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710"/>
        <w:gridCol w:w="1530"/>
        <w:gridCol w:w="1080"/>
        <w:gridCol w:w="1260"/>
        <w:gridCol w:w="1440"/>
        <w:gridCol w:w="990"/>
        <w:gridCol w:w="1170"/>
        <w:gridCol w:w="1530"/>
        <w:gridCol w:w="1260"/>
        <w:gridCol w:w="630"/>
      </w:tblGrid>
      <w:tr w:rsidR="003E5A56" w:rsidRPr="003E5A56" w:rsidTr="003E5A56">
        <w:trPr>
          <w:trHeight w:val="530"/>
        </w:trPr>
        <w:tc>
          <w:tcPr>
            <w:tcW w:w="810" w:type="dxa"/>
            <w:shd w:val="clear" w:color="auto" w:fill="D9D9D9" w:themeFill="background1" w:themeFillShade="D9"/>
            <w:vAlign w:val="bottom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bookmarkStart w:id="0" w:name="RANGE!A1:K3"/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  <w:bookmarkEnd w:id="0"/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:rsidR="003E5A56" w:rsidRDefault="003E5A56" w:rsidP="003E5A56">
            <w:pPr>
              <w:ind w:left="-132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Did the study attempt to enroll all (or a random sample of) patients meeting inclusion criteria, or </w:t>
            </w:r>
          </w:p>
          <w:p w:rsidR="003E5A56" w:rsidRPr="003E5A56" w:rsidRDefault="003E5A56" w:rsidP="003E5A56">
            <w:pPr>
              <w:ind w:left="-132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>a random sample (inception cohort)?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3E5A56" w:rsidRPr="003E5A56" w:rsidRDefault="003E5A56" w:rsidP="003E5A5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>Were the groups comparable at baseline on key prognostic factors (by restriction or matching)?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3E5A56" w:rsidRPr="003E5A56" w:rsidRDefault="003E5A56" w:rsidP="003E5A5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the study maintain comparable groups through the study period?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3E5A56" w:rsidRDefault="003E5A56" w:rsidP="003E5A5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Did the study </w:t>
            </w:r>
          </w:p>
          <w:p w:rsidR="003E5A56" w:rsidRPr="003E5A56" w:rsidRDefault="003E5A56" w:rsidP="003E5A5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>use accurate methods for ascertaining exposures and potential confounders?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3E5A56" w:rsidRPr="003E5A56" w:rsidRDefault="003E5A56" w:rsidP="003E5A5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>Were outcome assessors and/or data analysts blinded to the exposure being studied?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3E5A56" w:rsidRDefault="003E5A56" w:rsidP="003E5A5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Did the article </w:t>
            </w:r>
          </w:p>
          <w:p w:rsidR="003E5A56" w:rsidRPr="003E5A56" w:rsidRDefault="003E5A56" w:rsidP="003E5A5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>report attrition?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3E5A56" w:rsidRPr="003E5A56" w:rsidRDefault="003E5A56" w:rsidP="003E5A5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the study perform appropriate statistical analyses on potential confounders?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3E5A56" w:rsidRPr="003E5A56" w:rsidRDefault="003E5A56" w:rsidP="003E5A5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>Is there important differential loss to followup or overall high loss to followup?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3E5A56" w:rsidRPr="003E5A56" w:rsidRDefault="003E5A56" w:rsidP="003E5A5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>Were outcomes prespecified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,</w:t>
            </w: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defined, and ascertained using accurate methods?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="003E5A56" w:rsidRPr="003E5A56" w:rsidRDefault="003E5A56" w:rsidP="003E5A5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</w:tr>
      <w:tr w:rsidR="003E5A56" w:rsidRPr="003E5A56" w:rsidTr="003E5A56">
        <w:trPr>
          <w:trHeight w:val="395"/>
        </w:trPr>
        <w:tc>
          <w:tcPr>
            <w:tcW w:w="810" w:type="dxa"/>
            <w:shd w:val="clear" w:color="auto" w:fill="auto"/>
            <w:hideMark/>
          </w:tcPr>
          <w:p w:rsidR="003E5A56" w:rsidRPr="003E5A56" w:rsidRDefault="003E5A56" w:rsidP="003E5A5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Haukoos et al, 2010</w:t>
            </w:r>
            <w:r w:rsidRPr="003E5A5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68</w:t>
            </w:r>
          </w:p>
        </w:tc>
        <w:tc>
          <w:tcPr>
            <w:tcW w:w="171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Not applicable</w:t>
            </w:r>
          </w:p>
        </w:tc>
        <w:tc>
          <w:tcPr>
            <w:tcW w:w="126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Not applicable</w:t>
            </w:r>
          </w:p>
        </w:tc>
        <w:tc>
          <w:tcPr>
            <w:tcW w:w="117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Not applicable</w:t>
            </w:r>
          </w:p>
        </w:tc>
        <w:tc>
          <w:tcPr>
            <w:tcW w:w="126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3E5A56" w:rsidRPr="003E5A56" w:rsidTr="003E5A56">
        <w:trPr>
          <w:trHeight w:val="1277"/>
        </w:trPr>
        <w:tc>
          <w:tcPr>
            <w:tcW w:w="810" w:type="dxa"/>
            <w:shd w:val="clear" w:color="auto" w:fill="auto"/>
            <w:hideMark/>
          </w:tcPr>
          <w:p w:rsidR="003E5A56" w:rsidRPr="003E5A56" w:rsidRDefault="003E5A56" w:rsidP="003E5A5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White et al, 2011</w:t>
            </w:r>
            <w:r w:rsidRPr="003E5A56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73</w:t>
            </w:r>
          </w:p>
        </w:tc>
        <w:tc>
          <w:tcPr>
            <w:tcW w:w="171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Yes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3E5A56">
              <w:rPr>
                <w:rFonts w:ascii="Arial" w:eastAsia="Times New Roman" w:hAnsi="Arial"/>
                <w:sz w:val="16"/>
                <w:szCs w:val="16"/>
              </w:rPr>
              <w:t xml:space="preserve"> differ only on acuity rating</w:t>
            </w:r>
          </w:p>
        </w:tc>
        <w:tc>
          <w:tcPr>
            <w:tcW w:w="108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Not applicable</w:t>
            </w:r>
          </w:p>
        </w:tc>
        <w:tc>
          <w:tcPr>
            <w:tcW w:w="126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Not applicable</w:t>
            </w:r>
          </w:p>
        </w:tc>
        <w:tc>
          <w:tcPr>
            <w:tcW w:w="117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Unclear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3E5A56">
              <w:rPr>
                <w:rFonts w:ascii="Arial" w:eastAsia="Times New Roman" w:hAnsi="Arial"/>
                <w:sz w:val="16"/>
                <w:szCs w:val="16"/>
              </w:rPr>
              <w:t xml:space="preserve"> states bivariate analysis completed but not shown</w:t>
            </w:r>
          </w:p>
        </w:tc>
        <w:tc>
          <w:tcPr>
            <w:tcW w:w="153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Not applicable</w:t>
            </w:r>
          </w:p>
        </w:tc>
        <w:tc>
          <w:tcPr>
            <w:tcW w:w="126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hideMark/>
          </w:tcPr>
          <w:p w:rsidR="003E5A56" w:rsidRPr="003E5A56" w:rsidRDefault="003E5A56" w:rsidP="003E5A5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3E5A56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</w:tbl>
    <w:p w:rsidR="002B1C8A" w:rsidRDefault="002B1C8A"/>
    <w:sectPr w:rsidR="002B1C8A" w:rsidSect="003E5A5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56" w:rsidRDefault="003E5A56" w:rsidP="003E5A56">
      <w:r>
        <w:separator/>
      </w:r>
    </w:p>
  </w:endnote>
  <w:endnote w:type="continuationSeparator" w:id="0">
    <w:p w:rsidR="003E5A56" w:rsidRDefault="003E5A56" w:rsidP="003E5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56" w:rsidRDefault="003E5A56" w:rsidP="003E5A56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132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56" w:rsidRDefault="003E5A56" w:rsidP="003E5A56">
      <w:r>
        <w:separator/>
      </w:r>
    </w:p>
  </w:footnote>
  <w:footnote w:type="continuationSeparator" w:id="0">
    <w:p w:rsidR="003E5A56" w:rsidRDefault="003E5A56" w:rsidP="003E5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56" w:rsidRPr="003E5A56" w:rsidRDefault="003E5A56">
    <w:pPr>
      <w:pStyle w:val="Header"/>
      <w:rPr>
        <w:rFonts w:ascii="Arial" w:hAnsi="Arial"/>
        <w:b/>
        <w:sz w:val="20"/>
        <w:szCs w:val="20"/>
      </w:rPr>
    </w:pPr>
    <w:r w:rsidRPr="003E5A56">
      <w:rPr>
        <w:rFonts w:ascii="Arial" w:hAnsi="Arial"/>
        <w:b/>
        <w:sz w:val="20"/>
        <w:szCs w:val="20"/>
      </w:rPr>
      <w:t>Appendix B6. Key Question 2e</w:t>
    </w:r>
    <w:r>
      <w:rPr>
        <w:rFonts w:ascii="Arial" w:hAnsi="Arial"/>
        <w:b/>
        <w:sz w:val="20"/>
        <w:szCs w:val="20"/>
      </w:rPr>
      <w:t>:</w:t>
    </w:r>
    <w:r w:rsidRPr="003E5A56">
      <w:rPr>
        <w:rFonts w:ascii="Arial" w:hAnsi="Arial"/>
        <w:b/>
        <w:sz w:val="20"/>
        <w:szCs w:val="20"/>
      </w:rPr>
      <w:t xml:space="preserve"> Quality </w:t>
    </w:r>
    <w:r>
      <w:rPr>
        <w:rFonts w:ascii="Arial" w:hAnsi="Arial"/>
        <w:b/>
        <w:sz w:val="20"/>
        <w:szCs w:val="20"/>
      </w:rPr>
      <w:t>A</w:t>
    </w:r>
    <w:r w:rsidRPr="003E5A56">
      <w:rPr>
        <w:rFonts w:ascii="Arial" w:hAnsi="Arial"/>
        <w:b/>
        <w:sz w:val="20"/>
        <w:szCs w:val="20"/>
      </w:rPr>
      <w:t xml:space="preserve">ssessment of </w:t>
    </w:r>
    <w:r>
      <w:rPr>
        <w:rFonts w:ascii="Arial" w:hAnsi="Arial"/>
        <w:b/>
        <w:sz w:val="20"/>
        <w:szCs w:val="20"/>
      </w:rPr>
      <w:t>C</w:t>
    </w:r>
    <w:r w:rsidRPr="003E5A56">
      <w:rPr>
        <w:rFonts w:ascii="Arial" w:hAnsi="Arial"/>
        <w:b/>
        <w:sz w:val="20"/>
        <w:szCs w:val="20"/>
      </w:rPr>
      <w:t xml:space="preserve">ohort </w:t>
    </w:r>
    <w:r>
      <w:rPr>
        <w:rFonts w:ascii="Arial" w:hAnsi="Arial"/>
        <w:b/>
        <w:sz w:val="20"/>
        <w:szCs w:val="20"/>
      </w:rPr>
      <w:t>S</w:t>
    </w:r>
    <w:r w:rsidRPr="003E5A56">
      <w:rPr>
        <w:rFonts w:ascii="Arial" w:hAnsi="Arial"/>
        <w:b/>
        <w:sz w:val="20"/>
        <w:szCs w:val="20"/>
      </w:rPr>
      <w:t>tudies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A56"/>
    <w:rsid w:val="002B1C8A"/>
    <w:rsid w:val="003E5A56"/>
    <w:rsid w:val="00695C49"/>
    <w:rsid w:val="006B6342"/>
    <w:rsid w:val="009317A8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3E5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A5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E5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A5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>DHHS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2012-11-01T17:47:00Z</dcterms:created>
  <dcterms:modified xsi:type="dcterms:W3CDTF">2012-11-01T17:53:00Z</dcterms:modified>
</cp:coreProperties>
</file>