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1100"/>
        <w:gridCol w:w="3060"/>
        <w:gridCol w:w="1200"/>
        <w:gridCol w:w="1420"/>
        <w:gridCol w:w="1860"/>
        <w:gridCol w:w="1660"/>
        <w:gridCol w:w="2080"/>
      </w:tblGrid>
      <w:tr w:rsidR="00FD3A8D" w:rsidRPr="00FD3A8D" w:rsidTr="00FD3A8D">
        <w:trPr>
          <w:trHeight w:val="260"/>
        </w:trPr>
        <w:tc>
          <w:tcPr>
            <w:tcW w:w="940" w:type="dxa"/>
            <w:shd w:val="clear" w:color="auto" w:fill="D9D9D9" w:themeFill="background1" w:themeFillShade="D9"/>
            <w:vAlign w:val="bottom"/>
            <w:hideMark/>
          </w:tcPr>
          <w:p w:rsidR="00FD3A8D" w:rsidRPr="00FD3A8D" w:rsidRDefault="00FD3A8D" w:rsidP="00FD3A8D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 Year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bottom"/>
            <w:hideMark/>
          </w:tcPr>
          <w:p w:rsidR="00FD3A8D" w:rsidRPr="00FD3A8D" w:rsidRDefault="00FD3A8D" w:rsidP="00FD3A8D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b/>
                <w:bCs/>
                <w:sz w:val="16"/>
                <w:szCs w:val="16"/>
              </w:rPr>
              <w:t>Study design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bottom"/>
            <w:hideMark/>
          </w:tcPr>
          <w:p w:rsidR="00FD3A8D" w:rsidRPr="00FD3A8D" w:rsidRDefault="00FD3A8D" w:rsidP="00FD3A8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b/>
                <w:bCs/>
                <w:sz w:val="16"/>
                <w:szCs w:val="16"/>
              </w:rPr>
              <w:t>Location/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s</w:t>
            </w:r>
            <w:r w:rsidRPr="00FD3A8D">
              <w:rPr>
                <w:rFonts w:ascii="Arial" w:eastAsia="Times New Roman" w:hAnsi="Arial"/>
                <w:b/>
                <w:bCs/>
                <w:sz w:val="16"/>
                <w:szCs w:val="16"/>
              </w:rPr>
              <w:t>etting/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h</w:t>
            </w:r>
            <w:r w:rsidRPr="00FD3A8D">
              <w:rPr>
                <w:rFonts w:ascii="Arial" w:eastAsia="Times New Roman" w:hAnsi="Arial"/>
                <w:b/>
                <w:bCs/>
                <w:sz w:val="16"/>
                <w:szCs w:val="16"/>
              </w:rPr>
              <w:t>igh or low prevalence population (based on 0.1% prevalence rate)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bottom"/>
            <w:hideMark/>
          </w:tcPr>
          <w:p w:rsidR="00FD3A8D" w:rsidRPr="00FD3A8D" w:rsidRDefault="00FD3A8D" w:rsidP="00FD3A8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b/>
                <w:bCs/>
                <w:sz w:val="16"/>
                <w:szCs w:val="16"/>
              </w:rPr>
              <w:t>Study timeframe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bottom"/>
            <w:hideMark/>
          </w:tcPr>
          <w:p w:rsidR="00FD3A8D" w:rsidRPr="00FD3A8D" w:rsidRDefault="00FD3A8D" w:rsidP="00FD3A8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b/>
                <w:bCs/>
                <w:sz w:val="16"/>
                <w:szCs w:val="16"/>
              </w:rPr>
              <w:t>Comparison groups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bottom"/>
            <w:hideMark/>
          </w:tcPr>
          <w:p w:rsidR="00FD3A8D" w:rsidRPr="00FD3A8D" w:rsidRDefault="00FD3A8D" w:rsidP="00FD3A8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b/>
                <w:bCs/>
                <w:sz w:val="16"/>
                <w:szCs w:val="16"/>
              </w:rPr>
              <w:t>Baseline population characteristics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bottom"/>
            <w:hideMark/>
          </w:tcPr>
          <w:p w:rsidR="00FD3A8D" w:rsidRPr="00FD3A8D" w:rsidRDefault="00FD3A8D" w:rsidP="00FD3A8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b/>
                <w:bCs/>
                <w:sz w:val="16"/>
                <w:szCs w:val="16"/>
              </w:rPr>
              <w:t>Eligibility criteria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bottom"/>
            <w:hideMark/>
          </w:tcPr>
          <w:p w:rsidR="00FD3A8D" w:rsidRPr="00FD3A8D" w:rsidRDefault="00FD3A8D" w:rsidP="00FD3A8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b/>
                <w:bCs/>
                <w:sz w:val="16"/>
                <w:szCs w:val="16"/>
              </w:rPr>
              <w:t>Exclusion criteria</w:t>
            </w:r>
          </w:p>
        </w:tc>
      </w:tr>
      <w:tr w:rsidR="00FD3A8D" w:rsidRPr="00FD3A8D" w:rsidTr="00FD3A8D">
        <w:trPr>
          <w:trHeight w:val="1673"/>
        </w:trPr>
        <w:tc>
          <w:tcPr>
            <w:tcW w:w="940" w:type="dxa"/>
            <w:shd w:val="clear" w:color="auto" w:fill="auto"/>
            <w:hideMark/>
          </w:tcPr>
          <w:p w:rsidR="00FD3A8D" w:rsidRPr="00FD3A8D" w:rsidRDefault="00FD3A8D" w:rsidP="00FD3A8D">
            <w:pPr>
              <w:ind w:right="-81"/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Haukoos et al, 2010</w:t>
            </w:r>
            <w:r w:rsidRPr="00FD3A8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68</w:t>
            </w:r>
          </w:p>
        </w:tc>
        <w:tc>
          <w:tcPr>
            <w:tcW w:w="1100" w:type="dxa"/>
            <w:shd w:val="clear" w:color="auto" w:fill="auto"/>
            <w:hideMark/>
          </w:tcPr>
          <w:p w:rsidR="00FD3A8D" w:rsidRPr="00FD3A8D" w:rsidRDefault="00FD3A8D" w:rsidP="00FD3A8D">
            <w:pPr>
              <w:ind w:right="-61"/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Quasi-experiment with sequential time samples (cohort study)</w:t>
            </w:r>
          </w:p>
        </w:tc>
        <w:tc>
          <w:tcPr>
            <w:tcW w:w="3060" w:type="dxa"/>
            <w:shd w:val="clear" w:color="auto" w:fill="auto"/>
            <w:hideMark/>
          </w:tcPr>
          <w:p w:rsidR="00FD3A8D" w:rsidRPr="00FD3A8D" w:rsidRDefault="00FD3A8D" w:rsidP="00FD3A8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Large urban ED (Denver) where rapid HIV testing (Uni-Gold Recombigen) performed as opt-out x 3 months vs. diagnostic (</w:t>
            </w:r>
            <w:r>
              <w:rPr>
                <w:rFonts w:ascii="Arial" w:eastAsia="Times New Roman" w:hAnsi="Arial"/>
                <w:sz w:val="16"/>
                <w:szCs w:val="16"/>
              </w:rPr>
              <w:t>p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hysician-directed) testing x 4 months over 2 years (3 cycles each); local estimated HIV prevalence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0.7%</w:t>
            </w:r>
          </w:p>
        </w:tc>
        <w:tc>
          <w:tcPr>
            <w:tcW w:w="1200" w:type="dxa"/>
            <w:shd w:val="clear" w:color="auto" w:fill="auto"/>
            <w:hideMark/>
          </w:tcPr>
          <w:p w:rsidR="00FD3A8D" w:rsidRPr="00FD3A8D" w:rsidRDefault="00FD3A8D" w:rsidP="00FD3A8D">
            <w:pPr>
              <w:ind w:right="-121"/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April 15, 2007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to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April 15, 2009</w:t>
            </w:r>
          </w:p>
        </w:tc>
        <w:tc>
          <w:tcPr>
            <w:tcW w:w="1420" w:type="dxa"/>
            <w:shd w:val="clear" w:color="auto" w:fill="auto"/>
            <w:hideMark/>
          </w:tcPr>
          <w:p w:rsidR="00FD3A8D" w:rsidRPr="00FD3A8D" w:rsidRDefault="00FD3A8D" w:rsidP="00FD3A8D">
            <w:pPr>
              <w:ind w:right="-51"/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Opt-out vs. diagnostic  (physician</w:t>
            </w:r>
            <w:r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directed) timeframes</w:t>
            </w:r>
          </w:p>
        </w:tc>
        <w:tc>
          <w:tcPr>
            <w:tcW w:w="1860" w:type="dxa"/>
            <w:shd w:val="clear" w:color="auto" w:fill="auto"/>
            <w:hideMark/>
          </w:tcPr>
          <w:p w:rsidR="00FD3A8D" w:rsidRDefault="00FD3A8D" w:rsidP="00FD3A8D">
            <w:pPr>
              <w:ind w:right="-81"/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During opt-out phase: mean age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36 years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56% male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40% white, 37% Hispanic, 14% </w:t>
            </w:r>
            <w:r>
              <w:rPr>
                <w:rFonts w:ascii="Arial" w:eastAsia="Times New Roman" w:hAnsi="Arial"/>
                <w:sz w:val="16"/>
                <w:szCs w:val="16"/>
              </w:rPr>
              <w:t>b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lack </w:t>
            </w:r>
          </w:p>
          <w:p w:rsidR="00FD3A8D" w:rsidRPr="00FD3A8D" w:rsidRDefault="00FD3A8D" w:rsidP="00FD3A8D">
            <w:pPr>
              <w:ind w:right="-81"/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During diagnostic  phase: mean age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36 y</w:t>
            </w:r>
            <w:r>
              <w:rPr>
                <w:rFonts w:ascii="Arial" w:eastAsia="Times New Roman" w:hAnsi="Arial"/>
                <w:sz w:val="16"/>
                <w:szCs w:val="16"/>
              </w:rPr>
              <w:t>ea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rs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57% male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41% white, 37% Hispanic, 14% </w:t>
            </w:r>
            <w:r>
              <w:rPr>
                <w:rFonts w:ascii="Arial" w:eastAsia="Times New Roman" w:hAnsi="Arial"/>
                <w:sz w:val="16"/>
                <w:szCs w:val="16"/>
              </w:rPr>
              <w:t>b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lack</w:t>
            </w:r>
          </w:p>
        </w:tc>
        <w:tc>
          <w:tcPr>
            <w:tcW w:w="1660" w:type="dxa"/>
            <w:shd w:val="clear" w:color="auto" w:fill="auto"/>
            <w:hideMark/>
          </w:tcPr>
          <w:p w:rsidR="00FD3A8D" w:rsidRPr="00FD3A8D" w:rsidRDefault="00FD3A8D" w:rsidP="00FD3A8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All ED patients age</w:t>
            </w:r>
            <w:r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FD3A8D">
              <w:rPr>
                <w:rFonts w:ascii="Calibri" w:eastAsia="Times New Roman" w:hAnsi="Calibri"/>
                <w:sz w:val="16"/>
                <w:szCs w:val="16"/>
              </w:rPr>
              <w:t>≥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16 y</w:t>
            </w:r>
            <w:r>
              <w:rPr>
                <w:rFonts w:ascii="Arial" w:eastAsia="Times New Roman" w:hAnsi="Arial"/>
                <w:sz w:val="16"/>
                <w:szCs w:val="16"/>
              </w:rPr>
              <w:t>ea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rs and capable of providing consent </w:t>
            </w:r>
            <w:r>
              <w:rPr>
                <w:rFonts w:ascii="Arial" w:eastAsia="Times New Roman" w:hAnsi="Arial"/>
                <w:sz w:val="16"/>
                <w:szCs w:val="16"/>
              </w:rPr>
              <w:t>for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emergency mediare care</w:t>
            </w:r>
          </w:p>
        </w:tc>
        <w:tc>
          <w:tcPr>
            <w:tcW w:w="2080" w:type="dxa"/>
            <w:shd w:val="clear" w:color="auto" w:fill="auto"/>
            <w:hideMark/>
          </w:tcPr>
          <w:p w:rsidR="00FD3A8D" w:rsidRDefault="00FD3A8D" w:rsidP="00FD3A8D">
            <w:pPr>
              <w:ind w:right="-121"/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If unable to provide </w:t>
            </w:r>
          </w:p>
          <w:p w:rsidR="00FD3A8D" w:rsidRPr="00FD3A8D" w:rsidRDefault="00FD3A8D" w:rsidP="00FD3A8D">
            <w:pPr>
              <w:ind w:right="-121"/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consent for HIV testing; detainees/prisoners; seeking care after sexual assault; seeking care after occupational exposure; self-identified as HIV-infected; left ED prior to being placed in treatment room</w:t>
            </w:r>
          </w:p>
        </w:tc>
      </w:tr>
      <w:tr w:rsidR="00FD3A8D" w:rsidRPr="00FD3A8D" w:rsidTr="00FD3A8D">
        <w:trPr>
          <w:trHeight w:val="2159"/>
        </w:trPr>
        <w:tc>
          <w:tcPr>
            <w:tcW w:w="940" w:type="dxa"/>
            <w:shd w:val="clear" w:color="auto" w:fill="auto"/>
            <w:hideMark/>
          </w:tcPr>
          <w:p w:rsidR="00FD3A8D" w:rsidRPr="00FD3A8D" w:rsidRDefault="00FD3A8D" w:rsidP="00FD3A8D">
            <w:pPr>
              <w:ind w:right="-81"/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White et al,  2011</w:t>
            </w:r>
            <w:r w:rsidRPr="00FD3A8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73</w:t>
            </w:r>
          </w:p>
        </w:tc>
        <w:tc>
          <w:tcPr>
            <w:tcW w:w="1100" w:type="dxa"/>
            <w:shd w:val="clear" w:color="auto" w:fill="auto"/>
            <w:hideMark/>
          </w:tcPr>
          <w:p w:rsidR="00FD3A8D" w:rsidRPr="00FD3A8D" w:rsidRDefault="00FD3A8D" w:rsidP="00FD3A8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Cohort study</w:t>
            </w:r>
          </w:p>
        </w:tc>
        <w:tc>
          <w:tcPr>
            <w:tcW w:w="3060" w:type="dxa"/>
            <w:shd w:val="clear" w:color="auto" w:fill="auto"/>
            <w:hideMark/>
          </w:tcPr>
          <w:p w:rsidR="00FD3A8D" w:rsidRPr="00FD3A8D" w:rsidRDefault="00FD3A8D" w:rsidP="00FD3A8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Pre-post evaluation of opt-in vs. opt-out testing implementation on screening rates and acceptance of rapid oral HIV screening in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an ED in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Oakland, </w:t>
            </w:r>
            <w:r>
              <w:rPr>
                <w:rFonts w:ascii="Arial" w:eastAsia="Times New Roman" w:hAnsi="Arial"/>
                <w:sz w:val="16"/>
                <w:szCs w:val="16"/>
              </w:rPr>
              <w:t>California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hideMark/>
          </w:tcPr>
          <w:p w:rsidR="00FD3A8D" w:rsidRPr="00FD3A8D" w:rsidRDefault="00FD3A8D" w:rsidP="00FD3A8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February 1, 2007 </w:t>
            </w:r>
            <w:r>
              <w:rPr>
                <w:rFonts w:ascii="Arial" w:eastAsia="Times New Roman" w:hAnsi="Arial"/>
                <w:sz w:val="16"/>
                <w:szCs w:val="16"/>
              </w:rPr>
              <w:t>to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January 31, 2008</w:t>
            </w:r>
          </w:p>
        </w:tc>
        <w:tc>
          <w:tcPr>
            <w:tcW w:w="1420" w:type="dxa"/>
            <w:shd w:val="clear" w:color="auto" w:fill="auto"/>
            <w:hideMark/>
          </w:tcPr>
          <w:p w:rsidR="00FD3A8D" w:rsidRPr="00FD3A8D" w:rsidRDefault="00FD3A8D" w:rsidP="00FD3A8D">
            <w:pPr>
              <w:ind w:right="-51"/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Opt-</w:t>
            </w:r>
            <w:r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n period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: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screening offered by providers (Feb</w:t>
            </w:r>
            <w:r>
              <w:rPr>
                <w:rFonts w:ascii="Arial" w:eastAsia="Times New Roman" w:hAnsi="Arial"/>
                <w:sz w:val="16"/>
                <w:szCs w:val="16"/>
              </w:rPr>
              <w:t>ruary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1, 2007</w:t>
            </w:r>
            <w:r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July 31, 2007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n=23,236) vs. opt-out period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: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screening offered by registration staff (Aug 1, 2007</w:t>
            </w:r>
            <w:r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January 31, 2007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n=26,757)</w:t>
            </w:r>
          </w:p>
        </w:tc>
        <w:tc>
          <w:tcPr>
            <w:tcW w:w="1860" w:type="dxa"/>
            <w:shd w:val="clear" w:color="auto" w:fill="auto"/>
            <w:hideMark/>
          </w:tcPr>
          <w:p w:rsidR="00FD3A8D" w:rsidRDefault="00FD3A8D" w:rsidP="00FD3A8D">
            <w:pPr>
              <w:ind w:right="-81"/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Demographic data available only for patients offered teting: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FD3A8D">
              <w:rPr>
                <w:rFonts w:ascii="Arial" w:eastAsia="Times New Roman" w:hAnsi="Arial"/>
                <w:sz w:val="16"/>
                <w:szCs w:val="16"/>
                <w:u w:val="single"/>
              </w:rPr>
              <w:t>Opt-</w:t>
            </w:r>
            <w:r>
              <w:rPr>
                <w:rFonts w:ascii="Arial" w:eastAsia="Times New Roman" w:hAnsi="Arial"/>
                <w:sz w:val="16"/>
                <w:szCs w:val="16"/>
                <w:u w:val="single"/>
              </w:rPr>
              <w:t>i</w:t>
            </w:r>
            <w:r w:rsidRPr="00FD3A8D">
              <w:rPr>
                <w:rFonts w:ascii="Arial" w:eastAsia="Times New Roman" w:hAnsi="Arial"/>
                <w:sz w:val="16"/>
                <w:szCs w:val="16"/>
                <w:u w:val="single"/>
              </w:rPr>
              <w:t>n phase (n=6479):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M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ean age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39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years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(SD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13)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53% male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43% </w:t>
            </w:r>
            <w:r>
              <w:rPr>
                <w:rFonts w:ascii="Arial" w:eastAsia="Times New Roman" w:hAnsi="Arial"/>
                <w:sz w:val="16"/>
                <w:szCs w:val="16"/>
              </w:rPr>
              <w:t>b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lack, 27% Hispanic, 15% </w:t>
            </w:r>
            <w:r>
              <w:rPr>
                <w:rFonts w:ascii="Arial" w:eastAsia="Times New Roman" w:hAnsi="Arial"/>
                <w:sz w:val="16"/>
                <w:szCs w:val="16"/>
              </w:rPr>
              <w:t>w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hite 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FD3A8D">
              <w:rPr>
                <w:rFonts w:ascii="Arial" w:eastAsia="Times New Roman" w:hAnsi="Arial"/>
                <w:sz w:val="16"/>
                <w:szCs w:val="16"/>
                <w:u w:val="single"/>
              </w:rPr>
              <w:t>Opt-</w:t>
            </w:r>
            <w:r>
              <w:rPr>
                <w:rFonts w:ascii="Arial" w:eastAsia="Times New Roman" w:hAnsi="Arial"/>
                <w:sz w:val="16"/>
                <w:szCs w:val="16"/>
                <w:u w:val="single"/>
              </w:rPr>
              <w:t>o</w:t>
            </w:r>
            <w:r w:rsidRPr="00FD3A8D">
              <w:rPr>
                <w:rFonts w:ascii="Arial" w:eastAsia="Times New Roman" w:hAnsi="Arial"/>
                <w:sz w:val="16"/>
                <w:szCs w:val="16"/>
                <w:u w:val="single"/>
              </w:rPr>
              <w:t>ut phase: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  <w:p w:rsidR="00FD3A8D" w:rsidRPr="00FD3A8D" w:rsidRDefault="00FD3A8D" w:rsidP="00FD3A8D">
            <w:pPr>
              <w:ind w:right="-81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M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ean age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42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years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(SD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14)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45% </w:t>
            </w:r>
            <w:r>
              <w:rPr>
                <w:rFonts w:ascii="Arial" w:eastAsia="Times New Roman" w:hAnsi="Arial"/>
                <w:sz w:val="16"/>
                <w:szCs w:val="16"/>
              </w:rPr>
              <w:t>f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emale, 45% </w:t>
            </w:r>
            <w:r>
              <w:rPr>
                <w:rFonts w:ascii="Arial" w:eastAsia="Times New Roman" w:hAnsi="Arial"/>
                <w:sz w:val="16"/>
                <w:szCs w:val="16"/>
              </w:rPr>
              <w:t>b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lack, 26% Hispanic, 15% </w:t>
            </w:r>
            <w:r>
              <w:rPr>
                <w:rFonts w:ascii="Arial" w:eastAsia="Times New Roman" w:hAnsi="Arial"/>
                <w:sz w:val="16"/>
                <w:szCs w:val="16"/>
              </w:rPr>
              <w:t>w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hite</w:t>
            </w:r>
          </w:p>
        </w:tc>
        <w:tc>
          <w:tcPr>
            <w:tcW w:w="1660" w:type="dxa"/>
            <w:shd w:val="clear" w:color="auto" w:fill="auto"/>
            <w:hideMark/>
          </w:tcPr>
          <w:p w:rsidR="00FD3A8D" w:rsidRPr="00FD3A8D" w:rsidRDefault="00FD3A8D" w:rsidP="00FD3A8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Age</w:t>
            </w:r>
            <w:r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FD3A8D">
              <w:rPr>
                <w:rFonts w:ascii="Calibri" w:eastAsia="Times New Roman" w:hAnsi="Calibri"/>
                <w:sz w:val="16"/>
                <w:szCs w:val="16"/>
              </w:rPr>
              <w:t>≥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15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years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; medically stable; ablet to consent for HIV testing (opt-in phase) or complete general consent (opt-in and opt-out phase)</w:t>
            </w:r>
          </w:p>
        </w:tc>
        <w:tc>
          <w:tcPr>
            <w:tcW w:w="2080" w:type="dxa"/>
            <w:shd w:val="clear" w:color="auto" w:fill="auto"/>
            <w:hideMark/>
          </w:tcPr>
          <w:p w:rsidR="00FD3A8D" w:rsidRPr="00FD3A8D" w:rsidRDefault="00FD3A8D" w:rsidP="00FD3A8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Patients requiring immediate medical evaluation or if staff deemed patient "too ill"</w:t>
            </w:r>
          </w:p>
        </w:tc>
      </w:tr>
    </w:tbl>
    <w:p w:rsidR="002B1C8A" w:rsidRPr="00FD3A8D" w:rsidRDefault="002B1C8A">
      <w:pPr>
        <w:rPr>
          <w:sz w:val="16"/>
          <w:szCs w:val="16"/>
        </w:rPr>
      </w:pPr>
    </w:p>
    <w:tbl>
      <w:tblPr>
        <w:tblW w:w="1333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2430"/>
        <w:gridCol w:w="1980"/>
        <w:gridCol w:w="2160"/>
        <w:gridCol w:w="4140"/>
        <w:gridCol w:w="810"/>
        <w:gridCol w:w="900"/>
      </w:tblGrid>
      <w:tr w:rsidR="000541DE" w:rsidRPr="00FD3A8D" w:rsidTr="000541DE">
        <w:trPr>
          <w:trHeight w:val="287"/>
        </w:trPr>
        <w:tc>
          <w:tcPr>
            <w:tcW w:w="913" w:type="dxa"/>
            <w:shd w:val="clear" w:color="auto" w:fill="D9D9D9" w:themeFill="background1" w:themeFillShade="D9"/>
            <w:vAlign w:val="bottom"/>
          </w:tcPr>
          <w:p w:rsidR="00FD3A8D" w:rsidRPr="00FD3A8D" w:rsidRDefault="00FD3A8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FD3A8D">
              <w:rPr>
                <w:rFonts w:ascii="Arial" w:hAnsi="Arial"/>
                <w:b/>
                <w:bCs/>
                <w:sz w:val="16"/>
                <w:szCs w:val="16"/>
              </w:rPr>
              <w:t>Author, Year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  <w:hideMark/>
          </w:tcPr>
          <w:p w:rsidR="00FD3A8D" w:rsidRPr="00FD3A8D" w:rsidRDefault="00FD3A8D" w:rsidP="00FD3A8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b/>
                <w:bCs/>
                <w:sz w:val="16"/>
                <w:szCs w:val="16"/>
              </w:rPr>
              <w:t>Number screened/ acceptibility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  <w:hideMark/>
          </w:tcPr>
          <w:p w:rsidR="00FD3A8D" w:rsidRPr="00FD3A8D" w:rsidRDefault="00FD3A8D" w:rsidP="00FD3A8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b/>
                <w:bCs/>
                <w:sz w:val="16"/>
                <w:szCs w:val="16"/>
              </w:rPr>
              <w:t>Adverse events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  <w:hideMark/>
          </w:tcPr>
          <w:p w:rsidR="00FD3A8D" w:rsidRPr="00FD3A8D" w:rsidRDefault="00FD3A8D" w:rsidP="00FD3A8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b/>
                <w:bCs/>
                <w:sz w:val="16"/>
                <w:szCs w:val="16"/>
              </w:rPr>
              <w:t>Linkage to care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bottom"/>
            <w:hideMark/>
          </w:tcPr>
          <w:p w:rsidR="00FD3A8D" w:rsidRPr="00FD3A8D" w:rsidRDefault="00FD3A8D" w:rsidP="00FD3A8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b/>
                <w:bCs/>
                <w:sz w:val="16"/>
                <w:szCs w:val="16"/>
              </w:rPr>
              <w:t>CD4 count at HIV diagnosis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  <w:hideMark/>
          </w:tcPr>
          <w:p w:rsidR="00FD3A8D" w:rsidRPr="00FD3A8D" w:rsidRDefault="00FD3A8D" w:rsidP="00FD3A8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b/>
                <w:bCs/>
                <w:sz w:val="16"/>
                <w:szCs w:val="16"/>
              </w:rPr>
              <w:t>Quality rating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:rsidR="00FD3A8D" w:rsidRPr="00FD3A8D" w:rsidRDefault="00FD3A8D" w:rsidP="00FD3A8D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b/>
                <w:bCs/>
                <w:sz w:val="16"/>
                <w:szCs w:val="16"/>
              </w:rPr>
              <w:t>Funding source</w:t>
            </w:r>
          </w:p>
        </w:tc>
      </w:tr>
      <w:tr w:rsidR="000541DE" w:rsidRPr="00FD3A8D" w:rsidTr="000541DE">
        <w:trPr>
          <w:trHeight w:val="1538"/>
        </w:trPr>
        <w:tc>
          <w:tcPr>
            <w:tcW w:w="913" w:type="dxa"/>
          </w:tcPr>
          <w:p w:rsidR="00FD3A8D" w:rsidRPr="00FD3A8D" w:rsidRDefault="00FD3A8D">
            <w:pPr>
              <w:rPr>
                <w:rFonts w:ascii="Arial" w:hAnsi="Arial"/>
                <w:sz w:val="16"/>
                <w:szCs w:val="16"/>
              </w:rPr>
            </w:pPr>
            <w:r w:rsidRPr="00FD3A8D">
              <w:rPr>
                <w:rFonts w:ascii="Arial" w:hAnsi="Arial"/>
                <w:sz w:val="16"/>
                <w:szCs w:val="16"/>
              </w:rPr>
              <w:t>Haukoos et al, 2010</w:t>
            </w:r>
            <w:r w:rsidRPr="00FD3A8D">
              <w:rPr>
                <w:rFonts w:ascii="Arial" w:hAnsi="Arial"/>
                <w:sz w:val="16"/>
                <w:szCs w:val="16"/>
                <w:vertAlign w:val="superscript"/>
              </w:rPr>
              <w:t>68</w:t>
            </w:r>
          </w:p>
        </w:tc>
        <w:tc>
          <w:tcPr>
            <w:tcW w:w="2430" w:type="dxa"/>
            <w:shd w:val="clear" w:color="auto" w:fill="auto"/>
            <w:hideMark/>
          </w:tcPr>
          <w:p w:rsidR="000541DE" w:rsidRDefault="00FD3A8D" w:rsidP="00FD3A8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During opt-out phase: 6702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/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28,043 eligible patients (24%) screened </w:t>
            </w:r>
          </w:p>
          <w:p w:rsidR="00FD3A8D" w:rsidRPr="00FD3A8D" w:rsidRDefault="00FD3A8D" w:rsidP="000541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During diagnostic  phase:  243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/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29,925 eligible patients (0.8%) tested</w:t>
            </w:r>
          </w:p>
        </w:tc>
        <w:tc>
          <w:tcPr>
            <w:tcW w:w="1980" w:type="dxa"/>
            <w:shd w:val="clear" w:color="auto" w:fill="auto"/>
            <w:hideMark/>
          </w:tcPr>
          <w:p w:rsidR="00FD3A8D" w:rsidRPr="00FD3A8D" w:rsidRDefault="00FD3A8D" w:rsidP="000541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Across both phases, 6/7656 tests performed were false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positive tests (0.08%). PPV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82.4%</w:t>
            </w:r>
          </w:p>
        </w:tc>
        <w:tc>
          <w:tcPr>
            <w:tcW w:w="2160" w:type="dxa"/>
            <w:shd w:val="clear" w:color="auto" w:fill="auto"/>
            <w:hideMark/>
          </w:tcPr>
          <w:p w:rsidR="000541DE" w:rsidRDefault="00FD3A8D" w:rsidP="000541DE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During opt-out phase: 30/31 (96.8%) of preliminary positives attended at least 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1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appt in HIV clinic </w:t>
            </w:r>
          </w:p>
          <w:p w:rsidR="00FD3A8D" w:rsidRPr="00FD3A8D" w:rsidRDefault="00FD3A8D" w:rsidP="000541DE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During diagnostic  phase: 5/5 (100%) 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 xml:space="preserve">of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prelim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inary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positive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attended initial HIV clinic visit</w:t>
            </w:r>
          </w:p>
        </w:tc>
        <w:tc>
          <w:tcPr>
            <w:tcW w:w="4140" w:type="dxa"/>
            <w:shd w:val="clear" w:color="auto" w:fill="auto"/>
            <w:hideMark/>
          </w:tcPr>
          <w:p w:rsidR="000541DE" w:rsidRDefault="00FD3A8D" w:rsidP="000541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During opt-out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phase: 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m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edian CD4 count was 0.069 x 10</w:t>
            </w:r>
            <w:r w:rsidRPr="00FD3A8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cells/L (IQR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0.017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0.430 x 10</w:t>
            </w:r>
            <w:r w:rsidRPr="00FD3A8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) </w:t>
            </w:r>
          </w:p>
          <w:p w:rsidR="00FD3A8D" w:rsidRPr="00FD3A8D" w:rsidRDefault="00FD3A8D" w:rsidP="000541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During diagnostic  phase: 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m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edian CD4 count was 0.013 </w:t>
            </w:r>
            <w:r w:rsidR="000541DE" w:rsidRPr="00FD3A8D">
              <w:rPr>
                <w:rFonts w:ascii="Arial" w:eastAsia="Times New Roman" w:hAnsi="Arial"/>
                <w:sz w:val="16"/>
                <w:szCs w:val="16"/>
              </w:rPr>
              <w:t>x 10</w:t>
            </w:r>
            <w:r w:rsidR="000541DE" w:rsidRPr="00FD3A8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="000541DE" w:rsidRPr="00FD3A8D">
              <w:rPr>
                <w:rFonts w:ascii="Arial" w:eastAsia="Times New Roman" w:hAnsi="Arial"/>
                <w:sz w:val="16"/>
                <w:szCs w:val="16"/>
              </w:rPr>
              <w:t xml:space="preserve"> cells/L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(IQR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0.011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0.015 x 10</w:t>
            </w:r>
            <w:r w:rsidRPr="00FD3A8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p=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0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.02).  Of 15 confirmed HIV infections identified during opt-out testing, 9 (60% 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[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95% CI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32%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84%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]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) had an initial CD4 count &lt;0.200 x 10</w:t>
            </w:r>
            <w:r w:rsidRPr="00FD3A8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cells/L whereas all 4 confirmed HIV infections (100% 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[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95% CI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40%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100%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]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) has an initial CD4 count &lt;0.200 x 10</w:t>
            </w:r>
            <w:r w:rsidRPr="00FD3A8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cells/L</w:t>
            </w:r>
          </w:p>
        </w:tc>
        <w:tc>
          <w:tcPr>
            <w:tcW w:w="810" w:type="dxa"/>
            <w:shd w:val="clear" w:color="auto" w:fill="auto"/>
            <w:hideMark/>
          </w:tcPr>
          <w:p w:rsidR="00FD3A8D" w:rsidRPr="00FD3A8D" w:rsidRDefault="00FD3A8D" w:rsidP="00FD3A8D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900" w:type="dxa"/>
            <w:shd w:val="clear" w:color="auto" w:fill="auto"/>
            <w:hideMark/>
          </w:tcPr>
          <w:p w:rsidR="00FD3A8D" w:rsidRPr="00FD3A8D" w:rsidRDefault="00FD3A8D" w:rsidP="00FD3A8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CDC, AHRQ</w:t>
            </w:r>
          </w:p>
        </w:tc>
      </w:tr>
      <w:tr w:rsidR="000541DE" w:rsidRPr="00FD3A8D" w:rsidTr="0008125F">
        <w:trPr>
          <w:trHeight w:val="1493"/>
        </w:trPr>
        <w:tc>
          <w:tcPr>
            <w:tcW w:w="913" w:type="dxa"/>
          </w:tcPr>
          <w:p w:rsidR="00FD3A8D" w:rsidRPr="00FD3A8D" w:rsidRDefault="00FD3A8D" w:rsidP="000541DE">
            <w:pPr>
              <w:ind w:right="-108"/>
              <w:rPr>
                <w:rFonts w:ascii="Arial" w:hAnsi="Arial"/>
                <w:sz w:val="16"/>
                <w:szCs w:val="16"/>
              </w:rPr>
            </w:pPr>
            <w:r w:rsidRPr="00FD3A8D">
              <w:rPr>
                <w:rFonts w:ascii="Arial" w:hAnsi="Arial"/>
                <w:sz w:val="16"/>
                <w:szCs w:val="16"/>
              </w:rPr>
              <w:t>White et al,  2011</w:t>
            </w:r>
            <w:r w:rsidRPr="00FD3A8D">
              <w:rPr>
                <w:rFonts w:ascii="Arial" w:hAnsi="Arial"/>
                <w:sz w:val="16"/>
                <w:szCs w:val="16"/>
                <w:vertAlign w:val="superscript"/>
              </w:rPr>
              <w:t>73</w:t>
            </w:r>
          </w:p>
        </w:tc>
        <w:tc>
          <w:tcPr>
            <w:tcW w:w="2430" w:type="dxa"/>
            <w:shd w:val="clear" w:color="auto" w:fill="auto"/>
            <w:hideMark/>
          </w:tcPr>
          <w:p w:rsidR="00FD3A8D" w:rsidRPr="00FD3A8D" w:rsidRDefault="00FD3A8D" w:rsidP="000541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  <w:u w:val="single"/>
              </w:rPr>
              <w:t>Opt-</w:t>
            </w:r>
            <w:r w:rsidR="000541DE" w:rsidRPr="00FD3A8D">
              <w:rPr>
                <w:rFonts w:ascii="Arial" w:eastAsia="Times New Roman" w:hAnsi="Arial"/>
                <w:sz w:val="16"/>
                <w:szCs w:val="16"/>
                <w:u w:val="single"/>
              </w:rPr>
              <w:t>in phase</w:t>
            </w:r>
            <w:r w:rsidRPr="00FD3A8D">
              <w:rPr>
                <w:rFonts w:ascii="Arial" w:eastAsia="Times New Roman" w:hAnsi="Arial"/>
                <w:sz w:val="16"/>
                <w:szCs w:val="16"/>
                <w:u w:val="single"/>
              </w:rPr>
              <w:t>: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6479/23,236 eligible (62.9%) offered screening; 4061/6479 (62.7%) accepted screening 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FD3A8D">
              <w:rPr>
                <w:rFonts w:ascii="Arial" w:eastAsia="Times New Roman" w:hAnsi="Arial"/>
                <w:sz w:val="16"/>
                <w:szCs w:val="16"/>
                <w:u w:val="single"/>
              </w:rPr>
              <w:t>Opt-</w:t>
            </w:r>
            <w:r w:rsidR="000541DE">
              <w:rPr>
                <w:rFonts w:ascii="Arial" w:eastAsia="Times New Roman" w:hAnsi="Arial"/>
                <w:sz w:val="16"/>
                <w:szCs w:val="16"/>
                <w:u w:val="single"/>
              </w:rPr>
              <w:t>o</w:t>
            </w:r>
            <w:r w:rsidRPr="00FD3A8D">
              <w:rPr>
                <w:rFonts w:ascii="Arial" w:eastAsia="Times New Roman" w:hAnsi="Arial"/>
                <w:sz w:val="16"/>
                <w:szCs w:val="16"/>
                <w:u w:val="single"/>
              </w:rPr>
              <w:t xml:space="preserve">ut </w:t>
            </w:r>
            <w:r w:rsidR="000541DE">
              <w:rPr>
                <w:rFonts w:ascii="Arial" w:eastAsia="Times New Roman" w:hAnsi="Arial"/>
                <w:sz w:val="16"/>
                <w:szCs w:val="16"/>
                <w:u w:val="single"/>
              </w:rPr>
              <w:t>p</w:t>
            </w:r>
            <w:r w:rsidRPr="00FD3A8D">
              <w:rPr>
                <w:rFonts w:ascii="Arial" w:eastAsia="Times New Roman" w:hAnsi="Arial"/>
                <w:sz w:val="16"/>
                <w:szCs w:val="16"/>
                <w:u w:val="single"/>
              </w:rPr>
              <w:t>hase: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20,280/26,757 (75.8%) offered screening; 6273/20,280 (30.9%) accepted screening</w:t>
            </w:r>
          </w:p>
        </w:tc>
        <w:tc>
          <w:tcPr>
            <w:tcW w:w="1980" w:type="dxa"/>
            <w:shd w:val="clear" w:color="auto" w:fill="auto"/>
            <w:hideMark/>
          </w:tcPr>
          <w:p w:rsidR="00FD3A8D" w:rsidRPr="00FD3A8D" w:rsidRDefault="00FD3A8D" w:rsidP="000541DE">
            <w:pPr>
              <w:ind w:right="-18"/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11/21(52.4%) false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positive prelim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inary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rapid tests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all occurred during first 2 months of study (</w:t>
            </w:r>
            <w:r w:rsidR="000541DE" w:rsidRPr="00FD3A8D">
              <w:rPr>
                <w:rFonts w:ascii="Arial" w:eastAsia="Times New Roman" w:hAnsi="Arial"/>
                <w:sz w:val="16"/>
                <w:szCs w:val="16"/>
              </w:rPr>
              <w:t xml:space="preserve">opt-in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phase); cause unknown</w:t>
            </w:r>
          </w:p>
        </w:tc>
        <w:tc>
          <w:tcPr>
            <w:tcW w:w="2160" w:type="dxa"/>
            <w:shd w:val="clear" w:color="auto" w:fill="auto"/>
            <w:hideMark/>
          </w:tcPr>
          <w:p w:rsidR="00FD3A8D" w:rsidRPr="00FD3A8D" w:rsidRDefault="00FD3A8D" w:rsidP="000541DE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75% of </w:t>
            </w:r>
            <w:r w:rsidR="000541DE" w:rsidRPr="00FD3A8D">
              <w:rPr>
                <w:rFonts w:ascii="Arial" w:eastAsia="Times New Roman" w:hAnsi="Arial"/>
                <w:sz w:val="16"/>
                <w:szCs w:val="16"/>
              </w:rPr>
              <w:t xml:space="preserve">opt-in and 77% of opt-out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newly diagnosed cases linked to care within 90 days of diagnosis</w:t>
            </w:r>
          </w:p>
        </w:tc>
        <w:tc>
          <w:tcPr>
            <w:tcW w:w="4140" w:type="dxa"/>
            <w:shd w:val="clear" w:color="auto" w:fill="auto"/>
            <w:hideMark/>
          </w:tcPr>
          <w:p w:rsidR="00FD3A8D" w:rsidRPr="00FD3A8D" w:rsidRDefault="00FD3A8D" w:rsidP="0008125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Universal opt-in screening offered by ED triage nurses and providers vs. universal opt-out screening offered by ED front desk registration staff: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 xml:space="preserve"> m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ean CD4 count of 0.415 x 10</w:t>
            </w:r>
            <w:r w:rsidRPr="00FD3A8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cells/L </w:t>
            </w:r>
            <w:r w:rsidR="000541DE" w:rsidRPr="00FD3A8D">
              <w:rPr>
                <w:rFonts w:ascii="Arial" w:eastAsia="Times New Roman" w:hAnsi="Arial"/>
                <w:sz w:val="16"/>
                <w:szCs w:val="16"/>
              </w:rPr>
              <w:t>(SD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0541DE" w:rsidRPr="00FD3A8D">
              <w:rPr>
                <w:rFonts w:ascii="Arial" w:eastAsia="Times New Roman" w:hAnsi="Arial"/>
                <w:sz w:val="16"/>
                <w:szCs w:val="16"/>
              </w:rPr>
              <w:t xml:space="preserve"> 0.237)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in </w:t>
            </w:r>
            <w:r w:rsidR="000541DE">
              <w:rPr>
                <w:rFonts w:ascii="Arial" w:eastAsia="Times New Roman" w:hAnsi="Arial"/>
                <w:sz w:val="16"/>
                <w:szCs w:val="16"/>
              </w:rPr>
              <w:t>8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new confirmed HIV infections (0.2% prevalence) vs. 0.307 x 10</w:t>
            </w:r>
            <w:r w:rsidRPr="00FD3A8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 cells/L </w:t>
            </w:r>
            <w:r w:rsidR="0008125F" w:rsidRPr="00FD3A8D">
              <w:rPr>
                <w:rFonts w:ascii="Arial" w:eastAsia="Times New Roman" w:hAnsi="Arial"/>
                <w:sz w:val="16"/>
                <w:szCs w:val="16"/>
              </w:rPr>
              <w:t>(SD</w:t>
            </w:r>
            <w:r w:rsidR="0008125F">
              <w:rPr>
                <w:rFonts w:ascii="Arial" w:eastAsia="Times New Roman" w:hAnsi="Arial"/>
                <w:sz w:val="16"/>
                <w:szCs w:val="16"/>
              </w:rPr>
              <w:t>,</w:t>
            </w:r>
            <w:r w:rsidR="0008125F" w:rsidRPr="00FD3A8D">
              <w:rPr>
                <w:rFonts w:ascii="Arial" w:eastAsia="Times New Roman" w:hAnsi="Arial"/>
                <w:sz w:val="16"/>
                <w:szCs w:val="16"/>
              </w:rPr>
              <w:t xml:space="preserve"> 0.274)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in 21 new confirmed HIV infections (0.4% prevalence)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br/>
              <w:t xml:space="preserve">25% of </w:t>
            </w:r>
            <w:r w:rsidR="0008125F" w:rsidRPr="00FD3A8D">
              <w:rPr>
                <w:rFonts w:ascii="Arial" w:eastAsia="Times New Roman" w:hAnsi="Arial"/>
                <w:sz w:val="16"/>
                <w:szCs w:val="16"/>
              </w:rPr>
              <w:t xml:space="preserve">opt-in and 48% of opt-out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newly diagnosed patients had CD4</w:t>
            </w:r>
            <w:r w:rsidR="0008125F">
              <w:rPr>
                <w:rFonts w:ascii="Arial" w:eastAsia="Times New Roman" w:hAnsi="Arial"/>
                <w:sz w:val="16"/>
                <w:szCs w:val="16"/>
              </w:rPr>
              <w:t xml:space="preserve"> count </w:t>
            </w:r>
            <w:r w:rsidRPr="00FD3A8D">
              <w:rPr>
                <w:rFonts w:ascii="Arial" w:eastAsia="Times New Roman" w:hAnsi="Arial"/>
                <w:sz w:val="16"/>
                <w:szCs w:val="16"/>
              </w:rPr>
              <w:t>&lt;0.200 x 10</w:t>
            </w:r>
            <w:r w:rsidRPr="00FD3A8D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="0008125F">
              <w:rPr>
                <w:rFonts w:ascii="Arial" w:eastAsia="Times New Roman" w:hAnsi="Arial"/>
                <w:sz w:val="16"/>
                <w:szCs w:val="16"/>
                <w:vertAlign w:val="superscript"/>
              </w:rPr>
              <w:t xml:space="preserve"> </w:t>
            </w:r>
            <w:r w:rsidR="0008125F" w:rsidRPr="00FD3A8D">
              <w:rPr>
                <w:rFonts w:ascii="Arial" w:eastAsia="Times New Roman" w:hAnsi="Arial"/>
                <w:sz w:val="16"/>
                <w:szCs w:val="16"/>
              </w:rPr>
              <w:t>cells/L</w:t>
            </w:r>
          </w:p>
        </w:tc>
        <w:tc>
          <w:tcPr>
            <w:tcW w:w="810" w:type="dxa"/>
            <w:shd w:val="clear" w:color="auto" w:fill="auto"/>
            <w:hideMark/>
          </w:tcPr>
          <w:p w:rsidR="00FD3A8D" w:rsidRPr="00FD3A8D" w:rsidRDefault="00FD3A8D" w:rsidP="00FD3A8D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900" w:type="dxa"/>
            <w:shd w:val="clear" w:color="auto" w:fill="auto"/>
            <w:hideMark/>
          </w:tcPr>
          <w:p w:rsidR="00FD3A8D" w:rsidRPr="00FD3A8D" w:rsidRDefault="00FD3A8D" w:rsidP="00FD3A8D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D3A8D">
              <w:rPr>
                <w:rFonts w:ascii="Arial" w:eastAsia="Times New Roman" w:hAnsi="Arial"/>
                <w:sz w:val="16"/>
                <w:szCs w:val="16"/>
              </w:rPr>
              <w:t xml:space="preserve">CDC </w:t>
            </w:r>
          </w:p>
        </w:tc>
      </w:tr>
    </w:tbl>
    <w:p w:rsidR="00FD3A8D" w:rsidRPr="00FD3A8D" w:rsidRDefault="00FD3A8D">
      <w:pPr>
        <w:rPr>
          <w:rFonts w:ascii="Arial" w:hAnsi="Arial"/>
          <w:sz w:val="16"/>
          <w:szCs w:val="16"/>
        </w:rPr>
      </w:pPr>
      <w:r w:rsidRPr="00FD3A8D">
        <w:rPr>
          <w:rFonts w:ascii="Arial" w:hAnsi="Arial"/>
          <w:sz w:val="16"/>
          <w:szCs w:val="16"/>
        </w:rPr>
        <w:t>AHRQ = Agency for Healthcare Research and Quality; CDC = Centers for Disease Control and Prevention; CI = confidence interval; ED = emergency department; IQR = interquartile range; PPV = positive predictive value.</w:t>
      </w:r>
    </w:p>
    <w:sectPr w:rsidR="00FD3A8D" w:rsidRPr="00FD3A8D" w:rsidSect="00FD3A8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3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8D" w:rsidRDefault="00FD3A8D" w:rsidP="00FD3A8D">
      <w:r>
        <w:separator/>
      </w:r>
    </w:p>
  </w:endnote>
  <w:endnote w:type="continuationSeparator" w:id="0">
    <w:p w:rsidR="00FD3A8D" w:rsidRDefault="00FD3A8D" w:rsidP="00FD3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8D" w:rsidRDefault="00FD3A8D" w:rsidP="00FD3A8D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Pr="003D44A0">
      <w:rPr>
        <w:rFonts w:ascii="Arial" w:hAnsi="Arial"/>
        <w:sz w:val="18"/>
        <w:szCs w:val="18"/>
      </w:rPr>
      <w:fldChar w:fldCharType="separate"/>
    </w:r>
    <w:r w:rsidR="0008125F">
      <w:rPr>
        <w:rFonts w:ascii="Arial" w:hAnsi="Arial"/>
        <w:noProof/>
        <w:sz w:val="18"/>
        <w:szCs w:val="18"/>
      </w:rPr>
      <w:t>131</w:t>
    </w:r>
    <w:r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8D" w:rsidRDefault="00FD3A8D" w:rsidP="00FD3A8D">
      <w:r>
        <w:separator/>
      </w:r>
    </w:p>
  </w:footnote>
  <w:footnote w:type="continuationSeparator" w:id="0">
    <w:p w:rsidR="00FD3A8D" w:rsidRDefault="00FD3A8D" w:rsidP="00FD3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8D" w:rsidRPr="00FD3A8D" w:rsidRDefault="00FD3A8D">
    <w:pPr>
      <w:pStyle w:val="Header"/>
      <w:rPr>
        <w:rFonts w:ascii="Arial" w:hAnsi="Arial"/>
        <w:b/>
        <w:sz w:val="20"/>
        <w:szCs w:val="20"/>
      </w:rPr>
    </w:pPr>
    <w:r w:rsidRPr="00FD3A8D">
      <w:rPr>
        <w:rFonts w:ascii="Arial" w:hAnsi="Arial"/>
        <w:b/>
        <w:sz w:val="20"/>
        <w:szCs w:val="20"/>
      </w:rPr>
      <w:t>Appendix B5. Key Question 2e</w:t>
    </w:r>
    <w:r>
      <w:rPr>
        <w:rFonts w:ascii="Arial" w:hAnsi="Arial"/>
        <w:b/>
        <w:sz w:val="20"/>
        <w:szCs w:val="20"/>
      </w:rPr>
      <w:t>:</w:t>
    </w:r>
    <w:r w:rsidRPr="00FD3A8D">
      <w:rPr>
        <w:rFonts w:ascii="Arial" w:hAnsi="Arial"/>
        <w:b/>
        <w:sz w:val="20"/>
        <w:szCs w:val="20"/>
      </w:rPr>
      <w:t xml:space="preserve"> Evidence Table </w:t>
    </w:r>
    <w:r>
      <w:rPr>
        <w:rFonts w:ascii="Arial" w:hAnsi="Arial"/>
        <w:b/>
        <w:sz w:val="20"/>
        <w:szCs w:val="20"/>
      </w:rPr>
      <w:t>o</w:t>
    </w:r>
    <w:r w:rsidRPr="00FD3A8D">
      <w:rPr>
        <w:rFonts w:ascii="Arial" w:hAnsi="Arial"/>
        <w:b/>
        <w:sz w:val="20"/>
        <w:szCs w:val="20"/>
      </w:rPr>
      <w:t xml:space="preserve">f Studies </w:t>
    </w:r>
    <w:r>
      <w:rPr>
        <w:rFonts w:ascii="Arial" w:hAnsi="Arial"/>
        <w:b/>
        <w:sz w:val="20"/>
        <w:szCs w:val="20"/>
      </w:rPr>
      <w:t>o</w:t>
    </w:r>
    <w:r w:rsidRPr="00FD3A8D">
      <w:rPr>
        <w:rFonts w:ascii="Arial" w:hAnsi="Arial"/>
        <w:b/>
        <w:sz w:val="20"/>
        <w:szCs w:val="20"/>
      </w:rPr>
      <w:t xml:space="preserve">f Universal Versus Targeted HIV Screening </w:t>
    </w:r>
    <w:r>
      <w:rPr>
        <w:rFonts w:ascii="Arial" w:hAnsi="Arial"/>
        <w:b/>
        <w:sz w:val="20"/>
        <w:szCs w:val="20"/>
      </w:rPr>
      <w:t>a</w:t>
    </w:r>
    <w:r w:rsidRPr="00FD3A8D">
      <w:rPr>
        <w:rFonts w:ascii="Arial" w:hAnsi="Arial"/>
        <w:b/>
        <w:sz w:val="20"/>
        <w:szCs w:val="20"/>
      </w:rPr>
      <w:t xml:space="preserve">nd CD4 Counts </w:t>
    </w:r>
    <w:r>
      <w:rPr>
        <w:rFonts w:ascii="Arial" w:hAnsi="Arial"/>
        <w:b/>
        <w:sz w:val="20"/>
        <w:szCs w:val="20"/>
      </w:rPr>
      <w:t>a</w:t>
    </w:r>
    <w:r w:rsidRPr="00FD3A8D">
      <w:rPr>
        <w:rFonts w:ascii="Arial" w:hAnsi="Arial"/>
        <w:b/>
        <w:sz w:val="20"/>
        <w:szCs w:val="20"/>
      </w:rPr>
      <w:t xml:space="preserve">t Time </w:t>
    </w:r>
    <w:r>
      <w:rPr>
        <w:rFonts w:ascii="Arial" w:hAnsi="Arial"/>
        <w:b/>
        <w:sz w:val="20"/>
        <w:szCs w:val="20"/>
      </w:rPr>
      <w:t>o</w:t>
    </w:r>
    <w:r w:rsidRPr="00FD3A8D">
      <w:rPr>
        <w:rFonts w:ascii="Arial" w:hAnsi="Arial"/>
        <w:b/>
        <w:sz w:val="20"/>
        <w:szCs w:val="20"/>
      </w:rPr>
      <w:t>f Diagnosis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A8D"/>
    <w:rsid w:val="000541DE"/>
    <w:rsid w:val="0008125F"/>
    <w:rsid w:val="002B1C8A"/>
    <w:rsid w:val="00695C49"/>
    <w:rsid w:val="006B6342"/>
    <w:rsid w:val="009317A8"/>
    <w:rsid w:val="00B913AC"/>
    <w:rsid w:val="00CB5C0F"/>
    <w:rsid w:val="00DA0139"/>
    <w:rsid w:val="00E52A71"/>
    <w:rsid w:val="00FD3A8D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D3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A8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3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A8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2012-11-01T17:21:00Z</dcterms:created>
  <dcterms:modified xsi:type="dcterms:W3CDTF">2012-11-01T17:45:00Z</dcterms:modified>
</cp:coreProperties>
</file>