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440"/>
        <w:gridCol w:w="1710"/>
        <w:gridCol w:w="2430"/>
        <w:gridCol w:w="900"/>
        <w:gridCol w:w="2520"/>
        <w:gridCol w:w="1350"/>
        <w:gridCol w:w="1710"/>
      </w:tblGrid>
      <w:tr w:rsidR="00FC616A" w:rsidRPr="005D4A0F" w:rsidTr="00FC616A">
        <w:trPr>
          <w:trHeight w:val="80"/>
        </w:trPr>
        <w:tc>
          <w:tcPr>
            <w:tcW w:w="1003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Author, Year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design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Comparison groups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ind w:left="-95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timeframe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Baseline population characteristics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</w:tr>
      <w:tr w:rsidR="00FC616A" w:rsidRPr="005D4A0F" w:rsidTr="00FC616A">
        <w:trPr>
          <w:trHeight w:val="1682"/>
        </w:trPr>
        <w:tc>
          <w:tcPr>
            <w:tcW w:w="1003" w:type="dxa"/>
            <w:shd w:val="clear" w:color="auto" w:fill="auto"/>
            <w:hideMark/>
          </w:tcPr>
          <w:p w:rsidR="005D4A0F" w:rsidRPr="005D4A0F" w:rsidRDefault="005D4A0F" w:rsidP="005D4A0F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Haukoos et al, 2012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72</w:t>
            </w:r>
          </w:p>
        </w:tc>
        <w:tc>
          <w:tcPr>
            <w:tcW w:w="1440" w:type="dxa"/>
            <w:shd w:val="clear" w:color="auto" w:fill="auto"/>
            <w:hideMark/>
          </w:tcPr>
          <w:p w:rsidR="005D4A0F" w:rsidRPr="005D4A0F" w:rsidRDefault="005D4A0F" w:rsidP="005D4A0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Prospective quasi-experiment (cohort study)</w:t>
            </w:r>
          </w:p>
        </w:tc>
        <w:tc>
          <w:tcPr>
            <w:tcW w:w="1710" w:type="dxa"/>
            <w:shd w:val="clear" w:color="auto" w:fill="auto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A: Patients offered opt-out rapid testing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B: Patients offered opt-in rapid testing</w:t>
            </w:r>
          </w:p>
        </w:tc>
        <w:tc>
          <w:tcPr>
            <w:tcW w:w="2430" w:type="dxa"/>
            <w:shd w:val="clear" w:color="auto" w:fill="auto"/>
            <w:hideMark/>
          </w:tcPr>
          <w:p w:rsidR="005D4A0F" w:rsidRPr="005D4A0F" w:rsidRDefault="005D4A0F" w:rsidP="005D4A0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Evaluation of patient acceptance and understanding of opt-out and opt-in rapid HIV screening in the emergency department of an urban hospital in Denver/</w:t>
            </w:r>
            <w:r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ow prevalence</w:t>
            </w:r>
          </w:p>
        </w:tc>
        <w:tc>
          <w:tcPr>
            <w:tcW w:w="900" w:type="dxa"/>
            <w:shd w:val="clear" w:color="auto" w:fill="auto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October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December 2009</w:t>
            </w:r>
          </w:p>
        </w:tc>
        <w:tc>
          <w:tcPr>
            <w:tcW w:w="2520" w:type="dxa"/>
            <w:shd w:val="clear" w:color="auto" w:fill="auto"/>
            <w:hideMark/>
          </w:tcPr>
          <w:p w:rsidR="005D4A0F" w:rsidRPr="005D4A0F" w:rsidRDefault="005D4A0F" w:rsidP="005D4A0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A vs. 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Age: 36 vs. 25 years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Male sex: 45% vs. 45%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 xml:space="preserve">Race: 52% Hispanic, 26%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hite, 16%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lack, 3% </w:t>
            </w:r>
            <w:r>
              <w:rPr>
                <w:rFonts w:ascii="Arial" w:eastAsia="Times New Roman" w:hAnsi="Arial"/>
                <w:sz w:val="16"/>
                <w:szCs w:val="16"/>
              </w:rPr>
              <w:t>u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nknown/</w:t>
            </w: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issing, 2% Asian, 1% </w:t>
            </w:r>
            <w:r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ther vs. 44% Hispanic, 29%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hite, 21%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lack, 3% </w:t>
            </w:r>
            <w:r>
              <w:rPr>
                <w:rFonts w:ascii="Arial" w:eastAsia="Times New Roman" w:hAnsi="Arial"/>
                <w:sz w:val="16"/>
                <w:szCs w:val="16"/>
              </w:rPr>
              <w:t>u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nknown/</w:t>
            </w: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issing, 2% </w:t>
            </w:r>
            <w:r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ther, 1% Asian</w:t>
            </w:r>
          </w:p>
        </w:tc>
        <w:tc>
          <w:tcPr>
            <w:tcW w:w="135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9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Ambulatory patients presenting for care who were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13 years and able to provide informed consent</w:t>
            </w:r>
          </w:p>
        </w:tc>
        <w:tc>
          <w:tcPr>
            <w:tcW w:w="171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9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None (reported as inverse of inclusion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younger than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age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13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, arrived by ambulance, unable to consent)</w:t>
            </w:r>
          </w:p>
        </w:tc>
      </w:tr>
      <w:tr w:rsidR="00FC616A" w:rsidRPr="005D4A0F" w:rsidTr="00FC616A">
        <w:trPr>
          <w:trHeight w:val="1619"/>
        </w:trPr>
        <w:tc>
          <w:tcPr>
            <w:tcW w:w="1003" w:type="dxa"/>
            <w:shd w:val="clear" w:color="auto" w:fill="auto"/>
            <w:hideMark/>
          </w:tcPr>
          <w:p w:rsidR="005D4A0F" w:rsidRPr="005D4A0F" w:rsidRDefault="005D4A0F" w:rsidP="005D4A0F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White et al, 2011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1440" w:type="dxa"/>
            <w:shd w:val="clear" w:color="auto" w:fill="auto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Cohort study</w:t>
            </w:r>
          </w:p>
        </w:tc>
        <w:tc>
          <w:tcPr>
            <w:tcW w:w="171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Opt-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n period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screening offered by providers (Feb 1, 2007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July 31, 2007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n=23,236) vs. </w:t>
            </w:r>
            <w:r w:rsidR="00FC616A" w:rsidRPr="005D4A0F">
              <w:rPr>
                <w:rFonts w:ascii="Arial" w:eastAsia="Times New Roman" w:hAnsi="Arial"/>
                <w:sz w:val="16"/>
                <w:szCs w:val="16"/>
              </w:rPr>
              <w:t xml:space="preserve">opt-out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period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screening offered by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r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egistration staff (Aug 1, 2007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January 31, 2007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n=26,757).</w:t>
            </w:r>
          </w:p>
        </w:tc>
        <w:tc>
          <w:tcPr>
            <w:tcW w:w="2430" w:type="dxa"/>
            <w:shd w:val="clear" w:color="auto" w:fill="auto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Pre-post evaluation of opt-In vs. Opt-Out testing implementation on screening rates and acceptance of rapid oral HIV screening in Oakland, CA ED. </w:t>
            </w:r>
          </w:p>
        </w:tc>
        <w:tc>
          <w:tcPr>
            <w:tcW w:w="90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February 1, 2007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January 31, 2008</w:t>
            </w:r>
          </w:p>
        </w:tc>
        <w:tc>
          <w:tcPr>
            <w:tcW w:w="252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Demographic data available only for patients offered te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ting: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FC616A">
              <w:rPr>
                <w:rFonts w:ascii="Arial" w:eastAsia="Times New Roman" w:hAnsi="Arial"/>
                <w:sz w:val="16"/>
                <w:szCs w:val="16"/>
                <w:u w:val="single"/>
              </w:rPr>
              <w:t>i</w:t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n phase (n=6479):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mean age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39 (SD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13)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53% male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43%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lack, 27% Hispanic, 15%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white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FC616A">
              <w:rPr>
                <w:rFonts w:ascii="Arial" w:eastAsia="Times New Roman" w:hAnsi="Arial"/>
                <w:sz w:val="16"/>
                <w:szCs w:val="16"/>
                <w:u w:val="single"/>
              </w:rPr>
              <w:t>o</w:t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ut phase: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mean age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42 (SD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14)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45%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emale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45%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lack, 26% Hispanic, 15%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hite</w:t>
            </w:r>
          </w:p>
        </w:tc>
        <w:tc>
          <w:tcPr>
            <w:tcW w:w="135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Age </w:t>
            </w:r>
            <w:r w:rsidRPr="005D4A0F">
              <w:rPr>
                <w:rFonts w:ascii="Calibri" w:eastAsia="Times New Roman" w:hAnsi="Calibri"/>
                <w:sz w:val="16"/>
                <w:szCs w:val="16"/>
              </w:rPr>
              <w:t>≥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15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; medically stable; able to consent for HIV testing (opt-in phase) or complete general consent (opt-in and opt-out phase)</w:t>
            </w:r>
          </w:p>
        </w:tc>
        <w:tc>
          <w:tcPr>
            <w:tcW w:w="1710" w:type="dxa"/>
            <w:shd w:val="clear" w:color="auto" w:fill="auto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Patients requiring immediate medical evaluation or if staff deemed patient "too ill"</w:t>
            </w:r>
          </w:p>
        </w:tc>
      </w:tr>
    </w:tbl>
    <w:p w:rsidR="002B1C8A" w:rsidRPr="005D4A0F" w:rsidRDefault="002B1C8A">
      <w:pPr>
        <w:rPr>
          <w:sz w:val="16"/>
          <w:szCs w:val="16"/>
        </w:rPr>
      </w:pPr>
    </w:p>
    <w:tbl>
      <w:tblPr>
        <w:tblW w:w="130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800"/>
        <w:gridCol w:w="5040"/>
        <w:gridCol w:w="990"/>
        <w:gridCol w:w="900"/>
        <w:gridCol w:w="1530"/>
        <w:gridCol w:w="630"/>
        <w:gridCol w:w="1188"/>
      </w:tblGrid>
      <w:tr w:rsidR="00712402" w:rsidRPr="005D4A0F" w:rsidTr="00712402">
        <w:trPr>
          <w:trHeight w:val="98"/>
        </w:trPr>
        <w:tc>
          <w:tcPr>
            <w:tcW w:w="1003" w:type="dxa"/>
            <w:shd w:val="clear" w:color="auto" w:fill="D9D9D9" w:themeFill="background1" w:themeFillShade="D9"/>
            <w:vAlign w:val="bottom"/>
          </w:tcPr>
          <w:p w:rsidR="005D4A0F" w:rsidRPr="005D4A0F" w:rsidRDefault="005D4A0F" w:rsidP="00D07597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Author, Year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FC616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Number screened/ </w:t>
            </w:r>
            <w:r w:rsidR="00FC616A">
              <w:rPr>
                <w:rFonts w:ascii="Arial" w:eastAsia="Times New Roman" w:hAnsi="Arial"/>
                <w:b/>
                <w:bCs/>
                <w:sz w:val="16"/>
                <w:szCs w:val="16"/>
              </w:rPr>
              <w:t>a</w:t>
            </w: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cceptibility 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Clinical outcomes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712402">
            <w:pPr>
              <w:ind w:left="-108" w:right="-71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Linkage to care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CD4 count at HIV diagnosis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712402">
            <w:pPr>
              <w:ind w:left="-108" w:right="-7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bottom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712402" w:rsidRPr="005D4A0F" w:rsidTr="00712402">
        <w:trPr>
          <w:trHeight w:val="2150"/>
        </w:trPr>
        <w:tc>
          <w:tcPr>
            <w:tcW w:w="1003" w:type="dxa"/>
          </w:tcPr>
          <w:p w:rsidR="005D4A0F" w:rsidRPr="005D4A0F" w:rsidRDefault="005D4A0F" w:rsidP="00FC616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Haukoos et al, 2012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72</w:t>
            </w:r>
          </w:p>
        </w:tc>
        <w:tc>
          <w:tcPr>
            <w:tcW w:w="1800" w:type="dxa"/>
            <w:shd w:val="clear" w:color="auto" w:fill="auto"/>
            <w:hideMark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A vs. 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6842 eligible/3993 agreed/886 screened vs. 5985 eligible/930 agreed/389 screened</w:t>
            </w:r>
          </w:p>
        </w:tc>
        <w:tc>
          <w:tcPr>
            <w:tcW w:w="5040" w:type="dxa"/>
            <w:shd w:val="clear" w:color="auto" w:fill="auto"/>
            <w:hideMark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A vs. B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 xml:space="preserve">Difference in completed screening: 13% vs. 7% (6% difference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5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8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Eligible patients agreeing to testing: 44% difference (95%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43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46)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Agreed patients completing screening: -21% difference (95%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-17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-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27)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 xml:space="preserve">Screened patients newly diagnosed with HIV: 2 (0.2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0.02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0.8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) vs. 0 (0% 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0.9)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Self-reported not being informed about HIV test: 54% vs. 3% (absolute difference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35% [95%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44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59])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Agreed (or neglected to opt out) but self-report not agreeing to an HIV test: 38% vs. 3% (absolute difference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35% [95% CI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24</w:t>
            </w:r>
            <w:r w:rsidR="00FC616A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46%)</w:t>
            </w:r>
          </w:p>
        </w:tc>
        <w:tc>
          <w:tcPr>
            <w:tcW w:w="99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900" w:type="dxa"/>
            <w:shd w:val="clear" w:color="auto" w:fill="auto"/>
            <w:hideMark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Newly diagnosed patients linked to care: 2/2 (100%, both from opt-out group)</w:t>
            </w:r>
          </w:p>
        </w:tc>
        <w:tc>
          <w:tcPr>
            <w:tcW w:w="1530" w:type="dxa"/>
            <w:shd w:val="clear" w:color="auto" w:fill="auto"/>
            <w:hideMark/>
          </w:tcPr>
          <w:p w:rsidR="005D4A0F" w:rsidRPr="005D4A0F" w:rsidRDefault="005D4A0F" w:rsidP="00FC616A">
            <w:pPr>
              <w:ind w:right="-60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CD4 counts: 0.047 and 0.085 x 10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cells/L 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  <w:t>Viral load: 184,272 and 206,878 copies/mL</w:t>
            </w:r>
          </w:p>
        </w:tc>
        <w:tc>
          <w:tcPr>
            <w:tcW w:w="630" w:type="dxa"/>
            <w:shd w:val="clear" w:color="auto" w:fill="auto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1188" w:type="dxa"/>
            <w:shd w:val="clear" w:color="auto" w:fill="auto"/>
            <w:hideMark/>
          </w:tcPr>
          <w:p w:rsidR="005D4A0F" w:rsidRPr="005D4A0F" w:rsidRDefault="005D4A0F" w:rsidP="00712402">
            <w:pPr>
              <w:ind w:right="-90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Centers for Disease Control and Prevention, Agency for Healthcare Research and Quality, Colorado HIV/AIDS Prevention Program</w:t>
            </w:r>
          </w:p>
        </w:tc>
      </w:tr>
      <w:tr w:rsidR="00712402" w:rsidRPr="005D4A0F" w:rsidTr="00712402">
        <w:trPr>
          <w:trHeight w:val="1970"/>
        </w:trPr>
        <w:tc>
          <w:tcPr>
            <w:tcW w:w="1003" w:type="dxa"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White et al, 2011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1800" w:type="dxa"/>
            <w:shd w:val="clear" w:color="auto" w:fill="auto"/>
            <w:hideMark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in phase</w:t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: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6479/23,236 eligible (62.9%) offered screening; 4061/6479 (62.7%) accepted screening. 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out phase</w:t>
            </w: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: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20,280/26,757 (75.8%) offered screening; 6273/20,280 (30.9%) accepted screening</w:t>
            </w:r>
          </w:p>
        </w:tc>
        <w:tc>
          <w:tcPr>
            <w:tcW w:w="5040" w:type="dxa"/>
            <w:shd w:val="clear" w:color="auto" w:fill="auto"/>
            <w:hideMark/>
          </w:tcPr>
          <w:p w:rsidR="00712402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in phase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: 21/4053 preliminary positive rapid tests; 10/4053 confirmed positive (0.25% prevalence). </w:t>
            </w:r>
          </w:p>
          <w:p w:rsidR="005D4A0F" w:rsidRPr="005D4A0F" w:rsidRDefault="005D4A0F" w:rsidP="00712402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  <w:u w:val="single"/>
              </w:rPr>
              <w:t>out phase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: 28/4679 preliminary positive; 28/4679 confirmed positive (0.60%). When previously known HIV-positive subjects excluded, 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pt-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n identified 8 new cases (0.2% of tested) and 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</w:rPr>
              <w:t xml:space="preserve">opt-out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identified 21 new cases (0.4%)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.04</w:t>
            </w:r>
          </w:p>
        </w:tc>
        <w:tc>
          <w:tcPr>
            <w:tcW w:w="990" w:type="dxa"/>
            <w:shd w:val="clear" w:color="auto" w:fill="auto"/>
            <w:hideMark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11/21(52.4%) false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positive prelim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rapid tests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all occurred during first 2 months of study (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</w:rPr>
              <w:t xml:space="preserve">opt-in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phase); cause unknown</w:t>
            </w:r>
          </w:p>
        </w:tc>
        <w:tc>
          <w:tcPr>
            <w:tcW w:w="900" w:type="dxa"/>
            <w:shd w:val="clear" w:color="auto" w:fill="auto"/>
            <w:hideMark/>
          </w:tcPr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75% of 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</w:rPr>
              <w:t xml:space="preserve">opt-in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and 77% of 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</w:rPr>
              <w:t xml:space="preserve">opt-out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newly diagnosed cases linked to care within 90 days of diagnosis</w:t>
            </w:r>
          </w:p>
        </w:tc>
        <w:tc>
          <w:tcPr>
            <w:tcW w:w="1530" w:type="dxa"/>
            <w:shd w:val="clear" w:color="auto" w:fill="auto"/>
            <w:hideMark/>
          </w:tcPr>
          <w:p w:rsidR="00712402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Mean CD4 (opt-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n): 0.415 x 10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(SD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0.237 x 10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). </w:t>
            </w:r>
          </w:p>
          <w:p w:rsidR="005D4A0F" w:rsidRPr="005D4A0F" w:rsidRDefault="005D4A0F" w:rsidP="00712402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Mean CD4 (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</w:rPr>
              <w:t>opt-out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): 0.307 x 10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(SD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 0.274 x 10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 xml:space="preserve">).  25% of </w:t>
            </w:r>
            <w:r w:rsidR="00712402" w:rsidRPr="005D4A0F">
              <w:rPr>
                <w:rFonts w:ascii="Arial" w:eastAsia="Times New Roman" w:hAnsi="Arial"/>
                <w:sz w:val="16"/>
                <w:szCs w:val="16"/>
              </w:rPr>
              <w:t xml:space="preserve">opt-in and 48% of opt-out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newly diagnosed patients had CD4</w:t>
            </w:r>
            <w:r w:rsidR="00712402">
              <w:rPr>
                <w:rFonts w:ascii="Arial" w:eastAsia="Times New Roman" w:hAnsi="Arial"/>
                <w:sz w:val="16"/>
                <w:szCs w:val="16"/>
              </w:rPr>
              <w:t xml:space="preserve"> count </w:t>
            </w:r>
            <w:r w:rsidRPr="005D4A0F">
              <w:rPr>
                <w:rFonts w:ascii="Arial" w:eastAsia="Times New Roman" w:hAnsi="Arial"/>
                <w:sz w:val="16"/>
                <w:szCs w:val="16"/>
              </w:rPr>
              <w:t>&lt;0.200 x 10</w:t>
            </w:r>
            <w:r w:rsidRPr="005D4A0F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630" w:type="dxa"/>
            <w:shd w:val="clear" w:color="auto" w:fill="auto"/>
            <w:hideMark/>
          </w:tcPr>
          <w:p w:rsidR="005D4A0F" w:rsidRPr="005D4A0F" w:rsidRDefault="005D4A0F" w:rsidP="005D4A0F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1188" w:type="dxa"/>
            <w:shd w:val="clear" w:color="auto" w:fill="auto"/>
            <w:hideMark/>
          </w:tcPr>
          <w:p w:rsidR="005D4A0F" w:rsidRPr="005D4A0F" w:rsidRDefault="005D4A0F" w:rsidP="005D4A0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5D4A0F">
              <w:rPr>
                <w:rFonts w:ascii="Arial" w:eastAsia="Times New Roman" w:hAnsi="Arial"/>
                <w:sz w:val="16"/>
                <w:szCs w:val="16"/>
              </w:rPr>
              <w:t>Centers for Disease Control and Prevention</w:t>
            </w:r>
          </w:p>
        </w:tc>
      </w:tr>
    </w:tbl>
    <w:p w:rsidR="005D4A0F" w:rsidRPr="005D4A0F" w:rsidRDefault="005D4A0F">
      <w:pPr>
        <w:rPr>
          <w:sz w:val="16"/>
          <w:szCs w:val="16"/>
        </w:rPr>
      </w:pPr>
    </w:p>
    <w:sectPr w:rsidR="005D4A0F" w:rsidRPr="005D4A0F" w:rsidSect="00712402">
      <w:headerReference w:type="default" r:id="rId6"/>
      <w:footerReference w:type="default" r:id="rId7"/>
      <w:pgSz w:w="15840" w:h="12240" w:orient="landscape"/>
      <w:pgMar w:top="1440" w:right="1440" w:bottom="1080" w:left="1440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0F" w:rsidRDefault="005D4A0F" w:rsidP="005D4A0F">
      <w:r>
        <w:separator/>
      </w:r>
    </w:p>
  </w:endnote>
  <w:endnote w:type="continuationSeparator" w:id="0">
    <w:p w:rsidR="005D4A0F" w:rsidRDefault="005D4A0F" w:rsidP="005D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0F" w:rsidRDefault="005D4A0F" w:rsidP="005D4A0F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712402">
      <w:rPr>
        <w:rFonts w:ascii="Arial" w:hAnsi="Arial"/>
        <w:noProof/>
        <w:sz w:val="18"/>
        <w:szCs w:val="18"/>
      </w:rPr>
      <w:t>129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0F" w:rsidRDefault="005D4A0F" w:rsidP="005D4A0F">
      <w:r>
        <w:separator/>
      </w:r>
    </w:p>
  </w:footnote>
  <w:footnote w:type="continuationSeparator" w:id="0">
    <w:p w:rsidR="005D4A0F" w:rsidRDefault="005D4A0F" w:rsidP="005D4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0F" w:rsidRPr="005D4A0F" w:rsidRDefault="005D4A0F">
    <w:pPr>
      <w:pStyle w:val="Header"/>
      <w:rPr>
        <w:rFonts w:ascii="Arial" w:hAnsi="Arial"/>
        <w:b/>
        <w:sz w:val="20"/>
        <w:szCs w:val="20"/>
      </w:rPr>
    </w:pPr>
    <w:r w:rsidRPr="005D4A0F">
      <w:rPr>
        <w:rFonts w:ascii="Arial" w:hAnsi="Arial"/>
        <w:b/>
        <w:sz w:val="20"/>
        <w:szCs w:val="20"/>
      </w:rPr>
      <w:t xml:space="preserve">Appendix B3. Key Question 2c: Evidence Table </w:t>
    </w:r>
    <w:r>
      <w:rPr>
        <w:rFonts w:ascii="Arial" w:hAnsi="Arial"/>
        <w:b/>
        <w:sz w:val="20"/>
        <w:szCs w:val="20"/>
      </w:rPr>
      <w:t>o</w:t>
    </w:r>
    <w:r w:rsidRPr="005D4A0F">
      <w:rPr>
        <w:rFonts w:ascii="Arial" w:hAnsi="Arial"/>
        <w:b/>
        <w:sz w:val="20"/>
        <w:szCs w:val="20"/>
      </w:rPr>
      <w:t xml:space="preserve">f Studies </w:t>
    </w:r>
    <w:r>
      <w:rPr>
        <w:rFonts w:ascii="Arial" w:hAnsi="Arial"/>
        <w:b/>
        <w:sz w:val="20"/>
        <w:szCs w:val="20"/>
      </w:rPr>
      <w:t>o</w:t>
    </w:r>
    <w:r w:rsidRPr="005D4A0F">
      <w:rPr>
        <w:rFonts w:ascii="Arial" w:hAnsi="Arial"/>
        <w:b/>
        <w:sz w:val="20"/>
        <w:szCs w:val="20"/>
      </w:rPr>
      <w:t xml:space="preserve">f Testing Rates </w:t>
    </w:r>
    <w:r>
      <w:rPr>
        <w:rFonts w:ascii="Arial" w:hAnsi="Arial"/>
        <w:b/>
        <w:sz w:val="20"/>
        <w:szCs w:val="20"/>
      </w:rPr>
      <w:t>o</w:t>
    </w:r>
    <w:r w:rsidRPr="005D4A0F">
      <w:rPr>
        <w:rFonts w:ascii="Arial" w:hAnsi="Arial"/>
        <w:b/>
        <w:sz w:val="20"/>
        <w:szCs w:val="20"/>
      </w:rPr>
      <w:t xml:space="preserve">f Opt-Out </w:t>
    </w:r>
    <w:r>
      <w:rPr>
        <w:rFonts w:ascii="Arial" w:hAnsi="Arial"/>
        <w:b/>
        <w:sz w:val="20"/>
        <w:szCs w:val="20"/>
      </w:rPr>
      <w:t>Versus</w:t>
    </w:r>
    <w:r w:rsidRPr="005D4A0F">
      <w:rPr>
        <w:rFonts w:ascii="Arial" w:hAnsi="Arial"/>
        <w:b/>
        <w:sz w:val="20"/>
        <w:szCs w:val="20"/>
      </w:rPr>
      <w:t xml:space="preserve"> Opt-In HIV Testing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A0F"/>
    <w:rsid w:val="00146BAB"/>
    <w:rsid w:val="002B1C8A"/>
    <w:rsid w:val="005D4A0F"/>
    <w:rsid w:val="006B6342"/>
    <w:rsid w:val="00712402"/>
    <w:rsid w:val="009317A8"/>
    <w:rsid w:val="00B913AC"/>
    <w:rsid w:val="00CB5C0F"/>
    <w:rsid w:val="00DA0139"/>
    <w:rsid w:val="00E52A71"/>
    <w:rsid w:val="00FC616A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D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A0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A0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2012-10-31T20:17:00Z</dcterms:created>
  <dcterms:modified xsi:type="dcterms:W3CDTF">2012-10-31T20:45:00Z</dcterms:modified>
</cp:coreProperties>
</file>