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9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1580"/>
        <w:gridCol w:w="2133"/>
        <w:gridCol w:w="1310"/>
        <w:gridCol w:w="1170"/>
        <w:gridCol w:w="1255"/>
        <w:gridCol w:w="2535"/>
        <w:gridCol w:w="1556"/>
      </w:tblGrid>
      <w:tr w:rsidR="00534349" w:rsidRPr="00534349" w:rsidTr="00534349">
        <w:trPr>
          <w:trHeight w:val="80"/>
        </w:trPr>
        <w:tc>
          <w:tcPr>
            <w:tcW w:w="1457" w:type="dxa"/>
            <w:shd w:val="clear" w:color="auto" w:fill="D9D9D9" w:themeFill="background1" w:themeFillShade="D9"/>
            <w:vAlign w:val="bottom"/>
            <w:hideMark/>
          </w:tcPr>
          <w:p w:rsidR="00534349" w:rsidRPr="00534349" w:rsidRDefault="00534349" w:rsidP="00534349">
            <w:pPr>
              <w:ind w:right="-76"/>
              <w:rPr>
                <w:rFonts w:ascii="Arial" w:eastAsia="Times New Roman" w:hAnsi="Arial"/>
                <w:b/>
                <w:bCs/>
                <w:sz w:val="18"/>
                <w:szCs w:val="18"/>
              </w:rPr>
            </w:pPr>
            <w:r w:rsidRPr="00534349">
              <w:rPr>
                <w:rFonts w:ascii="Arial" w:eastAsia="Times New Roman" w:hAnsi="Arial"/>
                <w:b/>
                <w:bCs/>
                <w:sz w:val="18"/>
                <w:szCs w:val="18"/>
              </w:rPr>
              <w:t>Author, Year</w:t>
            </w:r>
          </w:p>
        </w:tc>
        <w:tc>
          <w:tcPr>
            <w:tcW w:w="1580" w:type="dxa"/>
            <w:shd w:val="clear" w:color="auto" w:fill="D9D9D9" w:themeFill="background1" w:themeFillShade="D9"/>
            <w:vAlign w:val="bottom"/>
            <w:hideMark/>
          </w:tcPr>
          <w:p w:rsidR="00534349" w:rsidRPr="00534349" w:rsidRDefault="00534349" w:rsidP="00534349">
            <w:pPr>
              <w:jc w:val="center"/>
              <w:rPr>
                <w:rFonts w:ascii="Arial" w:eastAsia="Times New Roman" w:hAnsi="Arial"/>
                <w:b/>
                <w:bCs/>
                <w:sz w:val="18"/>
                <w:szCs w:val="18"/>
              </w:rPr>
            </w:pPr>
            <w:r w:rsidRPr="00534349">
              <w:rPr>
                <w:rFonts w:ascii="Arial" w:eastAsia="Times New Roman" w:hAnsi="Arial"/>
                <w:b/>
                <w:bCs/>
                <w:sz w:val="18"/>
                <w:szCs w:val="18"/>
              </w:rPr>
              <w:t xml:space="preserve">Study </w:t>
            </w:r>
            <w:r>
              <w:rPr>
                <w:rFonts w:ascii="Arial" w:eastAsia="Times New Roman" w:hAnsi="Arial"/>
                <w:b/>
                <w:bCs/>
                <w:sz w:val="18"/>
                <w:szCs w:val="18"/>
              </w:rPr>
              <w:t>D</w:t>
            </w:r>
            <w:r w:rsidRPr="00534349">
              <w:rPr>
                <w:rFonts w:ascii="Arial" w:eastAsia="Times New Roman" w:hAnsi="Arial"/>
                <w:b/>
                <w:bCs/>
                <w:sz w:val="18"/>
                <w:szCs w:val="18"/>
              </w:rPr>
              <w:t>esign</w:t>
            </w:r>
          </w:p>
        </w:tc>
        <w:tc>
          <w:tcPr>
            <w:tcW w:w="2133" w:type="dxa"/>
            <w:shd w:val="clear" w:color="auto" w:fill="D9D9D9" w:themeFill="background1" w:themeFillShade="D9"/>
            <w:vAlign w:val="bottom"/>
            <w:hideMark/>
          </w:tcPr>
          <w:p w:rsidR="00534349" w:rsidRPr="00534349" w:rsidRDefault="00534349" w:rsidP="00534349">
            <w:pPr>
              <w:jc w:val="center"/>
              <w:rPr>
                <w:rFonts w:ascii="Arial" w:eastAsia="Times New Roman" w:hAnsi="Arial"/>
                <w:b/>
                <w:bCs/>
                <w:sz w:val="18"/>
                <w:szCs w:val="18"/>
              </w:rPr>
            </w:pPr>
            <w:r w:rsidRPr="00534349">
              <w:rPr>
                <w:rFonts w:ascii="Arial" w:eastAsia="Times New Roman" w:hAnsi="Arial"/>
                <w:b/>
                <w:bCs/>
                <w:sz w:val="18"/>
                <w:szCs w:val="18"/>
              </w:rPr>
              <w:t>N</w:t>
            </w:r>
          </w:p>
        </w:tc>
        <w:tc>
          <w:tcPr>
            <w:tcW w:w="1310" w:type="dxa"/>
            <w:shd w:val="clear" w:color="auto" w:fill="D9D9D9" w:themeFill="background1" w:themeFillShade="D9"/>
            <w:vAlign w:val="bottom"/>
            <w:hideMark/>
          </w:tcPr>
          <w:p w:rsidR="00534349" w:rsidRPr="00534349" w:rsidRDefault="00534349" w:rsidP="00534349">
            <w:pPr>
              <w:jc w:val="center"/>
              <w:rPr>
                <w:rFonts w:ascii="Arial" w:eastAsia="Times New Roman" w:hAnsi="Arial"/>
                <w:b/>
                <w:bCs/>
                <w:sz w:val="18"/>
                <w:szCs w:val="18"/>
              </w:rPr>
            </w:pPr>
            <w:r w:rsidRPr="00534349">
              <w:rPr>
                <w:rFonts w:ascii="Arial" w:eastAsia="Times New Roman" w:hAnsi="Arial"/>
                <w:b/>
                <w:bCs/>
                <w:sz w:val="18"/>
                <w:szCs w:val="18"/>
              </w:rPr>
              <w:t>Population</w:t>
            </w:r>
          </w:p>
        </w:tc>
        <w:tc>
          <w:tcPr>
            <w:tcW w:w="1170" w:type="dxa"/>
            <w:shd w:val="clear" w:color="auto" w:fill="D9D9D9" w:themeFill="background1" w:themeFillShade="D9"/>
            <w:vAlign w:val="bottom"/>
            <w:hideMark/>
          </w:tcPr>
          <w:p w:rsidR="00534349" w:rsidRPr="00534349" w:rsidRDefault="00534349" w:rsidP="00534349">
            <w:pPr>
              <w:jc w:val="center"/>
              <w:rPr>
                <w:rFonts w:ascii="Arial" w:eastAsia="Times New Roman" w:hAnsi="Arial"/>
                <w:b/>
                <w:bCs/>
                <w:sz w:val="18"/>
                <w:szCs w:val="18"/>
              </w:rPr>
            </w:pPr>
            <w:r w:rsidRPr="00534349">
              <w:rPr>
                <w:rFonts w:ascii="Arial" w:eastAsia="Times New Roman" w:hAnsi="Arial"/>
                <w:b/>
                <w:bCs/>
                <w:sz w:val="18"/>
                <w:szCs w:val="18"/>
              </w:rPr>
              <w:t>Setting</w:t>
            </w:r>
          </w:p>
        </w:tc>
        <w:tc>
          <w:tcPr>
            <w:tcW w:w="1255" w:type="dxa"/>
            <w:shd w:val="clear" w:color="auto" w:fill="D9D9D9" w:themeFill="background1" w:themeFillShade="D9"/>
            <w:vAlign w:val="bottom"/>
            <w:hideMark/>
          </w:tcPr>
          <w:p w:rsidR="00534349" w:rsidRPr="00534349" w:rsidRDefault="00534349" w:rsidP="00534349">
            <w:pPr>
              <w:jc w:val="center"/>
              <w:rPr>
                <w:rFonts w:ascii="Arial" w:eastAsia="Times New Roman" w:hAnsi="Arial"/>
                <w:b/>
                <w:bCs/>
                <w:sz w:val="18"/>
                <w:szCs w:val="18"/>
              </w:rPr>
            </w:pPr>
            <w:r w:rsidRPr="00534349">
              <w:rPr>
                <w:rFonts w:ascii="Arial" w:eastAsia="Times New Roman" w:hAnsi="Arial"/>
                <w:b/>
                <w:bCs/>
                <w:sz w:val="18"/>
                <w:szCs w:val="18"/>
              </w:rPr>
              <w:t>Duration</w:t>
            </w:r>
          </w:p>
        </w:tc>
        <w:tc>
          <w:tcPr>
            <w:tcW w:w="4091" w:type="dxa"/>
            <w:gridSpan w:val="2"/>
            <w:shd w:val="clear" w:color="auto" w:fill="D9D9D9" w:themeFill="background1" w:themeFillShade="D9"/>
            <w:vAlign w:val="bottom"/>
            <w:hideMark/>
          </w:tcPr>
          <w:p w:rsidR="00534349" w:rsidRPr="00534349" w:rsidRDefault="00534349" w:rsidP="00534349">
            <w:pPr>
              <w:jc w:val="center"/>
              <w:rPr>
                <w:rFonts w:ascii="Arial" w:eastAsia="Times New Roman" w:hAnsi="Arial"/>
                <w:b/>
                <w:bCs/>
                <w:sz w:val="18"/>
                <w:szCs w:val="18"/>
              </w:rPr>
            </w:pPr>
            <w:r w:rsidRPr="00534349">
              <w:rPr>
                <w:rFonts w:ascii="Arial" w:eastAsia="Times New Roman" w:hAnsi="Arial"/>
                <w:b/>
                <w:bCs/>
                <w:sz w:val="18"/>
                <w:szCs w:val="18"/>
              </w:rPr>
              <w:t xml:space="preserve">Screening </w:t>
            </w:r>
            <w:r>
              <w:rPr>
                <w:rFonts w:ascii="Arial" w:eastAsia="Times New Roman" w:hAnsi="Arial"/>
                <w:b/>
                <w:bCs/>
                <w:sz w:val="18"/>
                <w:szCs w:val="18"/>
              </w:rPr>
              <w:t>A</w:t>
            </w:r>
            <w:r w:rsidRPr="00534349">
              <w:rPr>
                <w:rFonts w:ascii="Arial" w:eastAsia="Times New Roman" w:hAnsi="Arial"/>
                <w:b/>
                <w:bCs/>
                <w:sz w:val="18"/>
                <w:szCs w:val="18"/>
              </w:rPr>
              <w:t>ssessment</w:t>
            </w:r>
          </w:p>
        </w:tc>
      </w:tr>
      <w:tr w:rsidR="00534349" w:rsidRPr="00534349" w:rsidTr="00534349">
        <w:trPr>
          <w:trHeight w:val="3374"/>
        </w:trPr>
        <w:tc>
          <w:tcPr>
            <w:tcW w:w="1457" w:type="dxa"/>
            <w:vMerge w:val="restart"/>
            <w:shd w:val="clear" w:color="auto" w:fill="auto"/>
            <w:hideMark/>
          </w:tcPr>
          <w:p w:rsidR="00534349" w:rsidRPr="00534349" w:rsidRDefault="00534349" w:rsidP="00534349">
            <w:pPr>
              <w:ind w:right="-76"/>
              <w:rPr>
                <w:rFonts w:ascii="Arial" w:eastAsia="Times New Roman" w:hAnsi="Arial"/>
                <w:sz w:val="18"/>
                <w:szCs w:val="18"/>
              </w:rPr>
            </w:pPr>
            <w:r w:rsidRPr="00534349">
              <w:rPr>
                <w:rFonts w:ascii="Arial" w:eastAsia="Times New Roman" w:hAnsi="Arial"/>
                <w:sz w:val="18"/>
                <w:szCs w:val="18"/>
              </w:rPr>
              <w:t>MacMillan et al, 2009</w:t>
            </w:r>
            <w:r w:rsidRPr="00534349">
              <w:rPr>
                <w:rFonts w:ascii="Arial" w:eastAsia="Times New Roman" w:hAnsi="Arial"/>
                <w:sz w:val="18"/>
                <w:szCs w:val="18"/>
                <w:vertAlign w:val="superscript"/>
              </w:rPr>
              <w:t>87</w:t>
            </w:r>
          </w:p>
        </w:tc>
        <w:tc>
          <w:tcPr>
            <w:tcW w:w="1580" w:type="dxa"/>
            <w:shd w:val="clear" w:color="auto" w:fill="auto"/>
            <w:hideMark/>
          </w:tcPr>
          <w:p w:rsidR="00534349" w:rsidRPr="00534349" w:rsidRDefault="00534349" w:rsidP="00534349">
            <w:pPr>
              <w:ind w:right="-89"/>
              <w:rPr>
                <w:rFonts w:ascii="Arial" w:eastAsia="Times New Roman" w:hAnsi="Arial"/>
                <w:sz w:val="18"/>
                <w:szCs w:val="18"/>
              </w:rPr>
            </w:pPr>
            <w:r w:rsidRPr="00534349">
              <w:rPr>
                <w:rFonts w:ascii="Arial" w:eastAsia="Times New Roman" w:hAnsi="Arial"/>
                <w:sz w:val="18"/>
                <w:szCs w:val="18"/>
              </w:rPr>
              <w:t>Cluster randomized</w:t>
            </w:r>
            <w:r>
              <w:rPr>
                <w:rFonts w:ascii="Arial" w:eastAsia="Times New Roman" w:hAnsi="Arial"/>
                <w:sz w:val="18"/>
                <w:szCs w:val="18"/>
              </w:rPr>
              <w:t>,</w:t>
            </w:r>
            <w:r w:rsidRPr="00534349">
              <w:rPr>
                <w:rFonts w:ascii="Arial" w:eastAsia="Times New Roman" w:hAnsi="Arial"/>
                <w:sz w:val="18"/>
                <w:szCs w:val="18"/>
              </w:rPr>
              <w:t xml:space="preserve"> controlled trial comparing screening and communication of positive results to clinicians vs. no screening</w:t>
            </w:r>
          </w:p>
        </w:tc>
        <w:tc>
          <w:tcPr>
            <w:tcW w:w="2133" w:type="dxa"/>
            <w:shd w:val="clear" w:color="auto" w:fill="auto"/>
            <w:hideMark/>
          </w:tcPr>
          <w:p w:rsidR="00534349" w:rsidRPr="00534349" w:rsidRDefault="00534349" w:rsidP="00534349">
            <w:pPr>
              <w:ind w:right="-51"/>
              <w:rPr>
                <w:rFonts w:ascii="Arial" w:eastAsia="Times New Roman" w:hAnsi="Arial"/>
                <w:sz w:val="18"/>
                <w:szCs w:val="18"/>
              </w:rPr>
            </w:pPr>
            <w:r w:rsidRPr="00534349">
              <w:rPr>
                <w:rFonts w:ascii="Arial" w:eastAsia="Times New Roman" w:hAnsi="Arial"/>
                <w:sz w:val="18"/>
                <w:szCs w:val="18"/>
              </w:rPr>
              <w:t>8293 eligible;</w:t>
            </w:r>
            <w:r>
              <w:rPr>
                <w:rFonts w:ascii="Arial" w:eastAsia="Times New Roman" w:hAnsi="Arial"/>
                <w:sz w:val="18"/>
                <w:szCs w:val="18"/>
              </w:rPr>
              <w:t xml:space="preserve"> </w:t>
            </w:r>
            <w:r w:rsidRPr="00534349">
              <w:rPr>
                <w:rFonts w:ascii="Arial" w:eastAsia="Times New Roman" w:hAnsi="Arial"/>
                <w:sz w:val="18"/>
                <w:szCs w:val="18"/>
              </w:rPr>
              <w:t>6743 randomized to be screened</w:t>
            </w:r>
            <w:r>
              <w:rPr>
                <w:rFonts w:ascii="Arial" w:eastAsia="Times New Roman" w:hAnsi="Arial"/>
                <w:sz w:val="18"/>
                <w:szCs w:val="18"/>
              </w:rPr>
              <w:t xml:space="preserve"> </w:t>
            </w:r>
            <w:r w:rsidRPr="00534349">
              <w:rPr>
                <w:rFonts w:ascii="Arial" w:eastAsia="Times New Roman" w:hAnsi="Arial"/>
                <w:sz w:val="18"/>
                <w:szCs w:val="18"/>
              </w:rPr>
              <w:t>or not; 707 had + screen results and participated in screened (347) and unscreened (360) conditions</w:t>
            </w:r>
          </w:p>
        </w:tc>
        <w:tc>
          <w:tcPr>
            <w:tcW w:w="1310" w:type="dxa"/>
            <w:shd w:val="clear" w:color="auto" w:fill="auto"/>
            <w:hideMark/>
          </w:tcPr>
          <w:p w:rsidR="00534349" w:rsidRPr="00534349" w:rsidRDefault="00534349" w:rsidP="00534349">
            <w:pPr>
              <w:ind w:right="-113"/>
              <w:rPr>
                <w:rFonts w:ascii="Arial" w:eastAsia="Times New Roman" w:hAnsi="Arial"/>
                <w:sz w:val="18"/>
                <w:szCs w:val="18"/>
              </w:rPr>
            </w:pPr>
            <w:r w:rsidRPr="00534349">
              <w:rPr>
                <w:rFonts w:ascii="Arial" w:eastAsia="Times New Roman" w:hAnsi="Arial"/>
                <w:sz w:val="18"/>
                <w:szCs w:val="18"/>
              </w:rPr>
              <w:t>English</w:t>
            </w:r>
            <w:r>
              <w:rPr>
                <w:rFonts w:ascii="Arial" w:eastAsia="Times New Roman" w:hAnsi="Arial"/>
                <w:sz w:val="18"/>
                <w:szCs w:val="18"/>
              </w:rPr>
              <w:t>-</w:t>
            </w:r>
            <w:r w:rsidRPr="00534349">
              <w:rPr>
                <w:rFonts w:ascii="Arial" w:eastAsia="Times New Roman" w:hAnsi="Arial"/>
                <w:sz w:val="18"/>
                <w:szCs w:val="18"/>
              </w:rPr>
              <w:t>speaking women aged 18 to 64 years who had a male partner at some time in the preceding 12 months</w:t>
            </w:r>
          </w:p>
        </w:tc>
        <w:tc>
          <w:tcPr>
            <w:tcW w:w="1170" w:type="dxa"/>
            <w:shd w:val="clear" w:color="auto" w:fill="auto"/>
            <w:hideMark/>
          </w:tcPr>
          <w:p w:rsidR="00534349" w:rsidRPr="00534349" w:rsidRDefault="00534349" w:rsidP="00534349">
            <w:pPr>
              <w:ind w:right="-108"/>
              <w:rPr>
                <w:rFonts w:ascii="Arial" w:eastAsia="Times New Roman" w:hAnsi="Arial"/>
                <w:sz w:val="18"/>
                <w:szCs w:val="18"/>
              </w:rPr>
            </w:pPr>
            <w:r w:rsidRPr="00534349">
              <w:rPr>
                <w:rFonts w:ascii="Arial" w:eastAsia="Times New Roman" w:hAnsi="Arial"/>
                <w:sz w:val="18"/>
                <w:szCs w:val="18"/>
              </w:rPr>
              <w:t>12 primary care, 11 acute care and 3 specialty care sites in Ontario, Canada</w:t>
            </w:r>
          </w:p>
        </w:tc>
        <w:tc>
          <w:tcPr>
            <w:tcW w:w="1255" w:type="dxa"/>
            <w:shd w:val="clear" w:color="auto" w:fill="auto"/>
            <w:hideMark/>
          </w:tcPr>
          <w:p w:rsidR="00534349" w:rsidRPr="00534349" w:rsidRDefault="00534349" w:rsidP="00534349">
            <w:pPr>
              <w:rPr>
                <w:rFonts w:ascii="Arial" w:eastAsia="Times New Roman" w:hAnsi="Arial"/>
                <w:sz w:val="18"/>
                <w:szCs w:val="18"/>
              </w:rPr>
            </w:pPr>
            <w:r w:rsidRPr="00534349">
              <w:rPr>
                <w:rFonts w:ascii="Arial" w:eastAsia="Times New Roman" w:hAnsi="Arial"/>
                <w:sz w:val="18"/>
                <w:szCs w:val="18"/>
              </w:rPr>
              <w:t>Interviews at baseline and at 6, 12, and 18 months post-baseline</w:t>
            </w:r>
          </w:p>
        </w:tc>
        <w:tc>
          <w:tcPr>
            <w:tcW w:w="4091" w:type="dxa"/>
            <w:gridSpan w:val="2"/>
            <w:shd w:val="clear" w:color="auto" w:fill="auto"/>
            <w:hideMark/>
          </w:tcPr>
          <w:p w:rsidR="00534349" w:rsidRPr="00534349" w:rsidRDefault="00534349" w:rsidP="00534349">
            <w:pPr>
              <w:ind w:right="-72"/>
              <w:rPr>
                <w:rFonts w:ascii="Arial" w:eastAsia="Times New Roman" w:hAnsi="Arial"/>
                <w:sz w:val="18"/>
                <w:szCs w:val="18"/>
              </w:rPr>
            </w:pPr>
            <w:r w:rsidRPr="00534349">
              <w:rPr>
                <w:rFonts w:ascii="Arial" w:eastAsia="Times New Roman" w:hAnsi="Arial"/>
                <w:sz w:val="18"/>
                <w:szCs w:val="18"/>
              </w:rPr>
              <w:t>Women in the screened group self-completed the Women Abuse Screening Tool (WAST); if screened as positive, this information was given to the clinician. Instruments administered at baseline, 6, 12</w:t>
            </w:r>
            <w:r>
              <w:rPr>
                <w:rFonts w:ascii="Arial" w:eastAsia="Times New Roman" w:hAnsi="Arial"/>
                <w:sz w:val="18"/>
                <w:szCs w:val="18"/>
              </w:rPr>
              <w:t>,</w:t>
            </w:r>
            <w:r w:rsidRPr="00534349">
              <w:rPr>
                <w:rFonts w:ascii="Arial" w:eastAsia="Times New Roman" w:hAnsi="Arial"/>
                <w:sz w:val="18"/>
                <w:szCs w:val="18"/>
              </w:rPr>
              <w:t xml:space="preserve"> and 18 months: Composite Abuse Scale (CAS); World Health Organization Quality of Life</w:t>
            </w:r>
            <w:r>
              <w:rPr>
                <w:rFonts w:ascii="Arial" w:eastAsia="Times New Roman" w:hAnsi="Arial"/>
                <w:sz w:val="18"/>
                <w:szCs w:val="18"/>
              </w:rPr>
              <w:t xml:space="preserve"> </w:t>
            </w:r>
            <w:r w:rsidRPr="00534349">
              <w:rPr>
                <w:rFonts w:ascii="Arial" w:eastAsia="Times New Roman" w:hAnsi="Arial"/>
                <w:sz w:val="18"/>
                <w:szCs w:val="18"/>
              </w:rPr>
              <w:t>(WHOQOL</w:t>
            </w:r>
            <w:r>
              <w:rPr>
                <w:rFonts w:ascii="Arial" w:eastAsia="Times New Roman" w:hAnsi="Arial"/>
                <w:sz w:val="18"/>
                <w:szCs w:val="18"/>
              </w:rPr>
              <w:t>-BREF)</w:t>
            </w:r>
            <w:r w:rsidRPr="00534349">
              <w:rPr>
                <w:rFonts w:ascii="Arial" w:eastAsia="Times New Roman" w:hAnsi="Arial"/>
                <w:sz w:val="18"/>
                <w:szCs w:val="18"/>
              </w:rPr>
              <w:t xml:space="preserve"> instrument, psychological scale; Center for Epidemiologic Studies Depression scale; Startle, Physiological Arousal, Anger and Numbness (SPAN) instrument; TWEAK screening tool; </w:t>
            </w:r>
            <w:r>
              <w:rPr>
                <w:rFonts w:ascii="Arial" w:eastAsia="Times New Roman" w:hAnsi="Arial"/>
                <w:sz w:val="18"/>
                <w:szCs w:val="18"/>
              </w:rPr>
              <w:t xml:space="preserve">12-item </w:t>
            </w:r>
            <w:r w:rsidRPr="00534349">
              <w:rPr>
                <w:rFonts w:ascii="Arial" w:eastAsia="Times New Roman" w:hAnsi="Arial"/>
                <w:sz w:val="18"/>
                <w:szCs w:val="18"/>
              </w:rPr>
              <w:t>Short</w:t>
            </w:r>
            <w:r>
              <w:rPr>
                <w:rFonts w:ascii="Arial" w:eastAsia="Times New Roman" w:hAnsi="Arial"/>
                <w:sz w:val="18"/>
                <w:szCs w:val="18"/>
              </w:rPr>
              <w:t>-f</w:t>
            </w:r>
            <w:r w:rsidRPr="00534349">
              <w:rPr>
                <w:rFonts w:ascii="Arial" w:eastAsia="Times New Roman" w:hAnsi="Arial"/>
                <w:sz w:val="18"/>
                <w:szCs w:val="18"/>
              </w:rPr>
              <w:t xml:space="preserve">orm </w:t>
            </w:r>
            <w:r>
              <w:rPr>
                <w:rFonts w:ascii="Arial" w:eastAsia="Times New Roman" w:hAnsi="Arial"/>
                <w:sz w:val="18"/>
                <w:szCs w:val="18"/>
              </w:rPr>
              <w:t>H</w:t>
            </w:r>
            <w:r w:rsidRPr="00534349">
              <w:rPr>
                <w:rFonts w:ascii="Arial" w:eastAsia="Times New Roman" w:hAnsi="Arial"/>
                <w:sz w:val="18"/>
                <w:szCs w:val="18"/>
              </w:rPr>
              <w:t xml:space="preserve">ealth </w:t>
            </w:r>
            <w:r>
              <w:rPr>
                <w:rFonts w:ascii="Arial" w:eastAsia="Times New Roman" w:hAnsi="Arial"/>
                <w:sz w:val="18"/>
                <w:szCs w:val="18"/>
              </w:rPr>
              <w:t>S</w:t>
            </w:r>
            <w:r w:rsidRPr="00534349">
              <w:rPr>
                <w:rFonts w:ascii="Arial" w:eastAsia="Times New Roman" w:hAnsi="Arial"/>
                <w:sz w:val="18"/>
                <w:szCs w:val="18"/>
              </w:rPr>
              <w:t xml:space="preserve">urvey, </w:t>
            </w:r>
            <w:r>
              <w:rPr>
                <w:rFonts w:ascii="Arial" w:eastAsia="Times New Roman" w:hAnsi="Arial"/>
                <w:sz w:val="18"/>
                <w:szCs w:val="18"/>
              </w:rPr>
              <w:t>V</w:t>
            </w:r>
            <w:r w:rsidRPr="00534349">
              <w:rPr>
                <w:rFonts w:ascii="Arial" w:eastAsia="Times New Roman" w:hAnsi="Arial"/>
                <w:sz w:val="18"/>
                <w:szCs w:val="18"/>
              </w:rPr>
              <w:t xml:space="preserve">ersion 2; Consequences of Screening Tool (COST); and a modified version of the Health and Social Service Utilization questionnaire. Those in the </w:t>
            </w:r>
            <w:proofErr w:type="spellStart"/>
            <w:r w:rsidRPr="00534349">
              <w:rPr>
                <w:rFonts w:ascii="Arial" w:eastAsia="Times New Roman" w:hAnsi="Arial"/>
                <w:sz w:val="18"/>
                <w:szCs w:val="18"/>
              </w:rPr>
              <w:t>nonscreened</w:t>
            </w:r>
            <w:proofErr w:type="spellEnd"/>
            <w:r w:rsidRPr="00534349">
              <w:rPr>
                <w:rFonts w:ascii="Arial" w:eastAsia="Times New Roman" w:hAnsi="Arial"/>
                <w:sz w:val="18"/>
                <w:szCs w:val="18"/>
              </w:rPr>
              <w:t xml:space="preserve"> group completed the WAST and CAS after their clinical encounter, and then all subsequent measures as in the screened group.</w:t>
            </w:r>
          </w:p>
        </w:tc>
      </w:tr>
      <w:tr w:rsidR="00534349" w:rsidRPr="00534349" w:rsidTr="00534349">
        <w:trPr>
          <w:trHeight w:val="64"/>
        </w:trPr>
        <w:tc>
          <w:tcPr>
            <w:tcW w:w="1457" w:type="dxa"/>
            <w:vMerge/>
            <w:shd w:val="clear" w:color="auto" w:fill="auto"/>
            <w:vAlign w:val="bottom"/>
            <w:hideMark/>
          </w:tcPr>
          <w:p w:rsidR="00534349" w:rsidRPr="00534349" w:rsidRDefault="00534349" w:rsidP="00534349">
            <w:pPr>
              <w:jc w:val="center"/>
              <w:rPr>
                <w:rFonts w:ascii="Arial" w:eastAsia="Times New Roman" w:hAnsi="Arial"/>
                <w:b/>
                <w:bCs/>
                <w:sz w:val="18"/>
                <w:szCs w:val="18"/>
              </w:rPr>
            </w:pPr>
          </w:p>
        </w:tc>
        <w:tc>
          <w:tcPr>
            <w:tcW w:w="1580" w:type="dxa"/>
            <w:shd w:val="clear" w:color="auto" w:fill="D9D9D9" w:themeFill="background1" w:themeFillShade="D9"/>
            <w:vAlign w:val="bottom"/>
          </w:tcPr>
          <w:p w:rsidR="00534349" w:rsidRPr="00534349" w:rsidRDefault="00534349" w:rsidP="0071731E">
            <w:pPr>
              <w:jc w:val="center"/>
              <w:rPr>
                <w:rFonts w:ascii="Arial" w:eastAsia="Times New Roman" w:hAnsi="Arial"/>
                <w:b/>
                <w:bCs/>
                <w:sz w:val="18"/>
                <w:szCs w:val="18"/>
              </w:rPr>
            </w:pPr>
            <w:r w:rsidRPr="00534349">
              <w:rPr>
                <w:rFonts w:ascii="Arial" w:eastAsia="Times New Roman" w:hAnsi="Arial"/>
                <w:b/>
                <w:bCs/>
                <w:sz w:val="18"/>
                <w:szCs w:val="18"/>
              </w:rPr>
              <w:t>Recruitment</w:t>
            </w:r>
          </w:p>
        </w:tc>
        <w:tc>
          <w:tcPr>
            <w:tcW w:w="2133" w:type="dxa"/>
            <w:shd w:val="clear" w:color="auto" w:fill="D9D9D9" w:themeFill="background1" w:themeFillShade="D9"/>
            <w:vAlign w:val="bottom"/>
            <w:hideMark/>
          </w:tcPr>
          <w:p w:rsidR="00534349" w:rsidRPr="00534349" w:rsidRDefault="00534349" w:rsidP="00534349">
            <w:pPr>
              <w:jc w:val="center"/>
              <w:rPr>
                <w:rFonts w:ascii="Arial" w:eastAsia="Times New Roman" w:hAnsi="Arial"/>
                <w:b/>
                <w:bCs/>
                <w:sz w:val="18"/>
                <w:szCs w:val="18"/>
              </w:rPr>
            </w:pPr>
            <w:r w:rsidRPr="00534349">
              <w:rPr>
                <w:rFonts w:ascii="Arial" w:eastAsia="Times New Roman" w:hAnsi="Arial"/>
                <w:b/>
                <w:bCs/>
                <w:sz w:val="18"/>
                <w:szCs w:val="18"/>
              </w:rPr>
              <w:t>Inclusion Criteria</w:t>
            </w:r>
          </w:p>
        </w:tc>
        <w:tc>
          <w:tcPr>
            <w:tcW w:w="2480" w:type="dxa"/>
            <w:gridSpan w:val="2"/>
            <w:shd w:val="clear" w:color="auto" w:fill="D9D9D9" w:themeFill="background1" w:themeFillShade="D9"/>
            <w:vAlign w:val="bottom"/>
            <w:hideMark/>
          </w:tcPr>
          <w:p w:rsidR="00534349" w:rsidRPr="00534349" w:rsidRDefault="00534349" w:rsidP="00534349">
            <w:pPr>
              <w:jc w:val="center"/>
              <w:rPr>
                <w:rFonts w:ascii="Arial" w:eastAsia="Times New Roman" w:hAnsi="Arial"/>
                <w:b/>
                <w:bCs/>
                <w:sz w:val="18"/>
                <w:szCs w:val="18"/>
              </w:rPr>
            </w:pPr>
            <w:r w:rsidRPr="00534349">
              <w:rPr>
                <w:rFonts w:ascii="Arial" w:eastAsia="Times New Roman" w:hAnsi="Arial"/>
                <w:b/>
                <w:bCs/>
                <w:sz w:val="18"/>
                <w:szCs w:val="18"/>
              </w:rPr>
              <w:t>Intervention</w:t>
            </w:r>
          </w:p>
        </w:tc>
        <w:tc>
          <w:tcPr>
            <w:tcW w:w="3790" w:type="dxa"/>
            <w:gridSpan w:val="2"/>
            <w:shd w:val="clear" w:color="auto" w:fill="D9D9D9" w:themeFill="background1" w:themeFillShade="D9"/>
            <w:vAlign w:val="bottom"/>
            <w:hideMark/>
          </w:tcPr>
          <w:p w:rsidR="00534349" w:rsidRPr="00534349" w:rsidRDefault="00534349" w:rsidP="00534349">
            <w:pPr>
              <w:jc w:val="center"/>
              <w:rPr>
                <w:rFonts w:ascii="Arial" w:eastAsia="Times New Roman" w:hAnsi="Arial"/>
                <w:b/>
                <w:bCs/>
                <w:sz w:val="18"/>
                <w:szCs w:val="18"/>
              </w:rPr>
            </w:pPr>
            <w:r w:rsidRPr="00534349">
              <w:rPr>
                <w:rFonts w:ascii="Arial" w:eastAsia="Times New Roman" w:hAnsi="Arial"/>
                <w:b/>
                <w:bCs/>
                <w:sz w:val="18"/>
                <w:szCs w:val="18"/>
              </w:rPr>
              <w:t>Results</w:t>
            </w:r>
          </w:p>
        </w:tc>
        <w:tc>
          <w:tcPr>
            <w:tcW w:w="1556" w:type="dxa"/>
            <w:shd w:val="clear" w:color="auto" w:fill="D9D9D9" w:themeFill="background1" w:themeFillShade="D9"/>
            <w:vAlign w:val="bottom"/>
            <w:hideMark/>
          </w:tcPr>
          <w:p w:rsidR="00534349" w:rsidRPr="00534349" w:rsidRDefault="00534349" w:rsidP="00534349">
            <w:pPr>
              <w:jc w:val="center"/>
              <w:rPr>
                <w:rFonts w:ascii="Arial" w:eastAsia="Times New Roman" w:hAnsi="Arial"/>
                <w:b/>
                <w:bCs/>
                <w:sz w:val="18"/>
                <w:szCs w:val="18"/>
              </w:rPr>
            </w:pPr>
            <w:r w:rsidRPr="00534349">
              <w:rPr>
                <w:rFonts w:ascii="Arial" w:eastAsia="Times New Roman" w:hAnsi="Arial"/>
                <w:b/>
                <w:bCs/>
                <w:sz w:val="18"/>
                <w:szCs w:val="18"/>
              </w:rPr>
              <w:t>Quality Rating</w:t>
            </w:r>
          </w:p>
        </w:tc>
      </w:tr>
      <w:tr w:rsidR="00534349" w:rsidRPr="00534349" w:rsidTr="00534349">
        <w:trPr>
          <w:trHeight w:val="2573"/>
        </w:trPr>
        <w:tc>
          <w:tcPr>
            <w:tcW w:w="1457" w:type="dxa"/>
            <w:vMerge/>
            <w:shd w:val="clear" w:color="auto" w:fill="auto"/>
            <w:hideMark/>
          </w:tcPr>
          <w:p w:rsidR="00534349" w:rsidRPr="00534349" w:rsidRDefault="00534349" w:rsidP="00534349">
            <w:pPr>
              <w:rPr>
                <w:rFonts w:ascii="Arial" w:eastAsia="Times New Roman" w:hAnsi="Arial"/>
                <w:sz w:val="18"/>
                <w:szCs w:val="18"/>
              </w:rPr>
            </w:pPr>
          </w:p>
        </w:tc>
        <w:tc>
          <w:tcPr>
            <w:tcW w:w="1580" w:type="dxa"/>
            <w:shd w:val="clear" w:color="auto" w:fill="auto"/>
          </w:tcPr>
          <w:p w:rsidR="00534349" w:rsidRPr="00534349" w:rsidRDefault="00534349" w:rsidP="00534349">
            <w:pPr>
              <w:ind w:right="-108"/>
              <w:rPr>
                <w:rFonts w:ascii="Arial" w:eastAsia="Times New Roman" w:hAnsi="Arial"/>
                <w:sz w:val="18"/>
                <w:szCs w:val="18"/>
              </w:rPr>
            </w:pPr>
            <w:r w:rsidRPr="00534349">
              <w:rPr>
                <w:rFonts w:ascii="Arial" w:eastAsia="Times New Roman" w:hAnsi="Arial"/>
                <w:sz w:val="18"/>
                <w:szCs w:val="18"/>
              </w:rPr>
              <w:t>Women who presented at the study site for a health care visit between July 2005 and December 2006 were approached by a study recruiter to determine eligibility.</w:t>
            </w:r>
          </w:p>
        </w:tc>
        <w:tc>
          <w:tcPr>
            <w:tcW w:w="2133" w:type="dxa"/>
            <w:shd w:val="clear" w:color="auto" w:fill="auto"/>
            <w:hideMark/>
          </w:tcPr>
          <w:p w:rsidR="00534349" w:rsidRPr="00534349" w:rsidRDefault="00534349" w:rsidP="00534349">
            <w:pPr>
              <w:ind w:right="-108"/>
              <w:rPr>
                <w:rFonts w:ascii="Arial" w:eastAsia="Times New Roman" w:hAnsi="Arial"/>
                <w:sz w:val="18"/>
                <w:szCs w:val="18"/>
              </w:rPr>
            </w:pPr>
            <w:r w:rsidRPr="00534349">
              <w:rPr>
                <w:rFonts w:ascii="Arial" w:eastAsia="Times New Roman" w:hAnsi="Arial"/>
                <w:sz w:val="18"/>
                <w:szCs w:val="18"/>
              </w:rPr>
              <w:t>Female, aged 18 to 64 years, had a male partner at some time in the past 12 months, presented on their own for a health care visit, were able to separate themselves from those accompanying them, lived within 120 km of the site, able to speak and read English, not too ill to participate, and able to provide consent.</w:t>
            </w:r>
          </w:p>
        </w:tc>
        <w:tc>
          <w:tcPr>
            <w:tcW w:w="2480" w:type="dxa"/>
            <w:gridSpan w:val="2"/>
            <w:shd w:val="clear" w:color="auto" w:fill="auto"/>
            <w:hideMark/>
          </w:tcPr>
          <w:p w:rsidR="00534349" w:rsidRPr="00534349" w:rsidRDefault="00534349" w:rsidP="00534349">
            <w:pPr>
              <w:ind w:right="-108"/>
              <w:rPr>
                <w:rFonts w:ascii="Arial" w:eastAsia="Times New Roman" w:hAnsi="Arial"/>
                <w:sz w:val="18"/>
                <w:szCs w:val="18"/>
              </w:rPr>
            </w:pPr>
            <w:r w:rsidRPr="00534349">
              <w:rPr>
                <w:rFonts w:ascii="Arial" w:eastAsia="Times New Roman" w:hAnsi="Arial"/>
                <w:sz w:val="18"/>
                <w:szCs w:val="18"/>
              </w:rPr>
              <w:t>Women in the screened group who screened positive were seen by treating clinicians trained in responding to IPV. These clinicians were informed of the positive status prior to seeing the women and any discussion of positive findings and any further referrals or treatment were left to the discretion of the clinician according to his or her usual practice.</w:t>
            </w:r>
          </w:p>
        </w:tc>
        <w:tc>
          <w:tcPr>
            <w:tcW w:w="3790" w:type="dxa"/>
            <w:gridSpan w:val="2"/>
            <w:shd w:val="clear" w:color="auto" w:fill="auto"/>
            <w:hideMark/>
          </w:tcPr>
          <w:p w:rsidR="00534349" w:rsidRPr="00534349" w:rsidRDefault="00534349" w:rsidP="00534349">
            <w:pPr>
              <w:rPr>
                <w:rFonts w:ascii="Arial" w:eastAsia="Times New Roman" w:hAnsi="Arial"/>
                <w:sz w:val="18"/>
                <w:szCs w:val="18"/>
              </w:rPr>
            </w:pPr>
            <w:r w:rsidRPr="00534349">
              <w:rPr>
                <w:rFonts w:ascii="Arial" w:eastAsia="Times New Roman" w:hAnsi="Arial"/>
                <w:sz w:val="18"/>
                <w:szCs w:val="18"/>
              </w:rPr>
              <w:t xml:space="preserve">At 18 months (n=411), observed recurrence of IPV among screened vs. </w:t>
            </w:r>
            <w:proofErr w:type="spellStart"/>
            <w:r w:rsidRPr="00534349">
              <w:rPr>
                <w:rFonts w:ascii="Arial" w:eastAsia="Times New Roman" w:hAnsi="Arial"/>
                <w:sz w:val="18"/>
                <w:szCs w:val="18"/>
              </w:rPr>
              <w:t>nonscreened</w:t>
            </w:r>
            <w:proofErr w:type="spellEnd"/>
            <w:r w:rsidRPr="00534349">
              <w:rPr>
                <w:rFonts w:ascii="Arial" w:eastAsia="Times New Roman" w:hAnsi="Arial"/>
                <w:sz w:val="18"/>
                <w:szCs w:val="18"/>
              </w:rPr>
              <w:t xml:space="preserve"> women was 46% vs. 53% (modeled odds ratio,</w:t>
            </w:r>
            <w:r>
              <w:rPr>
                <w:rFonts w:ascii="Arial" w:eastAsia="Times New Roman" w:hAnsi="Arial"/>
                <w:sz w:val="18"/>
                <w:szCs w:val="18"/>
              </w:rPr>
              <w:t xml:space="preserve"> </w:t>
            </w:r>
            <w:r w:rsidRPr="00534349">
              <w:rPr>
                <w:rFonts w:ascii="Arial" w:eastAsia="Times New Roman" w:hAnsi="Arial"/>
                <w:sz w:val="18"/>
                <w:szCs w:val="18"/>
              </w:rPr>
              <w:t xml:space="preserve">0.82 </w:t>
            </w:r>
            <w:r>
              <w:rPr>
                <w:rFonts w:ascii="Arial" w:eastAsia="Times New Roman" w:hAnsi="Arial"/>
                <w:sz w:val="18"/>
                <w:szCs w:val="18"/>
              </w:rPr>
              <w:t>[</w:t>
            </w:r>
            <w:r w:rsidRPr="00534349">
              <w:rPr>
                <w:rFonts w:ascii="Arial" w:eastAsia="Times New Roman" w:hAnsi="Arial"/>
                <w:sz w:val="18"/>
                <w:szCs w:val="18"/>
              </w:rPr>
              <w:t xml:space="preserve">95% </w:t>
            </w:r>
            <w:r>
              <w:rPr>
                <w:rFonts w:ascii="Arial" w:eastAsia="Times New Roman" w:hAnsi="Arial"/>
                <w:sz w:val="18"/>
                <w:szCs w:val="18"/>
              </w:rPr>
              <w:t>CI</w:t>
            </w:r>
            <w:r w:rsidRPr="00534349">
              <w:rPr>
                <w:rFonts w:ascii="Arial" w:eastAsia="Times New Roman" w:hAnsi="Arial"/>
                <w:sz w:val="18"/>
                <w:szCs w:val="18"/>
              </w:rPr>
              <w:t>, 0.32-2.12</w:t>
            </w:r>
            <w:r>
              <w:rPr>
                <w:rFonts w:ascii="Arial" w:eastAsia="Times New Roman" w:hAnsi="Arial"/>
                <w:sz w:val="18"/>
                <w:szCs w:val="18"/>
              </w:rPr>
              <w:t>]</w:t>
            </w:r>
            <w:r w:rsidRPr="00534349">
              <w:rPr>
                <w:rFonts w:ascii="Arial" w:eastAsia="Times New Roman" w:hAnsi="Arial"/>
                <w:sz w:val="18"/>
                <w:szCs w:val="18"/>
              </w:rPr>
              <w:t xml:space="preserve">). Screened vs. </w:t>
            </w:r>
            <w:proofErr w:type="spellStart"/>
            <w:r w:rsidRPr="00534349">
              <w:rPr>
                <w:rFonts w:ascii="Arial" w:eastAsia="Times New Roman" w:hAnsi="Arial"/>
                <w:sz w:val="18"/>
                <w:szCs w:val="18"/>
              </w:rPr>
              <w:t>nonscreened</w:t>
            </w:r>
            <w:proofErr w:type="spellEnd"/>
            <w:r w:rsidRPr="00534349">
              <w:rPr>
                <w:rFonts w:ascii="Arial" w:eastAsia="Times New Roman" w:hAnsi="Arial"/>
                <w:sz w:val="18"/>
                <w:szCs w:val="18"/>
              </w:rPr>
              <w:t xml:space="preserve"> women had about a 0.2-SD greater improvement in quality</w:t>
            </w:r>
            <w:r>
              <w:rPr>
                <w:rFonts w:ascii="Arial" w:eastAsia="Times New Roman" w:hAnsi="Arial"/>
                <w:sz w:val="18"/>
                <w:szCs w:val="18"/>
              </w:rPr>
              <w:t xml:space="preserve"> </w:t>
            </w:r>
            <w:r w:rsidRPr="00534349">
              <w:rPr>
                <w:rFonts w:ascii="Arial" w:eastAsia="Times New Roman" w:hAnsi="Arial"/>
                <w:sz w:val="18"/>
                <w:szCs w:val="18"/>
              </w:rPr>
              <w:t>of</w:t>
            </w:r>
            <w:r>
              <w:rPr>
                <w:rFonts w:ascii="Arial" w:eastAsia="Times New Roman" w:hAnsi="Arial"/>
                <w:sz w:val="18"/>
                <w:szCs w:val="18"/>
              </w:rPr>
              <w:t xml:space="preserve"> </w:t>
            </w:r>
            <w:r w:rsidRPr="00534349">
              <w:rPr>
                <w:rFonts w:ascii="Arial" w:eastAsia="Times New Roman" w:hAnsi="Arial"/>
                <w:sz w:val="18"/>
                <w:szCs w:val="18"/>
              </w:rPr>
              <w:t xml:space="preserve">life scores (modeled score difference at 18 months, 3.74 </w:t>
            </w:r>
            <w:r>
              <w:rPr>
                <w:rFonts w:ascii="Arial" w:eastAsia="Times New Roman" w:hAnsi="Arial"/>
                <w:sz w:val="18"/>
                <w:szCs w:val="18"/>
              </w:rPr>
              <w:t>[</w:t>
            </w:r>
            <w:r w:rsidRPr="00534349">
              <w:rPr>
                <w:rFonts w:ascii="Arial" w:eastAsia="Times New Roman" w:hAnsi="Arial"/>
                <w:sz w:val="18"/>
                <w:szCs w:val="18"/>
              </w:rPr>
              <w:t xml:space="preserve">95% </w:t>
            </w:r>
            <w:r>
              <w:rPr>
                <w:rFonts w:ascii="Arial" w:eastAsia="Times New Roman" w:hAnsi="Arial"/>
                <w:sz w:val="18"/>
                <w:szCs w:val="18"/>
              </w:rPr>
              <w:t>CI</w:t>
            </w:r>
            <w:r w:rsidRPr="00534349">
              <w:rPr>
                <w:rFonts w:ascii="Arial" w:eastAsia="Times New Roman" w:hAnsi="Arial"/>
                <w:sz w:val="18"/>
                <w:szCs w:val="18"/>
              </w:rPr>
              <w:t>, 0.47-7.00</w:t>
            </w:r>
            <w:r>
              <w:rPr>
                <w:rFonts w:ascii="Arial" w:eastAsia="Times New Roman" w:hAnsi="Arial"/>
                <w:sz w:val="18"/>
                <w:szCs w:val="18"/>
              </w:rPr>
              <w:t>]</w:t>
            </w:r>
            <w:r w:rsidRPr="00534349">
              <w:rPr>
                <w:rFonts w:ascii="Arial" w:eastAsia="Times New Roman" w:hAnsi="Arial"/>
                <w:sz w:val="18"/>
                <w:szCs w:val="18"/>
              </w:rPr>
              <w:t xml:space="preserve">). When multiple </w:t>
            </w:r>
            <w:proofErr w:type="gramStart"/>
            <w:r w:rsidRPr="00534349">
              <w:rPr>
                <w:rFonts w:ascii="Arial" w:eastAsia="Times New Roman" w:hAnsi="Arial"/>
                <w:sz w:val="18"/>
                <w:szCs w:val="18"/>
              </w:rPr>
              <w:t>imputation</w:t>
            </w:r>
            <w:proofErr w:type="gramEnd"/>
            <w:r w:rsidRPr="00534349">
              <w:rPr>
                <w:rFonts w:ascii="Arial" w:eastAsia="Times New Roman" w:hAnsi="Arial"/>
                <w:sz w:val="18"/>
                <w:szCs w:val="18"/>
              </w:rPr>
              <w:t xml:space="preserve"> was used to account for sample loss, differences between groups were reduced and quality</w:t>
            </w:r>
            <w:r>
              <w:rPr>
                <w:rFonts w:ascii="Arial" w:eastAsia="Times New Roman" w:hAnsi="Arial"/>
                <w:sz w:val="18"/>
                <w:szCs w:val="18"/>
              </w:rPr>
              <w:t xml:space="preserve"> </w:t>
            </w:r>
            <w:r w:rsidRPr="00534349">
              <w:rPr>
                <w:rFonts w:ascii="Arial" w:eastAsia="Times New Roman" w:hAnsi="Arial"/>
                <w:sz w:val="18"/>
                <w:szCs w:val="18"/>
              </w:rPr>
              <w:t>of</w:t>
            </w:r>
            <w:r>
              <w:rPr>
                <w:rFonts w:ascii="Arial" w:eastAsia="Times New Roman" w:hAnsi="Arial"/>
                <w:sz w:val="18"/>
                <w:szCs w:val="18"/>
              </w:rPr>
              <w:t xml:space="preserve"> </w:t>
            </w:r>
            <w:r w:rsidRPr="00534349">
              <w:rPr>
                <w:rFonts w:ascii="Arial" w:eastAsia="Times New Roman" w:hAnsi="Arial"/>
                <w:sz w:val="18"/>
                <w:szCs w:val="18"/>
              </w:rPr>
              <w:t>life differences were no longer significant. Screened women reported no harms of screening.</w:t>
            </w:r>
          </w:p>
        </w:tc>
        <w:tc>
          <w:tcPr>
            <w:tcW w:w="1556" w:type="dxa"/>
            <w:shd w:val="clear" w:color="auto" w:fill="auto"/>
            <w:hideMark/>
          </w:tcPr>
          <w:p w:rsidR="00534349" w:rsidRPr="00534349" w:rsidRDefault="00534349" w:rsidP="00534349">
            <w:pPr>
              <w:ind w:right="-72"/>
              <w:rPr>
                <w:rFonts w:ascii="Arial" w:eastAsia="Times New Roman" w:hAnsi="Arial"/>
                <w:sz w:val="18"/>
                <w:szCs w:val="18"/>
              </w:rPr>
            </w:pPr>
            <w:r w:rsidRPr="00534349">
              <w:rPr>
                <w:rFonts w:ascii="Arial" w:eastAsia="Times New Roman" w:hAnsi="Arial"/>
                <w:sz w:val="18"/>
                <w:szCs w:val="18"/>
              </w:rPr>
              <w:t>Fair</w:t>
            </w:r>
            <w:r w:rsidRPr="00534349">
              <w:rPr>
                <w:rFonts w:ascii="Arial" w:eastAsia="Times New Roman" w:hAnsi="Arial"/>
                <w:sz w:val="18"/>
                <w:szCs w:val="18"/>
              </w:rPr>
              <w:br/>
            </w:r>
            <w:r w:rsidRPr="00534349">
              <w:rPr>
                <w:rFonts w:ascii="Arial" w:eastAsia="Times New Roman" w:hAnsi="Arial"/>
                <w:sz w:val="18"/>
                <w:szCs w:val="18"/>
              </w:rPr>
              <w:br/>
              <w:t xml:space="preserve">High loss to </w:t>
            </w:r>
            <w:proofErr w:type="spellStart"/>
            <w:r w:rsidRPr="00534349">
              <w:rPr>
                <w:rFonts w:ascii="Arial" w:eastAsia="Times New Roman" w:hAnsi="Arial"/>
                <w:sz w:val="18"/>
                <w:szCs w:val="18"/>
              </w:rPr>
              <w:t>followup</w:t>
            </w:r>
            <w:proofErr w:type="spellEnd"/>
            <w:r w:rsidRPr="00534349">
              <w:rPr>
                <w:rFonts w:ascii="Arial" w:eastAsia="Times New Roman" w:hAnsi="Arial"/>
                <w:sz w:val="18"/>
                <w:szCs w:val="18"/>
              </w:rPr>
              <w:t xml:space="preserve">: 43% (148/347) in screened and 41% (148/360) in </w:t>
            </w:r>
            <w:proofErr w:type="spellStart"/>
            <w:r w:rsidRPr="00534349">
              <w:rPr>
                <w:rFonts w:ascii="Arial" w:eastAsia="Times New Roman" w:hAnsi="Arial"/>
                <w:sz w:val="18"/>
                <w:szCs w:val="18"/>
              </w:rPr>
              <w:t>nonscreened</w:t>
            </w:r>
            <w:proofErr w:type="spellEnd"/>
            <w:r w:rsidRPr="00534349">
              <w:rPr>
                <w:rFonts w:ascii="Arial" w:eastAsia="Times New Roman" w:hAnsi="Arial"/>
                <w:sz w:val="18"/>
                <w:szCs w:val="18"/>
              </w:rPr>
              <w:t xml:space="preserve"> women.</w:t>
            </w:r>
          </w:p>
        </w:tc>
      </w:tr>
    </w:tbl>
    <w:p w:rsidR="002B1C8A" w:rsidRDefault="002B1C8A"/>
    <w:sectPr w:rsidR="002B1C8A" w:rsidSect="001F09CB">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pgNumType w:start="10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9CB" w:rsidRDefault="001F09CB" w:rsidP="001F09CB">
      <w:r>
        <w:separator/>
      </w:r>
    </w:p>
  </w:endnote>
  <w:endnote w:type="continuationSeparator" w:id="1">
    <w:p w:rsidR="001F09CB" w:rsidRDefault="001F09CB" w:rsidP="001F09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8C" w:rsidRDefault="000468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CB" w:rsidRDefault="001F09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8C" w:rsidRDefault="000468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9CB" w:rsidRDefault="001F09CB" w:rsidP="001F09CB">
      <w:r>
        <w:separator/>
      </w:r>
    </w:p>
  </w:footnote>
  <w:footnote w:type="continuationSeparator" w:id="1">
    <w:p w:rsidR="001F09CB" w:rsidRDefault="001F09CB" w:rsidP="001F0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8C" w:rsidRDefault="000468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CB" w:rsidRPr="001F09CB" w:rsidRDefault="001F09CB">
    <w:pPr>
      <w:pStyle w:val="Header"/>
      <w:rPr>
        <w:rFonts w:ascii="Arial" w:hAnsi="Arial"/>
        <w:b/>
      </w:rPr>
    </w:pPr>
    <w:r w:rsidRPr="001F09CB">
      <w:rPr>
        <w:rFonts w:ascii="Arial" w:hAnsi="Arial"/>
        <w:b/>
      </w:rPr>
      <w:t>Appendix C1. R</w:t>
    </w:r>
    <w:r>
      <w:rPr>
        <w:rFonts w:ascii="Arial" w:hAnsi="Arial"/>
        <w:b/>
      </w:rPr>
      <w:t xml:space="preserve">andomized, </w:t>
    </w:r>
    <w:r w:rsidRPr="001F09CB">
      <w:rPr>
        <w:rFonts w:ascii="Arial" w:hAnsi="Arial"/>
        <w:b/>
      </w:rPr>
      <w:t>C</w:t>
    </w:r>
    <w:r>
      <w:rPr>
        <w:rFonts w:ascii="Arial" w:hAnsi="Arial"/>
        <w:b/>
      </w:rPr>
      <w:t xml:space="preserve">ontrolled </w:t>
    </w:r>
    <w:r w:rsidRPr="001F09CB">
      <w:rPr>
        <w:rFonts w:ascii="Arial" w:hAnsi="Arial"/>
        <w:b/>
      </w:rPr>
      <w:t>T</w:t>
    </w:r>
    <w:r>
      <w:rPr>
        <w:rFonts w:ascii="Arial" w:hAnsi="Arial"/>
        <w:b/>
      </w:rPr>
      <w:t>rial</w:t>
    </w:r>
    <w:r w:rsidRPr="001F09CB">
      <w:rPr>
        <w:rFonts w:ascii="Arial" w:hAnsi="Arial"/>
        <w:b/>
      </w:rPr>
      <w:t>s of Screening for Intimate Partner Violence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8C" w:rsidRDefault="000468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0"/>
    <w:footnote w:id="1"/>
  </w:footnotePr>
  <w:endnotePr>
    <w:endnote w:id="0"/>
    <w:endnote w:id="1"/>
  </w:endnotePr>
  <w:compat/>
  <w:rsids>
    <w:rsidRoot w:val="001F09CB"/>
    <w:rsid w:val="0004688C"/>
    <w:rsid w:val="001F09CB"/>
    <w:rsid w:val="002B1C8A"/>
    <w:rsid w:val="00534349"/>
    <w:rsid w:val="006B6342"/>
    <w:rsid w:val="00860393"/>
    <w:rsid w:val="009317A8"/>
    <w:rsid w:val="009D2AAA"/>
    <w:rsid w:val="00B913AC"/>
    <w:rsid w:val="00CB5C0F"/>
    <w:rsid w:val="00DA0139"/>
    <w:rsid w:val="00DB4AE1"/>
    <w:rsid w:val="00E52A71"/>
    <w:rsid w:val="00EB3E27"/>
    <w:rsid w:val="00FF6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9"/>
    <w:qFormat/>
    <w:rsid w:val="00DA0139"/>
    <w:pPr>
      <w:keepNext/>
      <w:outlineLvl w:val="0"/>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A0139"/>
    <w:rPr>
      <w:rFonts w:ascii="Times New Roman" w:hAnsi="Times New Roman" w:cs="Times New Roman"/>
      <w:i/>
      <w:iCs/>
      <w:sz w:val="24"/>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iPriority w:val="99"/>
    <w:semiHidden/>
    <w:unhideWhenUsed/>
    <w:rsid w:val="001F09CB"/>
    <w:pPr>
      <w:tabs>
        <w:tab w:val="center" w:pos="4680"/>
        <w:tab w:val="right" w:pos="9360"/>
      </w:tabs>
    </w:pPr>
  </w:style>
  <w:style w:type="character" w:customStyle="1" w:styleId="HeaderChar">
    <w:name w:val="Header Char"/>
    <w:basedOn w:val="DefaultParagraphFont"/>
    <w:link w:val="Header"/>
    <w:uiPriority w:val="99"/>
    <w:semiHidden/>
    <w:rsid w:val="001F09CB"/>
    <w:rPr>
      <w:rFonts w:ascii="Times New Roman" w:hAnsi="Times New Roman"/>
      <w:sz w:val="24"/>
      <w:szCs w:val="24"/>
    </w:rPr>
  </w:style>
  <w:style w:type="paragraph" w:styleId="Footer">
    <w:name w:val="footer"/>
    <w:basedOn w:val="Normal"/>
    <w:link w:val="FooterChar"/>
    <w:unhideWhenUsed/>
    <w:rsid w:val="001F09CB"/>
    <w:pPr>
      <w:tabs>
        <w:tab w:val="center" w:pos="4680"/>
        <w:tab w:val="right" w:pos="9360"/>
      </w:tabs>
    </w:pPr>
  </w:style>
  <w:style w:type="character" w:customStyle="1" w:styleId="FooterChar">
    <w:name w:val="Footer Char"/>
    <w:basedOn w:val="DefaultParagraphFont"/>
    <w:link w:val="Footer"/>
    <w:rsid w:val="001F09CB"/>
    <w:rPr>
      <w:rFonts w:ascii="Times New Roman" w:hAnsi="Times New Roman"/>
      <w:sz w:val="24"/>
      <w:szCs w:val="24"/>
    </w:rPr>
  </w:style>
  <w:style w:type="table" w:styleId="TableGrid">
    <w:name w:val="Table Grid"/>
    <w:basedOn w:val="TableNormal"/>
    <w:uiPriority w:val="59"/>
    <w:rsid w:val="001F0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5604962">
      <w:bodyDiv w:val="1"/>
      <w:marLeft w:val="0"/>
      <w:marRight w:val="0"/>
      <w:marTop w:val="0"/>
      <w:marBottom w:val="0"/>
      <w:divBdr>
        <w:top w:val="none" w:sz="0" w:space="0" w:color="auto"/>
        <w:left w:val="none" w:sz="0" w:space="0" w:color="auto"/>
        <w:bottom w:val="none" w:sz="0" w:space="0" w:color="auto"/>
        <w:right w:val="none" w:sz="0" w:space="0" w:color="auto"/>
      </w:divBdr>
    </w:div>
    <w:div w:id="8478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Nicolella</dc:creator>
  <cp:keywords/>
  <dc:description/>
  <cp:lastModifiedBy>Venture</cp:lastModifiedBy>
  <cp:revision>3</cp:revision>
  <dcterms:created xsi:type="dcterms:W3CDTF">2012-04-25T19:58:00Z</dcterms:created>
  <dcterms:modified xsi:type="dcterms:W3CDTF">2012-05-25T05:55:00Z</dcterms:modified>
</cp:coreProperties>
</file>