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HRQ1"/>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1702"/>
        <w:gridCol w:w="1702"/>
        <w:gridCol w:w="1703"/>
        <w:gridCol w:w="1720"/>
        <w:gridCol w:w="3870"/>
      </w:tblGrid>
      <w:tr w:rsidR="00E53309" w:rsidRPr="002C7971" w:rsidTr="005C57BE">
        <w:trPr>
          <w:trHeight w:val="208"/>
          <w:tblHeader/>
        </w:trPr>
        <w:tc>
          <w:tcPr>
            <w:tcW w:w="2263" w:type="dxa"/>
            <w:shd w:val="clear" w:color="auto" w:fill="D9D9D9" w:themeFill="background1" w:themeFillShade="D9"/>
            <w:vAlign w:val="bottom"/>
          </w:tcPr>
          <w:p w:rsidR="00E53309" w:rsidRPr="002C7971" w:rsidRDefault="00E53309" w:rsidP="005C57BE">
            <w:pPr>
              <w:pStyle w:val="Tabletext0"/>
              <w:rPr>
                <w:b/>
                <w:szCs w:val="20"/>
              </w:rPr>
            </w:pPr>
            <w:r w:rsidRPr="002C7971">
              <w:rPr>
                <w:b/>
                <w:szCs w:val="20"/>
              </w:rPr>
              <w:t>First Author’s Last Name, Year</w:t>
            </w:r>
          </w:p>
          <w:p w:rsidR="00E53309" w:rsidRPr="002C7971" w:rsidRDefault="00E53309" w:rsidP="005C57BE">
            <w:pPr>
              <w:pStyle w:val="Tabletext0"/>
              <w:rPr>
                <w:b/>
                <w:szCs w:val="20"/>
              </w:rPr>
            </w:pPr>
            <w:r w:rsidRPr="002C7971">
              <w:rPr>
                <w:b/>
                <w:szCs w:val="20"/>
              </w:rPr>
              <w:t xml:space="preserve">Risk of Bias </w:t>
            </w:r>
          </w:p>
        </w:tc>
        <w:tc>
          <w:tcPr>
            <w:tcW w:w="1702" w:type="dxa"/>
            <w:shd w:val="clear" w:color="auto" w:fill="D9D9D9" w:themeFill="background1" w:themeFillShade="D9"/>
            <w:vAlign w:val="bottom"/>
          </w:tcPr>
          <w:p w:rsidR="00E53309" w:rsidRPr="002C7971" w:rsidRDefault="00E53309" w:rsidP="005C57BE">
            <w:pPr>
              <w:pStyle w:val="Tabletext0"/>
              <w:jc w:val="center"/>
              <w:rPr>
                <w:b/>
                <w:szCs w:val="20"/>
              </w:rPr>
            </w:pPr>
            <w:r w:rsidRPr="002C7971">
              <w:rPr>
                <w:b/>
                <w:szCs w:val="20"/>
              </w:rPr>
              <w:t>Name of Tool</w:t>
            </w:r>
          </w:p>
        </w:tc>
        <w:tc>
          <w:tcPr>
            <w:tcW w:w="1702" w:type="dxa"/>
            <w:shd w:val="clear" w:color="auto" w:fill="D9D9D9" w:themeFill="background1" w:themeFillShade="D9"/>
            <w:vAlign w:val="bottom"/>
          </w:tcPr>
          <w:p w:rsidR="00E53309" w:rsidRPr="002C7971" w:rsidRDefault="00E53309" w:rsidP="005C57BE">
            <w:pPr>
              <w:pStyle w:val="Tabletext0"/>
              <w:jc w:val="center"/>
              <w:rPr>
                <w:b/>
                <w:szCs w:val="20"/>
              </w:rPr>
            </w:pPr>
            <w:r w:rsidRPr="002C7971">
              <w:rPr>
                <w:b/>
                <w:szCs w:val="20"/>
              </w:rPr>
              <w:t>NPV</w:t>
            </w:r>
          </w:p>
        </w:tc>
        <w:tc>
          <w:tcPr>
            <w:tcW w:w="1703" w:type="dxa"/>
            <w:shd w:val="clear" w:color="auto" w:fill="D9D9D9" w:themeFill="background1" w:themeFillShade="D9"/>
            <w:vAlign w:val="bottom"/>
          </w:tcPr>
          <w:p w:rsidR="00E53309" w:rsidRPr="002C7971" w:rsidRDefault="00E53309" w:rsidP="005C57BE">
            <w:pPr>
              <w:pStyle w:val="Tabletext0"/>
              <w:jc w:val="center"/>
              <w:rPr>
                <w:b/>
                <w:szCs w:val="20"/>
              </w:rPr>
            </w:pPr>
            <w:r w:rsidRPr="002C7971">
              <w:rPr>
                <w:b/>
                <w:szCs w:val="20"/>
              </w:rPr>
              <w:t>PPV</w:t>
            </w:r>
          </w:p>
        </w:tc>
        <w:tc>
          <w:tcPr>
            <w:tcW w:w="1720" w:type="dxa"/>
            <w:shd w:val="clear" w:color="auto" w:fill="D9D9D9" w:themeFill="background1" w:themeFillShade="D9"/>
            <w:vAlign w:val="bottom"/>
          </w:tcPr>
          <w:p w:rsidR="00E53309" w:rsidRPr="002C7971" w:rsidRDefault="00E53309" w:rsidP="005C57BE">
            <w:pPr>
              <w:pStyle w:val="Tabletext0"/>
              <w:jc w:val="center"/>
              <w:rPr>
                <w:b/>
                <w:szCs w:val="20"/>
              </w:rPr>
            </w:pPr>
            <w:r w:rsidRPr="002C7971">
              <w:rPr>
                <w:b/>
                <w:szCs w:val="20"/>
              </w:rPr>
              <w:t>Other Outcomes</w:t>
            </w:r>
          </w:p>
        </w:tc>
        <w:tc>
          <w:tcPr>
            <w:tcW w:w="3870" w:type="dxa"/>
            <w:shd w:val="clear" w:color="auto" w:fill="D9D9D9" w:themeFill="background1" w:themeFillShade="D9"/>
            <w:vAlign w:val="bottom"/>
          </w:tcPr>
          <w:p w:rsidR="00E53309" w:rsidRPr="002C7971" w:rsidRDefault="00E53309" w:rsidP="005C57BE">
            <w:pPr>
              <w:pStyle w:val="Tabletext0"/>
              <w:jc w:val="center"/>
              <w:rPr>
                <w:b/>
                <w:szCs w:val="20"/>
              </w:rPr>
            </w:pPr>
            <w:r w:rsidRPr="002C7971">
              <w:rPr>
                <w:b/>
                <w:szCs w:val="20"/>
              </w:rPr>
              <w:t>Comments (Subgroup Analysis, Other</w:t>
            </w:r>
            <w:r>
              <w:rPr>
                <w:b/>
                <w:szCs w:val="20"/>
              </w:rPr>
              <w:t> </w:t>
            </w:r>
            <w:r w:rsidRPr="002C7971">
              <w:rPr>
                <w:b/>
                <w:szCs w:val="20"/>
              </w:rPr>
              <w:t>Notes)</w:t>
            </w:r>
          </w:p>
        </w:tc>
      </w:tr>
      <w:tr w:rsidR="00E53309" w:rsidRPr="002C7971" w:rsidTr="005C57BE">
        <w:tc>
          <w:tcPr>
            <w:tcW w:w="2263" w:type="dxa"/>
          </w:tcPr>
          <w:p w:rsidR="00E53309" w:rsidRPr="002C7971" w:rsidRDefault="00E53309" w:rsidP="005C57BE">
            <w:pPr>
              <w:pStyle w:val="TableText"/>
              <w:rPr>
                <w:noProof/>
              </w:rPr>
            </w:pPr>
            <w:r w:rsidRPr="002C7971">
              <w:rPr>
                <w:noProof/>
              </w:rPr>
              <w:t>Cadarette, 2001</w:t>
            </w:r>
            <w:r w:rsidRPr="002C7971">
              <w:rPr>
                <w:noProof/>
                <w:vertAlign w:val="superscript"/>
              </w:rPr>
              <w:t>82</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ABONE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Cutoffs as designated by original developers</w:t>
            </w:r>
          </w:p>
        </w:tc>
      </w:tr>
      <w:tr w:rsidR="00E53309" w:rsidRPr="002C7971" w:rsidTr="005C57BE">
        <w:tc>
          <w:tcPr>
            <w:tcW w:w="2263" w:type="dxa"/>
          </w:tcPr>
          <w:p w:rsidR="00E53309" w:rsidRPr="002C7971" w:rsidRDefault="00E53309" w:rsidP="005C57BE">
            <w:pPr>
              <w:pStyle w:val="TableText"/>
              <w:rPr>
                <w:noProof/>
              </w:rPr>
            </w:pPr>
            <w:r w:rsidRPr="002C7971">
              <w:rPr>
                <w:noProof/>
              </w:rPr>
              <w:t>Chan, 2006</w:t>
            </w:r>
            <w:r w:rsidRPr="002C7971">
              <w:rPr>
                <w:noProof/>
                <w:vertAlign w:val="superscript"/>
              </w:rPr>
              <w:t>86</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ABONE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Data also presented for lumbar spine</w:t>
            </w:r>
          </w:p>
        </w:tc>
      </w:tr>
      <w:tr w:rsidR="00E53309" w:rsidRPr="002C7971" w:rsidTr="005C57BE">
        <w:tc>
          <w:tcPr>
            <w:tcW w:w="2263" w:type="dxa"/>
          </w:tcPr>
          <w:p w:rsidR="00E53309" w:rsidRPr="002C7971" w:rsidRDefault="00E53309" w:rsidP="005C57BE">
            <w:pPr>
              <w:pStyle w:val="TableText"/>
              <w:rPr>
                <w:noProof/>
              </w:rPr>
            </w:pPr>
            <w:r w:rsidRPr="002C7971">
              <w:rPr>
                <w:noProof/>
              </w:rPr>
              <w:t>D’Amelio, 2005</w:t>
            </w:r>
            <w:r w:rsidRPr="002C7971">
              <w:rPr>
                <w:noProof/>
                <w:vertAlign w:val="superscript"/>
              </w:rPr>
              <w:t>88</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AMMEB</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D’Amelio, 2013</w:t>
            </w:r>
            <w:r w:rsidRPr="002C7971">
              <w:rPr>
                <w:noProof/>
                <w:vertAlign w:val="superscript"/>
              </w:rPr>
              <w:t>89</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AMMEB</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Nguyen, 2004</w:t>
            </w:r>
            <w:r w:rsidRPr="002C7971">
              <w:rPr>
                <w:noProof/>
                <w:vertAlign w:val="superscript"/>
              </w:rPr>
              <w:t>103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DOESCore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DOEScore &gt;10: 55% (NR)</w:t>
            </w:r>
          </w:p>
        </w:tc>
        <w:tc>
          <w:tcPr>
            <w:tcW w:w="1720" w:type="dxa"/>
          </w:tcPr>
          <w:p w:rsidR="00E53309" w:rsidRPr="002C7971" w:rsidRDefault="00E53309" w:rsidP="005C57BE">
            <w:pPr>
              <w:pStyle w:val="TableText"/>
            </w:pPr>
            <w:r w:rsidRPr="002C7971">
              <w:rPr>
                <w:noProof/>
              </w:rPr>
              <w:t>LR+ are also reported.</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Jimenez-Nunez, 2013</w:t>
            </w:r>
            <w:r w:rsidRPr="002C7971">
              <w:rPr>
                <w:noProof/>
                <w:vertAlign w:val="superscript"/>
              </w:rPr>
              <w:t>94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FRAX: Hip</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Does not specify thresholds for specificity and sensitivity</w:t>
            </w:r>
          </w:p>
        </w:tc>
      </w:tr>
      <w:tr w:rsidR="00E53309" w:rsidRPr="002C7971" w:rsidTr="005C57BE">
        <w:tc>
          <w:tcPr>
            <w:tcW w:w="2263" w:type="dxa"/>
          </w:tcPr>
          <w:p w:rsidR="00E53309" w:rsidRPr="002C7971" w:rsidRDefault="00E53309" w:rsidP="005C57BE">
            <w:pPr>
              <w:pStyle w:val="TableText"/>
              <w:rPr>
                <w:noProof/>
              </w:rPr>
            </w:pPr>
            <w:r w:rsidRPr="002C7971">
              <w:rPr>
                <w:noProof/>
              </w:rPr>
              <w:t>Pang, 2014</w:t>
            </w:r>
            <w:r w:rsidRPr="002C7971">
              <w:rPr>
                <w:noProof/>
                <w:vertAlign w:val="superscript"/>
              </w:rPr>
              <w:t>106</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FRAX: Hip without BMD (&gt;3%)</w:t>
            </w:r>
          </w:p>
        </w:tc>
        <w:tc>
          <w:tcPr>
            <w:tcW w:w="1702" w:type="dxa"/>
          </w:tcPr>
          <w:p w:rsidR="00E53309" w:rsidRPr="002C7971" w:rsidRDefault="00E53309" w:rsidP="005C57BE">
            <w:pPr>
              <w:pStyle w:val="TableText"/>
              <w:rPr>
                <w:noProof/>
              </w:rPr>
            </w:pPr>
            <w:r w:rsidRPr="002C7971">
              <w:rPr>
                <w:noProof/>
              </w:rPr>
              <w:t>Based on lowest BMD at any site, FRAX Score &gt;3%</w:t>
            </w:r>
          </w:p>
          <w:p w:rsidR="00E53309" w:rsidRPr="002C7971" w:rsidRDefault="00E53309" w:rsidP="005C57BE">
            <w:pPr>
              <w:pStyle w:val="TableText"/>
            </w:pPr>
            <w:r w:rsidRPr="002C7971">
              <w:rPr>
                <w:noProof/>
              </w:rPr>
              <w:t>97.1</w:t>
            </w:r>
          </w:p>
        </w:tc>
        <w:tc>
          <w:tcPr>
            <w:tcW w:w="1703" w:type="dxa"/>
          </w:tcPr>
          <w:p w:rsidR="00E53309" w:rsidRPr="002C7971" w:rsidRDefault="00E53309" w:rsidP="005C57BE">
            <w:pPr>
              <w:pStyle w:val="TableText"/>
              <w:rPr>
                <w:noProof/>
              </w:rPr>
            </w:pPr>
            <w:r w:rsidRPr="002C7971">
              <w:rPr>
                <w:noProof/>
              </w:rPr>
              <w:t>Based on lowest BMD at any site, FRAX Score &gt;3%</w:t>
            </w:r>
          </w:p>
          <w:p w:rsidR="00E53309" w:rsidRPr="002C7971" w:rsidRDefault="00E53309" w:rsidP="005C57BE">
            <w:pPr>
              <w:pStyle w:val="TableText"/>
            </w:pPr>
            <w:r w:rsidRPr="002C7971">
              <w:rPr>
                <w:noProof/>
              </w:rPr>
              <w:t>17.1</w:t>
            </w:r>
          </w:p>
        </w:tc>
        <w:tc>
          <w:tcPr>
            <w:tcW w:w="1720" w:type="dxa"/>
          </w:tcPr>
          <w:p w:rsidR="00E53309" w:rsidRPr="002C7971" w:rsidRDefault="00E53309" w:rsidP="005C57BE">
            <w:pPr>
              <w:pStyle w:val="TableText"/>
            </w:pPr>
            <w:r w:rsidRPr="002C7971">
              <w:rPr>
                <w:noProof/>
              </w:rPr>
              <w:t>Also reports based on BMD at each individual site, and lowest of the two hip sites.</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Jimenez-Nunez, 2013</w:t>
            </w:r>
            <w:r w:rsidRPr="002C7971">
              <w:rPr>
                <w:noProof/>
                <w:vertAlign w:val="superscript"/>
              </w:rPr>
              <w:t>94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FRAX: MOF</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Does not specify thresholds for specificity and sensitivity</w:t>
            </w:r>
          </w:p>
        </w:tc>
      </w:tr>
      <w:tr w:rsidR="00E53309" w:rsidRPr="002C7971" w:rsidTr="005C57BE">
        <w:tc>
          <w:tcPr>
            <w:tcW w:w="2263" w:type="dxa"/>
          </w:tcPr>
          <w:p w:rsidR="00E53309" w:rsidRPr="002C7971" w:rsidRDefault="00E53309" w:rsidP="005C57BE">
            <w:pPr>
              <w:pStyle w:val="TableText"/>
              <w:rPr>
                <w:noProof/>
              </w:rPr>
            </w:pPr>
            <w:r w:rsidRPr="002C7971">
              <w:rPr>
                <w:noProof/>
              </w:rPr>
              <w:t>Pang, 2014</w:t>
            </w:r>
            <w:r w:rsidRPr="002C7971">
              <w:rPr>
                <w:noProof/>
                <w:vertAlign w:val="superscript"/>
              </w:rPr>
              <w:t>106</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FRAX: MOF FRAX without BMD (&gt;6.5%)</w:t>
            </w:r>
          </w:p>
        </w:tc>
        <w:tc>
          <w:tcPr>
            <w:tcW w:w="1702" w:type="dxa"/>
          </w:tcPr>
          <w:p w:rsidR="00E53309" w:rsidRPr="002C7971" w:rsidRDefault="00E53309" w:rsidP="005C57BE">
            <w:pPr>
              <w:pStyle w:val="TableText"/>
              <w:rPr>
                <w:noProof/>
              </w:rPr>
            </w:pPr>
            <w:r w:rsidRPr="002C7971">
              <w:rPr>
                <w:noProof/>
              </w:rPr>
              <w:t>Based on lowest BMD at any site, FRAX Score &gt;6.5%</w:t>
            </w:r>
          </w:p>
          <w:p w:rsidR="00E53309" w:rsidRPr="002C7971" w:rsidRDefault="00E53309" w:rsidP="005C57BE">
            <w:pPr>
              <w:pStyle w:val="TableText"/>
            </w:pPr>
            <w:r w:rsidRPr="002C7971">
              <w:rPr>
                <w:noProof/>
              </w:rPr>
              <w:t>96.2</w:t>
            </w:r>
          </w:p>
        </w:tc>
        <w:tc>
          <w:tcPr>
            <w:tcW w:w="1703" w:type="dxa"/>
          </w:tcPr>
          <w:p w:rsidR="00E53309" w:rsidRPr="002C7971" w:rsidRDefault="00E53309" w:rsidP="005C57BE">
            <w:pPr>
              <w:pStyle w:val="TableText"/>
              <w:rPr>
                <w:noProof/>
              </w:rPr>
            </w:pPr>
            <w:r w:rsidRPr="002C7971">
              <w:rPr>
                <w:noProof/>
              </w:rPr>
              <w:t>Based on lowest BMD at any site, FRAX Score &gt;6.5%</w:t>
            </w:r>
          </w:p>
          <w:p w:rsidR="00E53309" w:rsidRPr="002C7971" w:rsidRDefault="00E53309" w:rsidP="005C57BE">
            <w:pPr>
              <w:pStyle w:val="TableText"/>
            </w:pPr>
            <w:r w:rsidRPr="002C7971">
              <w:rPr>
                <w:noProof/>
              </w:rPr>
              <w:t>16.8</w:t>
            </w:r>
          </w:p>
        </w:tc>
        <w:tc>
          <w:tcPr>
            <w:tcW w:w="1720" w:type="dxa"/>
          </w:tcPr>
          <w:p w:rsidR="00E53309" w:rsidRPr="002C7971" w:rsidRDefault="00E53309" w:rsidP="005C57BE">
            <w:pPr>
              <w:pStyle w:val="TableText"/>
            </w:pPr>
            <w:r w:rsidRPr="002C7971">
              <w:rPr>
                <w:noProof/>
              </w:rPr>
              <w:t>Also reports based on BMD at each individual site, and lowest of the two hip sites.</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Leslie, 2013</w:t>
            </w:r>
            <w:r w:rsidRPr="002C7971">
              <w:rPr>
                <w:noProof/>
                <w:vertAlign w:val="superscript"/>
              </w:rPr>
              <w:t>113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FRAX: MOF without BMD</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Bansal, 2015</w:t>
            </w:r>
            <w:r w:rsidRPr="002C7971">
              <w:rPr>
                <w:noProof/>
                <w:vertAlign w:val="superscript"/>
              </w:rPr>
              <w:t>56</w:t>
            </w:r>
          </w:p>
          <w:p w:rsidR="00E53309" w:rsidRPr="002C7971" w:rsidRDefault="00E53309" w:rsidP="005C57BE">
            <w:pPr>
              <w:pStyle w:val="TableText"/>
            </w:pPr>
            <w:r w:rsidRPr="002C7971">
              <w:rPr>
                <w:noProof/>
              </w:rPr>
              <w:t>Fair</w:t>
            </w:r>
          </w:p>
        </w:tc>
        <w:tc>
          <w:tcPr>
            <w:tcW w:w="1702" w:type="dxa"/>
          </w:tcPr>
          <w:p w:rsidR="00E53309" w:rsidRPr="002C7971" w:rsidRDefault="00E53309" w:rsidP="005C57BE">
            <w:pPr>
              <w:pStyle w:val="TableText"/>
            </w:pPr>
            <w:r w:rsidRPr="002C7971">
              <w:rPr>
                <w:noProof/>
              </w:rPr>
              <w:t>FRAX: MOF without BMD (&gt;=9.3%)</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Cass, 2016</w:t>
            </w:r>
            <w:r w:rsidRPr="002C7971">
              <w:rPr>
                <w:noProof/>
                <w:vertAlign w:val="superscript"/>
              </w:rPr>
              <w:t>114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FRAX: MOF without BMD (&gt;=9.3%)</w:t>
            </w:r>
          </w:p>
        </w:tc>
        <w:tc>
          <w:tcPr>
            <w:tcW w:w="1702" w:type="dxa"/>
          </w:tcPr>
          <w:p w:rsidR="00E53309" w:rsidRPr="002C7971" w:rsidRDefault="00E53309" w:rsidP="005C57BE">
            <w:pPr>
              <w:pStyle w:val="TableText"/>
            </w:pPr>
            <w:r w:rsidRPr="002C7971">
              <w:rPr>
                <w:noProof/>
              </w:rPr>
              <w:t>FRAX MOF risk &gt;=9.3%: 0.97 (0.96-0.98)</w:t>
            </w:r>
          </w:p>
        </w:tc>
        <w:tc>
          <w:tcPr>
            <w:tcW w:w="1703" w:type="dxa"/>
          </w:tcPr>
          <w:p w:rsidR="00E53309" w:rsidRPr="002C7971" w:rsidRDefault="00E53309" w:rsidP="005C57BE">
            <w:pPr>
              <w:pStyle w:val="TableText"/>
            </w:pPr>
            <w:r w:rsidRPr="002C7971">
              <w:rPr>
                <w:noProof/>
              </w:rPr>
              <w:t>FRAX MOF risk &gt;=9.3%: 0.14 (0.09-0.20)</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Crandall, 2014</w:t>
            </w:r>
            <w:r w:rsidRPr="002C7971">
              <w:rPr>
                <w:noProof/>
                <w:vertAlign w:val="superscript"/>
              </w:rPr>
              <w:t>57</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FRAX: MOF without BMD (&gt;=9.3%)</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FRAX MOF risk &gt;=9.3%: 13.7 (10.4-17.0)</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Gnudi, 2005</w:t>
            </w:r>
            <w:r w:rsidRPr="002C7971">
              <w:rPr>
                <w:noProof/>
                <w:vertAlign w:val="superscript"/>
              </w:rPr>
              <w:t>91</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Gnudi et al clinical prediction tool</w:t>
            </w:r>
          </w:p>
        </w:tc>
        <w:tc>
          <w:tcPr>
            <w:tcW w:w="1702" w:type="dxa"/>
          </w:tcPr>
          <w:p w:rsidR="00E53309" w:rsidRPr="002C7971" w:rsidRDefault="00E53309" w:rsidP="005C57BE">
            <w:pPr>
              <w:pStyle w:val="TableText"/>
              <w:rPr>
                <w:noProof/>
              </w:rPr>
            </w:pPr>
            <w:r w:rsidRPr="002C7971">
              <w:rPr>
                <w:noProof/>
              </w:rPr>
              <w:t>Cutoffs based on predicted probablity to have low BMD (PPL-BMD)</w:t>
            </w:r>
          </w:p>
          <w:p w:rsidR="00E53309" w:rsidRPr="002C7971" w:rsidRDefault="00E53309" w:rsidP="005C57BE">
            <w:pPr>
              <w:pStyle w:val="TableText"/>
              <w:rPr>
                <w:noProof/>
              </w:rPr>
            </w:pPr>
            <w:r w:rsidRPr="002C7971">
              <w:rPr>
                <w:noProof/>
              </w:rPr>
              <w:t>(1) PPL-BMD = 0.090</w:t>
            </w:r>
          </w:p>
          <w:p w:rsidR="00E53309" w:rsidRPr="002C7971" w:rsidRDefault="00E53309" w:rsidP="005C57BE">
            <w:pPr>
              <w:pStyle w:val="TableText"/>
              <w:rPr>
                <w:noProof/>
              </w:rPr>
            </w:pPr>
            <w:r w:rsidRPr="002C7971">
              <w:rPr>
                <w:noProof/>
              </w:rPr>
              <w:t>(2) PPL-BMD = 0.132</w:t>
            </w:r>
          </w:p>
          <w:p w:rsidR="00E53309" w:rsidRPr="002C7971" w:rsidRDefault="00E53309" w:rsidP="005C57BE">
            <w:pPr>
              <w:pStyle w:val="TableText"/>
              <w:rPr>
                <w:noProof/>
              </w:rPr>
            </w:pPr>
            <w:r w:rsidRPr="002C7971">
              <w:rPr>
                <w:noProof/>
              </w:rPr>
              <w:t>(3) PPL-BMD = 0.156</w:t>
            </w:r>
          </w:p>
          <w:p w:rsidR="00E53309" w:rsidRPr="002C7971" w:rsidRDefault="00E53309" w:rsidP="005C57BE">
            <w:pPr>
              <w:pStyle w:val="TableText"/>
              <w:rPr>
                <w:noProof/>
              </w:rPr>
            </w:pPr>
            <w:r w:rsidRPr="002C7971">
              <w:rPr>
                <w:noProof/>
              </w:rPr>
              <w:t>Gnudi et al clinical prediction tool:</w:t>
            </w:r>
          </w:p>
          <w:p w:rsidR="00E53309" w:rsidRPr="002C7971" w:rsidRDefault="00E53309" w:rsidP="005C57BE">
            <w:pPr>
              <w:pStyle w:val="TableText"/>
              <w:rPr>
                <w:noProof/>
              </w:rPr>
            </w:pPr>
            <w:r w:rsidRPr="002C7971">
              <w:rPr>
                <w:noProof/>
              </w:rPr>
              <w:t>(1)90.9%</w:t>
            </w:r>
          </w:p>
          <w:p w:rsidR="00E53309" w:rsidRPr="002C7971" w:rsidRDefault="00E53309" w:rsidP="005C57BE">
            <w:pPr>
              <w:pStyle w:val="TableText"/>
              <w:rPr>
                <w:noProof/>
              </w:rPr>
            </w:pPr>
            <w:r w:rsidRPr="002C7971">
              <w:rPr>
                <w:noProof/>
              </w:rPr>
              <w:t>(2) 91.2%</w:t>
            </w:r>
          </w:p>
          <w:p w:rsidR="00E53309" w:rsidRPr="002C7971" w:rsidRDefault="00E53309" w:rsidP="005C57BE">
            <w:pPr>
              <w:pStyle w:val="TableText"/>
            </w:pPr>
            <w:r w:rsidRPr="002C7971">
              <w:rPr>
                <w:noProof/>
              </w:rPr>
              <w:t>(3) 86.1%</w:t>
            </w:r>
          </w:p>
        </w:tc>
        <w:tc>
          <w:tcPr>
            <w:tcW w:w="1703" w:type="dxa"/>
          </w:tcPr>
          <w:p w:rsidR="00E53309" w:rsidRPr="002C7971" w:rsidRDefault="00E53309" w:rsidP="005C57BE">
            <w:pPr>
              <w:pStyle w:val="TableText"/>
              <w:rPr>
                <w:noProof/>
              </w:rPr>
            </w:pPr>
            <w:r w:rsidRPr="002C7971">
              <w:rPr>
                <w:noProof/>
              </w:rPr>
              <w:t>Cutoffs based on predicted probablity to have low BMD (PPL-BMD)</w:t>
            </w:r>
          </w:p>
          <w:p w:rsidR="00E53309" w:rsidRPr="002C7971" w:rsidRDefault="00E53309" w:rsidP="005C57BE">
            <w:pPr>
              <w:pStyle w:val="TableText"/>
              <w:rPr>
                <w:noProof/>
              </w:rPr>
            </w:pPr>
            <w:r w:rsidRPr="002C7971">
              <w:rPr>
                <w:noProof/>
              </w:rPr>
              <w:t>(1) PPL-BMD = 0.090</w:t>
            </w:r>
          </w:p>
          <w:p w:rsidR="00E53309" w:rsidRPr="002C7971" w:rsidRDefault="00E53309" w:rsidP="005C57BE">
            <w:pPr>
              <w:pStyle w:val="TableText"/>
              <w:rPr>
                <w:noProof/>
              </w:rPr>
            </w:pPr>
            <w:r w:rsidRPr="002C7971">
              <w:rPr>
                <w:noProof/>
              </w:rPr>
              <w:t>(2) PPL-BMD = 0.132</w:t>
            </w:r>
          </w:p>
          <w:p w:rsidR="00E53309" w:rsidRPr="002C7971" w:rsidRDefault="00E53309" w:rsidP="005C57BE">
            <w:pPr>
              <w:pStyle w:val="TableText"/>
              <w:rPr>
                <w:noProof/>
              </w:rPr>
            </w:pPr>
            <w:r w:rsidRPr="002C7971">
              <w:rPr>
                <w:noProof/>
              </w:rPr>
              <w:t>(3) PPL-BMD = 0.156</w:t>
            </w:r>
          </w:p>
          <w:p w:rsidR="00E53309" w:rsidRPr="002C7971" w:rsidRDefault="00E53309" w:rsidP="005C57BE">
            <w:pPr>
              <w:pStyle w:val="TableText"/>
              <w:rPr>
                <w:noProof/>
              </w:rPr>
            </w:pPr>
            <w:r w:rsidRPr="002C7971">
              <w:rPr>
                <w:noProof/>
              </w:rPr>
              <w:t>Gnudi et al clinical prediction tool:</w:t>
            </w:r>
          </w:p>
          <w:p w:rsidR="00E53309" w:rsidRPr="002C7971" w:rsidRDefault="00E53309" w:rsidP="005C57BE">
            <w:pPr>
              <w:pStyle w:val="TableText"/>
              <w:rPr>
                <w:noProof/>
              </w:rPr>
            </w:pPr>
            <w:r w:rsidRPr="002C7971">
              <w:rPr>
                <w:noProof/>
              </w:rPr>
              <w:t>(1)40.9%</w:t>
            </w:r>
          </w:p>
          <w:p w:rsidR="00E53309" w:rsidRPr="002C7971" w:rsidRDefault="00E53309" w:rsidP="005C57BE">
            <w:pPr>
              <w:pStyle w:val="TableText"/>
              <w:rPr>
                <w:noProof/>
              </w:rPr>
            </w:pPr>
            <w:r w:rsidRPr="002C7971">
              <w:rPr>
                <w:noProof/>
              </w:rPr>
              <w:t>(2)43.9%</w:t>
            </w:r>
          </w:p>
          <w:p w:rsidR="00E53309" w:rsidRPr="002C7971" w:rsidRDefault="00E53309" w:rsidP="005C57BE">
            <w:pPr>
              <w:pStyle w:val="TableText"/>
            </w:pPr>
            <w:r w:rsidRPr="002C7971">
              <w:rPr>
                <w:noProof/>
              </w:rPr>
              <w:t>(3) 44.1%</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Cass, 2013</w:t>
            </w:r>
            <w:r w:rsidRPr="002C7971">
              <w:rPr>
                <w:noProof/>
                <w:vertAlign w:val="superscript"/>
              </w:rPr>
              <w:t>85</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MORES</w:t>
            </w:r>
          </w:p>
        </w:tc>
        <w:tc>
          <w:tcPr>
            <w:tcW w:w="1702" w:type="dxa"/>
          </w:tcPr>
          <w:p w:rsidR="00E53309" w:rsidRPr="002C7971" w:rsidRDefault="00E53309" w:rsidP="005C57BE">
            <w:pPr>
              <w:pStyle w:val="TableText"/>
            </w:pPr>
            <w:r w:rsidRPr="002C7971">
              <w:rPr>
                <w:noProof/>
              </w:rPr>
              <w:t>MORES&gt;=6: 0.99 (0.96-1.00)</w:t>
            </w:r>
          </w:p>
        </w:tc>
        <w:tc>
          <w:tcPr>
            <w:tcW w:w="1703" w:type="dxa"/>
          </w:tcPr>
          <w:p w:rsidR="00E53309" w:rsidRPr="002C7971" w:rsidRDefault="00E53309" w:rsidP="005C57BE">
            <w:pPr>
              <w:pStyle w:val="TableText"/>
            </w:pPr>
            <w:r w:rsidRPr="002C7971">
              <w:rPr>
                <w:noProof/>
              </w:rPr>
              <w:t>MORES&gt;=6: 0.11 (0.06-0.18)</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Data reported on includes information for validation study. Article also reports information for development study.</w:t>
            </w:r>
          </w:p>
        </w:tc>
      </w:tr>
      <w:tr w:rsidR="00E53309" w:rsidRPr="002C7971" w:rsidTr="005C57BE">
        <w:tc>
          <w:tcPr>
            <w:tcW w:w="2263" w:type="dxa"/>
          </w:tcPr>
          <w:p w:rsidR="00E53309" w:rsidRPr="002C7971" w:rsidRDefault="00E53309" w:rsidP="005C57BE">
            <w:pPr>
              <w:pStyle w:val="TableText"/>
              <w:rPr>
                <w:noProof/>
              </w:rPr>
            </w:pPr>
            <w:r w:rsidRPr="002C7971">
              <w:rPr>
                <w:noProof/>
              </w:rPr>
              <w:t>Shepherd, 2007</w:t>
            </w:r>
            <w:r w:rsidRPr="002C7971">
              <w:rPr>
                <w:noProof/>
                <w:vertAlign w:val="superscript"/>
              </w:rPr>
              <w:t>110</w:t>
            </w:r>
            <w:r w:rsidRPr="002C7971">
              <w:rPr>
                <w:noProof/>
              </w:rPr>
              <w:t>; Cass, 2016</w:t>
            </w:r>
            <w:r w:rsidRPr="002C7971">
              <w:rPr>
                <w:noProof/>
                <w:vertAlign w:val="superscript"/>
              </w:rPr>
              <w:t>114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MORES</w:t>
            </w:r>
          </w:p>
        </w:tc>
        <w:tc>
          <w:tcPr>
            <w:tcW w:w="1702" w:type="dxa"/>
          </w:tcPr>
          <w:p w:rsidR="00E53309" w:rsidRPr="002C7971" w:rsidRDefault="00E53309" w:rsidP="005C57BE">
            <w:pPr>
              <w:pStyle w:val="TableText"/>
            </w:pPr>
            <w:r w:rsidRPr="002C7971">
              <w:rPr>
                <w:noProof/>
              </w:rPr>
              <w:t>MORES&gt;=6: 0.10 (0.08-0.13)</w:t>
            </w:r>
            <w:r w:rsidRPr="002C7971">
              <w:rPr>
                <w:noProof/>
                <w:vertAlign w:val="superscript"/>
              </w:rPr>
              <w:t>114</w:t>
            </w:r>
          </w:p>
        </w:tc>
        <w:tc>
          <w:tcPr>
            <w:tcW w:w="1703" w:type="dxa"/>
          </w:tcPr>
          <w:p w:rsidR="00E53309" w:rsidRPr="002C7971" w:rsidRDefault="00E53309" w:rsidP="005C57BE">
            <w:pPr>
              <w:pStyle w:val="TableText"/>
            </w:pPr>
            <w:r w:rsidRPr="002C7971">
              <w:rPr>
                <w:noProof/>
              </w:rPr>
              <w:t>MORES&gt;=6: 1.00 (0.99-1.00)</w:t>
            </w:r>
            <w:r w:rsidRPr="002C7971">
              <w:rPr>
                <w:noProof/>
                <w:vertAlign w:val="superscript"/>
              </w:rPr>
              <w:t>114</w:t>
            </w:r>
          </w:p>
        </w:tc>
        <w:tc>
          <w:tcPr>
            <w:tcW w:w="1720" w:type="dxa"/>
          </w:tcPr>
          <w:p w:rsidR="00E53309" w:rsidRPr="002C7971" w:rsidRDefault="00E53309" w:rsidP="005C57BE">
            <w:pPr>
              <w:pStyle w:val="TableText"/>
              <w:rPr>
                <w:noProof/>
              </w:rPr>
            </w:pPr>
            <w:r w:rsidRPr="002C7971">
              <w:rPr>
                <w:noProof/>
              </w:rPr>
              <w:t>Simulation study yielded number needed to screen to prevent 1 additional hip fracture in 10,000 men 50 years of older</w:t>
            </w:r>
          </w:p>
          <w:p w:rsidR="00E53309" w:rsidRPr="002C7971" w:rsidRDefault="00E53309" w:rsidP="005C57BE">
            <w:pPr>
              <w:pStyle w:val="TableText"/>
            </w:pPr>
            <w:r w:rsidRPr="002C7971">
              <w:rPr>
                <w:noProof/>
              </w:rPr>
              <w:t>Universal DXA: 595; universal MORES for referral to DXA: 279</w:t>
            </w:r>
          </w:p>
        </w:tc>
        <w:tc>
          <w:tcPr>
            <w:tcW w:w="3870" w:type="dxa"/>
          </w:tcPr>
          <w:p w:rsidR="00E53309" w:rsidRPr="002C7971" w:rsidRDefault="00E53309" w:rsidP="005C57BE">
            <w:pPr>
              <w:pStyle w:val="TableText"/>
            </w:pPr>
            <w:r w:rsidRPr="002C7971">
              <w:rPr>
                <w:noProof/>
              </w:rPr>
              <w:t>Abstracted data for validation cohort only.</w:t>
            </w:r>
          </w:p>
        </w:tc>
      </w:tr>
      <w:tr w:rsidR="00E53309" w:rsidRPr="002C7971" w:rsidTr="005C57BE">
        <w:tc>
          <w:tcPr>
            <w:tcW w:w="2263" w:type="dxa"/>
          </w:tcPr>
          <w:p w:rsidR="00E53309" w:rsidRPr="002C7971" w:rsidRDefault="00E53309" w:rsidP="005C57BE">
            <w:pPr>
              <w:pStyle w:val="TableText"/>
              <w:rPr>
                <w:noProof/>
              </w:rPr>
            </w:pPr>
            <w:r w:rsidRPr="002C7971">
              <w:rPr>
                <w:noProof/>
              </w:rPr>
              <w:t>Shepherd, 2010</w:t>
            </w:r>
            <w:r w:rsidRPr="002C7971">
              <w:rPr>
                <w:noProof/>
                <w:vertAlign w:val="superscript"/>
              </w:rPr>
              <w:t>115</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MORES</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Outcomes by race/ethnicity also provided</w:t>
            </w:r>
          </w:p>
        </w:tc>
      </w:tr>
      <w:tr w:rsidR="00E53309" w:rsidRPr="002C7971" w:rsidTr="005C57BE">
        <w:tc>
          <w:tcPr>
            <w:tcW w:w="2263" w:type="dxa"/>
          </w:tcPr>
          <w:p w:rsidR="00E53309" w:rsidRPr="002C7971" w:rsidRDefault="00E53309" w:rsidP="005C57BE">
            <w:pPr>
              <w:pStyle w:val="TableText"/>
              <w:rPr>
                <w:noProof/>
              </w:rPr>
            </w:pPr>
            <w:r w:rsidRPr="002C7971">
              <w:rPr>
                <w:noProof/>
              </w:rPr>
              <w:t>Lynn, 2008</w:t>
            </w:r>
            <w:r w:rsidRPr="002C7971">
              <w:rPr>
                <w:noProof/>
                <w:vertAlign w:val="superscript"/>
              </w:rPr>
              <w:t>97</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MOST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Zimering, 2007</w:t>
            </w:r>
            <w:r w:rsidRPr="002C7971">
              <w:rPr>
                <w:noProof/>
                <w:vertAlign w:val="superscript"/>
              </w:rPr>
              <w:t>112</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MSCORE</w:t>
            </w:r>
          </w:p>
        </w:tc>
        <w:tc>
          <w:tcPr>
            <w:tcW w:w="1702" w:type="dxa"/>
          </w:tcPr>
          <w:p w:rsidR="00E53309" w:rsidRPr="002C7971" w:rsidRDefault="00E53309" w:rsidP="005C57BE">
            <w:pPr>
              <w:pStyle w:val="TableText"/>
              <w:rPr>
                <w:noProof/>
              </w:rPr>
            </w:pPr>
            <w:r w:rsidRPr="002C7971">
              <w:rPr>
                <w:noProof/>
              </w:rPr>
              <w:t>MSCORE&gt;9: 98</w:t>
            </w:r>
          </w:p>
          <w:p w:rsidR="00E53309" w:rsidRPr="002C7971" w:rsidRDefault="00E53309" w:rsidP="005C57BE">
            <w:pPr>
              <w:pStyle w:val="TableText"/>
            </w:pPr>
          </w:p>
        </w:tc>
        <w:tc>
          <w:tcPr>
            <w:tcW w:w="1703" w:type="dxa"/>
          </w:tcPr>
          <w:p w:rsidR="00E53309" w:rsidRPr="002C7971" w:rsidRDefault="00E53309" w:rsidP="005C57BE">
            <w:pPr>
              <w:pStyle w:val="TableText"/>
              <w:rPr>
                <w:noProof/>
              </w:rPr>
            </w:pPr>
            <w:r w:rsidRPr="002C7971">
              <w:rPr>
                <w:noProof/>
              </w:rPr>
              <w:t>MSCORE&gt;9: 16</w:t>
            </w:r>
          </w:p>
          <w:p w:rsidR="00E53309" w:rsidRPr="002C7971" w:rsidRDefault="00E53309" w:rsidP="005C57BE">
            <w:pPr>
              <w:pStyle w:val="TableText"/>
            </w:pP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The study also reports data for a African American validation cohort, but combined data from 95 new subjects and 39 subjects from development cohort, so it was not pure external validation cohort</w:t>
            </w:r>
          </w:p>
        </w:tc>
      </w:tr>
      <w:tr w:rsidR="00E53309" w:rsidRPr="002C7971" w:rsidTr="005C57BE">
        <w:tc>
          <w:tcPr>
            <w:tcW w:w="2263" w:type="dxa"/>
          </w:tcPr>
          <w:p w:rsidR="00E53309" w:rsidRPr="002C7971" w:rsidRDefault="00E53309" w:rsidP="005C57BE">
            <w:pPr>
              <w:pStyle w:val="TableText"/>
              <w:rPr>
                <w:noProof/>
              </w:rPr>
            </w:pPr>
            <w:r w:rsidRPr="002C7971">
              <w:rPr>
                <w:noProof/>
              </w:rPr>
              <w:t>Cadarette, 2001</w:t>
            </w:r>
            <w:r w:rsidRPr="002C7971">
              <w:rPr>
                <w:noProof/>
                <w:vertAlign w:val="superscript"/>
              </w:rPr>
              <w:t>82</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NOF</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Cutoffs as designated by original developers</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D’Amelio, 2005</w:t>
            </w:r>
            <w:r w:rsidRPr="002C7971">
              <w:rPr>
                <w:noProof/>
                <w:vertAlign w:val="superscript"/>
              </w:rPr>
              <w:t>88</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NOF</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D’Amelio, 2013</w:t>
            </w:r>
            <w:r w:rsidRPr="002C7971">
              <w:rPr>
                <w:noProof/>
                <w:vertAlign w:val="superscript"/>
              </w:rPr>
              <w:t>89</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NOF</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Mauck, 2005</w:t>
            </w:r>
            <w:r w:rsidRPr="002C7971">
              <w:rPr>
                <w:noProof/>
                <w:vertAlign w:val="superscript"/>
              </w:rPr>
              <w:t>100</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NOF</w:t>
            </w:r>
          </w:p>
        </w:tc>
        <w:tc>
          <w:tcPr>
            <w:tcW w:w="1702" w:type="dxa"/>
          </w:tcPr>
          <w:p w:rsidR="00E53309" w:rsidRPr="002C7971" w:rsidRDefault="00E53309" w:rsidP="005C57BE">
            <w:pPr>
              <w:pStyle w:val="TableText"/>
              <w:rPr>
                <w:noProof/>
              </w:rPr>
            </w:pPr>
            <w:r w:rsidRPr="002C7971">
              <w:rPr>
                <w:noProof/>
              </w:rPr>
              <w:t>NOF&gt;=1 risk factor</w:t>
            </w:r>
          </w:p>
          <w:p w:rsidR="00E53309" w:rsidRPr="002C7971" w:rsidRDefault="00E53309" w:rsidP="005C57BE">
            <w:pPr>
              <w:pStyle w:val="TableText"/>
              <w:rPr>
                <w:noProof/>
              </w:rPr>
            </w:pPr>
            <w:r w:rsidRPr="002C7971">
              <w:rPr>
                <w:noProof/>
              </w:rPr>
              <w:t>NOF Overall: 100% (95% CI, 75% to 100%)</w:t>
            </w:r>
          </w:p>
          <w:p w:rsidR="00E53309" w:rsidRPr="002C7971" w:rsidRDefault="00E53309" w:rsidP="005C57BE">
            <w:pPr>
              <w:pStyle w:val="TableText"/>
              <w:rPr>
                <w:noProof/>
              </w:rPr>
            </w:pPr>
            <w:r w:rsidRPr="002C7971">
              <w:rPr>
                <w:noProof/>
              </w:rPr>
              <w:t>Age 45-64: 100% (95% CI, 75% to 100%)</w:t>
            </w:r>
          </w:p>
          <w:p w:rsidR="00E53309" w:rsidRPr="002C7971" w:rsidRDefault="00E53309" w:rsidP="005C57BE">
            <w:pPr>
              <w:pStyle w:val="TableText"/>
            </w:pPr>
            <w:r w:rsidRPr="002C7971">
              <w:rPr>
                <w:noProof/>
              </w:rPr>
              <w:t>Age 65+: NA</w:t>
            </w:r>
          </w:p>
        </w:tc>
        <w:tc>
          <w:tcPr>
            <w:tcW w:w="1703" w:type="dxa"/>
          </w:tcPr>
          <w:p w:rsidR="00E53309" w:rsidRPr="002C7971" w:rsidRDefault="00E53309" w:rsidP="005C57BE">
            <w:pPr>
              <w:pStyle w:val="TableText"/>
              <w:rPr>
                <w:noProof/>
              </w:rPr>
            </w:pPr>
            <w:r w:rsidRPr="002C7971">
              <w:rPr>
                <w:noProof/>
              </w:rPr>
              <w:t>NOF&gt;=1 risk factor</w:t>
            </w:r>
          </w:p>
          <w:p w:rsidR="00E53309" w:rsidRPr="002C7971" w:rsidRDefault="00E53309" w:rsidP="005C57BE">
            <w:pPr>
              <w:pStyle w:val="TableText"/>
              <w:rPr>
                <w:noProof/>
              </w:rPr>
            </w:pPr>
            <w:r w:rsidRPr="002C7971">
              <w:rPr>
                <w:noProof/>
              </w:rPr>
              <w:t>Overall: 37% (95% CI, 30% to 44%)</w:t>
            </w:r>
          </w:p>
          <w:p w:rsidR="00E53309" w:rsidRPr="002C7971" w:rsidRDefault="00E53309" w:rsidP="005C57BE">
            <w:pPr>
              <w:pStyle w:val="TableText"/>
              <w:rPr>
                <w:noProof/>
              </w:rPr>
            </w:pPr>
            <w:r w:rsidRPr="002C7971">
              <w:rPr>
                <w:noProof/>
              </w:rPr>
              <w:t>Age 45-64: 17% (95% CI,9% to 28%)</w:t>
            </w:r>
          </w:p>
          <w:p w:rsidR="00E53309" w:rsidRPr="002C7971" w:rsidRDefault="00E53309" w:rsidP="005C57BE">
            <w:pPr>
              <w:pStyle w:val="TableText"/>
            </w:pPr>
            <w:r w:rsidRPr="002C7971">
              <w:rPr>
                <w:noProof/>
              </w:rPr>
              <w:t>Age 65+: 48% (95% CI, 38% to 57%)</w:t>
            </w:r>
          </w:p>
        </w:tc>
        <w:tc>
          <w:tcPr>
            <w:tcW w:w="1720" w:type="dxa"/>
          </w:tcPr>
          <w:p w:rsidR="00E53309" w:rsidRPr="002C7971" w:rsidRDefault="00E53309" w:rsidP="005C57BE">
            <w:pPr>
              <w:pStyle w:val="TableText"/>
            </w:pPr>
            <w:r w:rsidRPr="002C7971">
              <w:rPr>
                <w:noProof/>
              </w:rPr>
              <w:t>+LR and -LR are also presented</w:t>
            </w:r>
          </w:p>
        </w:tc>
        <w:tc>
          <w:tcPr>
            <w:tcW w:w="3870" w:type="dxa"/>
          </w:tcPr>
          <w:p w:rsidR="00E53309" w:rsidRPr="002C7971" w:rsidRDefault="00E53309" w:rsidP="005C57BE">
            <w:pPr>
              <w:pStyle w:val="TableText"/>
              <w:rPr>
                <w:noProof/>
              </w:rPr>
            </w:pPr>
            <w:r w:rsidRPr="002C7971">
              <w:rPr>
                <w:noProof/>
              </w:rPr>
              <w:t>Age-adjusted analysis:</w:t>
            </w:r>
          </w:p>
          <w:p w:rsidR="00E53309" w:rsidRPr="002C7971" w:rsidRDefault="00E53309" w:rsidP="005C57BE">
            <w:pPr>
              <w:pStyle w:val="TableText"/>
              <w:rPr>
                <w:noProof/>
              </w:rPr>
            </w:pPr>
            <w:r w:rsidRPr="002C7971">
              <w:rPr>
                <w:noProof/>
              </w:rPr>
              <w:t>AUC</w:t>
            </w:r>
          </w:p>
          <w:p w:rsidR="00E53309" w:rsidRPr="002C7971" w:rsidRDefault="00E53309" w:rsidP="005C57BE">
            <w:pPr>
              <w:pStyle w:val="TableText"/>
              <w:rPr>
                <w:noProof/>
              </w:rPr>
            </w:pPr>
            <w:r w:rsidRPr="002C7971">
              <w:rPr>
                <w:noProof/>
              </w:rPr>
              <w:t>NOF 0.65 (0.58-0.71)</w:t>
            </w:r>
          </w:p>
          <w:p w:rsidR="00E53309" w:rsidRPr="002C7971" w:rsidRDefault="00E53309" w:rsidP="005C57BE">
            <w:pPr>
              <w:pStyle w:val="TableText"/>
              <w:rPr>
                <w:noProof/>
              </w:rPr>
            </w:pPr>
            <w:r w:rsidRPr="002C7971">
              <w:rPr>
                <w:noProof/>
              </w:rPr>
              <w:t>Sn</w:t>
            </w:r>
          </w:p>
          <w:p w:rsidR="00E53309" w:rsidRPr="002C7971" w:rsidRDefault="00E53309" w:rsidP="005C57BE">
            <w:pPr>
              <w:pStyle w:val="TableText"/>
              <w:rPr>
                <w:noProof/>
              </w:rPr>
            </w:pPr>
            <w:r w:rsidRPr="002C7971">
              <w:rPr>
                <w:noProof/>
              </w:rPr>
              <w:t>NOF: 100% (95% CI, 55% to 100%)</w:t>
            </w:r>
          </w:p>
          <w:p w:rsidR="00E53309" w:rsidRPr="002C7971" w:rsidRDefault="00E53309" w:rsidP="005C57BE">
            <w:pPr>
              <w:pStyle w:val="TableText"/>
              <w:rPr>
                <w:noProof/>
              </w:rPr>
            </w:pPr>
            <w:r w:rsidRPr="002C7971">
              <w:rPr>
                <w:noProof/>
              </w:rPr>
              <w:t>Sp</w:t>
            </w:r>
          </w:p>
          <w:p w:rsidR="00E53309" w:rsidRPr="002C7971" w:rsidRDefault="00E53309" w:rsidP="005C57BE">
            <w:pPr>
              <w:pStyle w:val="TableText"/>
              <w:rPr>
                <w:noProof/>
              </w:rPr>
            </w:pPr>
            <w:r w:rsidRPr="002C7971">
              <w:rPr>
                <w:noProof/>
              </w:rPr>
              <w:t>NOF: 10% (4% to 29%)</w:t>
            </w:r>
          </w:p>
          <w:p w:rsidR="00E53309" w:rsidRPr="002C7971" w:rsidRDefault="00E53309" w:rsidP="005C57BE">
            <w:pPr>
              <w:pStyle w:val="TableText"/>
              <w:rPr>
                <w:noProof/>
              </w:rPr>
            </w:pPr>
            <w:r w:rsidRPr="002C7971">
              <w:rPr>
                <w:noProof/>
              </w:rPr>
              <w:t>NPV</w:t>
            </w:r>
          </w:p>
          <w:p w:rsidR="00E53309" w:rsidRPr="002C7971" w:rsidRDefault="00E53309" w:rsidP="005C57BE">
            <w:pPr>
              <w:pStyle w:val="TableText"/>
              <w:rPr>
                <w:noProof/>
              </w:rPr>
            </w:pPr>
            <w:r w:rsidRPr="002C7971">
              <w:rPr>
                <w:noProof/>
              </w:rPr>
              <w:t>NOF: 100% (95% CI, 30% to 100%)</w:t>
            </w:r>
          </w:p>
          <w:p w:rsidR="00E53309" w:rsidRPr="002C7971" w:rsidRDefault="00E53309" w:rsidP="005C57BE">
            <w:pPr>
              <w:pStyle w:val="TableText"/>
              <w:rPr>
                <w:noProof/>
              </w:rPr>
            </w:pPr>
            <w:r w:rsidRPr="002C7971">
              <w:rPr>
                <w:noProof/>
              </w:rPr>
              <w:t>PPV</w:t>
            </w:r>
          </w:p>
          <w:p w:rsidR="00E53309" w:rsidRPr="002C7971" w:rsidRDefault="00E53309" w:rsidP="005C57BE">
            <w:pPr>
              <w:pStyle w:val="TableText"/>
            </w:pPr>
            <w:r w:rsidRPr="002C7971">
              <w:rPr>
                <w:noProof/>
              </w:rPr>
              <w:t>NOF: 27% (95% CI, 17% to 41%)</w:t>
            </w:r>
          </w:p>
        </w:tc>
      </w:tr>
      <w:tr w:rsidR="00E53309" w:rsidRPr="002C7971" w:rsidTr="005C57BE">
        <w:tc>
          <w:tcPr>
            <w:tcW w:w="2263" w:type="dxa"/>
          </w:tcPr>
          <w:p w:rsidR="00E53309" w:rsidRPr="002C7971" w:rsidRDefault="00E53309" w:rsidP="005C57BE">
            <w:pPr>
              <w:pStyle w:val="TableText"/>
              <w:rPr>
                <w:noProof/>
              </w:rPr>
            </w:pPr>
            <w:r w:rsidRPr="002C7971">
              <w:rPr>
                <w:noProof/>
              </w:rPr>
              <w:t>Cadarette, 2001</w:t>
            </w:r>
            <w:r w:rsidRPr="002C7971">
              <w:rPr>
                <w:noProof/>
                <w:vertAlign w:val="superscript"/>
              </w:rPr>
              <w:t>82</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Cutoffs as designated by original developers</w:t>
            </w:r>
          </w:p>
        </w:tc>
      </w:tr>
      <w:tr w:rsidR="00E53309" w:rsidRPr="002C7971" w:rsidTr="005C57BE">
        <w:tc>
          <w:tcPr>
            <w:tcW w:w="2263" w:type="dxa"/>
          </w:tcPr>
          <w:p w:rsidR="00E53309" w:rsidRPr="002C7971" w:rsidRDefault="00E53309" w:rsidP="005C57BE">
            <w:pPr>
              <w:pStyle w:val="TableText"/>
              <w:rPr>
                <w:noProof/>
              </w:rPr>
            </w:pPr>
            <w:r w:rsidRPr="002C7971">
              <w:rPr>
                <w:noProof/>
              </w:rPr>
              <w:t>Cadarette, 2004</w:t>
            </w:r>
            <w:r w:rsidRPr="002C7971">
              <w:rPr>
                <w:noProof/>
                <w:vertAlign w:val="superscript"/>
              </w:rPr>
              <w:t>83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Study also looked at weight criterion and OST-chart tool that was developed just for this study (not validated)</w:t>
            </w:r>
          </w:p>
        </w:tc>
      </w:tr>
      <w:tr w:rsidR="00E53309" w:rsidRPr="002C7971" w:rsidTr="005C57BE">
        <w:tc>
          <w:tcPr>
            <w:tcW w:w="2263" w:type="dxa"/>
          </w:tcPr>
          <w:p w:rsidR="00E53309" w:rsidRPr="002C7971" w:rsidRDefault="00E53309" w:rsidP="005C57BE">
            <w:pPr>
              <w:pStyle w:val="TableText"/>
              <w:rPr>
                <w:noProof/>
              </w:rPr>
            </w:pPr>
            <w:r w:rsidRPr="002C7971">
              <w:rPr>
                <w:noProof/>
              </w:rPr>
              <w:t>Cass, 2006</w:t>
            </w:r>
            <w:r w:rsidRPr="002C7971">
              <w:rPr>
                <w:noProof/>
                <w:vertAlign w:val="superscript"/>
              </w:rPr>
              <w:t>84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ORAI&gt;=9: 0.94 (0.90-0.98)</w:t>
            </w:r>
          </w:p>
        </w:tc>
        <w:tc>
          <w:tcPr>
            <w:tcW w:w="1703" w:type="dxa"/>
          </w:tcPr>
          <w:p w:rsidR="00E53309" w:rsidRPr="002C7971" w:rsidRDefault="00E53309" w:rsidP="005C57BE">
            <w:pPr>
              <w:pStyle w:val="TableText"/>
            </w:pPr>
            <w:r w:rsidRPr="002C7971">
              <w:rPr>
                <w:noProof/>
              </w:rPr>
              <w:t>ORAI &gt;=9: 0.20 (0.11-0.29)</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Includes subgroup analysis for non-hispanic White, Hispanic, and African American groups</w:t>
            </w:r>
          </w:p>
        </w:tc>
      </w:tr>
      <w:tr w:rsidR="00E53309" w:rsidRPr="002C7971" w:rsidTr="005C57BE">
        <w:tc>
          <w:tcPr>
            <w:tcW w:w="2263" w:type="dxa"/>
          </w:tcPr>
          <w:p w:rsidR="00E53309" w:rsidRPr="002C7971" w:rsidRDefault="00E53309" w:rsidP="005C57BE">
            <w:pPr>
              <w:pStyle w:val="TableText"/>
              <w:rPr>
                <w:noProof/>
              </w:rPr>
            </w:pPr>
            <w:r w:rsidRPr="002C7971">
              <w:rPr>
                <w:noProof/>
              </w:rPr>
              <w:t>Chan, 2006</w:t>
            </w:r>
            <w:r w:rsidRPr="002C7971">
              <w:rPr>
                <w:noProof/>
                <w:vertAlign w:val="superscript"/>
              </w:rPr>
              <w:t>86</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Data also presented for lumbar spine</w:t>
            </w:r>
          </w:p>
        </w:tc>
      </w:tr>
      <w:tr w:rsidR="00E53309" w:rsidRPr="002C7971" w:rsidTr="005C57BE">
        <w:tc>
          <w:tcPr>
            <w:tcW w:w="2263" w:type="dxa"/>
          </w:tcPr>
          <w:p w:rsidR="00E53309" w:rsidRPr="002C7971" w:rsidRDefault="00E53309" w:rsidP="005C57BE">
            <w:pPr>
              <w:pStyle w:val="TableText"/>
              <w:rPr>
                <w:noProof/>
              </w:rPr>
            </w:pPr>
            <w:r w:rsidRPr="002C7971">
              <w:rPr>
                <w:noProof/>
              </w:rPr>
              <w:t>Cook et al, 2005</w:t>
            </w:r>
            <w:r w:rsidRPr="002C7971">
              <w:rPr>
                <w:noProof/>
                <w:vertAlign w:val="superscript"/>
              </w:rPr>
              <w:t>87</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ORAI&lt;14: 0.84</w:t>
            </w:r>
          </w:p>
        </w:tc>
        <w:tc>
          <w:tcPr>
            <w:tcW w:w="1703" w:type="dxa"/>
          </w:tcPr>
          <w:p w:rsidR="00E53309" w:rsidRPr="002C7971" w:rsidRDefault="00E53309" w:rsidP="005C57BE">
            <w:pPr>
              <w:pStyle w:val="TableText"/>
              <w:rPr>
                <w:noProof/>
              </w:rPr>
            </w:pPr>
            <w:r w:rsidRPr="002C7971">
              <w:rPr>
                <w:noProof/>
              </w:rPr>
              <w:t>ORAI&lt;14</w:t>
            </w:r>
          </w:p>
          <w:p w:rsidR="00E53309" w:rsidRPr="002C7971" w:rsidRDefault="00E53309" w:rsidP="005C57BE">
            <w:pPr>
              <w:pStyle w:val="TableText"/>
            </w:pPr>
            <w:r w:rsidRPr="002C7971">
              <w:rPr>
                <w:noProof/>
              </w:rPr>
              <w:t>0.48</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D’Amelio, 2005</w:t>
            </w:r>
            <w:r w:rsidRPr="002C7971">
              <w:rPr>
                <w:noProof/>
                <w:vertAlign w:val="superscript"/>
              </w:rPr>
              <w:t>88</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D’Amelio, 2013</w:t>
            </w:r>
            <w:r w:rsidRPr="002C7971">
              <w:rPr>
                <w:noProof/>
                <w:vertAlign w:val="superscript"/>
              </w:rPr>
              <w:t>89</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Geusens, 2002</w:t>
            </w:r>
            <w:r w:rsidRPr="002C7971">
              <w:rPr>
                <w:noProof/>
                <w:vertAlign w:val="superscript"/>
              </w:rPr>
              <w:t>90</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The study reported on 4 cohorts in all apart from the US-based clinic sample (1 population-based cohort and 1 clinic-based sample in Netherlands, and 1 clinic-based sample enrolled in a clinical trial of alendronate (FIT) in the US). The study did not rep</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Gourlay, 2005</w:t>
            </w:r>
            <w:r w:rsidRPr="002C7971">
              <w:rPr>
                <w:noProof/>
                <w:vertAlign w:val="superscript"/>
              </w:rPr>
              <w:t>79</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LR ratios are also reported, but I didn’t pull them because there are like 18 of them; if we decide to synthesize this outcome, we can go back and pull them.</w:t>
            </w:r>
          </w:p>
        </w:tc>
        <w:tc>
          <w:tcPr>
            <w:tcW w:w="3870" w:type="dxa"/>
          </w:tcPr>
          <w:p w:rsidR="00E53309" w:rsidRPr="002C7971" w:rsidRDefault="00E53309" w:rsidP="005C57BE">
            <w:pPr>
              <w:pStyle w:val="TableText"/>
              <w:rPr>
                <w:noProof/>
              </w:rPr>
            </w:pPr>
            <w:r w:rsidRPr="002C7971">
              <w:rPr>
                <w:noProof/>
              </w:rPr>
              <w:t>Other results reported in Ben Sedrine et al, 2001</w:t>
            </w:r>
            <w:r w:rsidRPr="002C7971">
              <w:rPr>
                <w:noProof/>
                <w:vertAlign w:val="superscript"/>
              </w:rPr>
              <w:t>78</w:t>
            </w:r>
            <w:r w:rsidRPr="002C7971">
              <w:rPr>
                <w:noProof/>
              </w:rPr>
              <w:t xml:space="preserve"> and Richy et al, 2004</w:t>
            </w:r>
            <w:r w:rsidRPr="002C7971">
              <w:rPr>
                <w:noProof/>
                <w:vertAlign w:val="superscript"/>
              </w:rPr>
              <w:t>80</w:t>
            </w:r>
          </w:p>
          <w:p w:rsidR="00E53309" w:rsidRPr="002C7971" w:rsidRDefault="00E53309" w:rsidP="005C57BE">
            <w:pPr>
              <w:pStyle w:val="TableText"/>
            </w:pPr>
            <w:r w:rsidRPr="002C7971">
              <w:rPr>
                <w:noProof/>
              </w:rPr>
              <w:t>Data in this study reports findings by age group.</w:t>
            </w:r>
          </w:p>
        </w:tc>
      </w:tr>
      <w:tr w:rsidR="00E53309" w:rsidRPr="002C7971" w:rsidTr="005C57BE">
        <w:tc>
          <w:tcPr>
            <w:tcW w:w="2263" w:type="dxa"/>
          </w:tcPr>
          <w:p w:rsidR="00E53309" w:rsidRPr="002C7971" w:rsidRDefault="00E53309" w:rsidP="005C57BE">
            <w:pPr>
              <w:pStyle w:val="TableText"/>
              <w:rPr>
                <w:noProof/>
              </w:rPr>
            </w:pPr>
            <w:r w:rsidRPr="002C7971">
              <w:rPr>
                <w:noProof/>
              </w:rPr>
              <w:t>Gourlay, 2008</w:t>
            </w:r>
            <w:r w:rsidRPr="002C7971">
              <w:rPr>
                <w:noProof/>
                <w:vertAlign w:val="superscript"/>
              </w:rPr>
              <w:t>92</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Harrison et al, 2006</w:t>
            </w:r>
            <w:r w:rsidRPr="002C7971">
              <w:rPr>
                <w:noProof/>
                <w:vertAlign w:val="superscript"/>
              </w:rPr>
              <w:t>93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Jimenez-Nunez, 2013</w:t>
            </w:r>
            <w:r w:rsidRPr="002C7971">
              <w:rPr>
                <w:noProof/>
                <w:vertAlign w:val="superscript"/>
              </w:rPr>
              <w:t>94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Martinez-Aguila, 2007</w:t>
            </w:r>
            <w:r w:rsidRPr="002C7971">
              <w:rPr>
                <w:noProof/>
                <w:vertAlign w:val="superscript"/>
              </w:rPr>
              <w:t>99</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rPr>
                <w:noProof/>
              </w:rPr>
            </w:pPr>
            <w:r w:rsidRPr="002C7971">
              <w:rPr>
                <w:noProof/>
              </w:rPr>
              <w:t>ORAI&gt;=9: 25.0 (95% CI 20.2 to 30.3)</w:t>
            </w:r>
          </w:p>
        </w:tc>
        <w:tc>
          <w:tcPr>
            <w:tcW w:w="1703" w:type="dxa"/>
          </w:tcPr>
          <w:p w:rsidR="00E53309" w:rsidRPr="002C7971" w:rsidRDefault="00E53309" w:rsidP="005C57BE">
            <w:pPr>
              <w:pStyle w:val="TableText"/>
            </w:pPr>
            <w:r w:rsidRPr="002C7971">
              <w:rPr>
                <w:noProof/>
              </w:rPr>
              <w:t>ORAI&gt;=9: 88.5 (95% CI 84.8 to 91.6)</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Mauck, 2005</w:t>
            </w:r>
            <w:r w:rsidRPr="002C7971">
              <w:rPr>
                <w:noProof/>
                <w:vertAlign w:val="superscript"/>
              </w:rPr>
              <w:t>100</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rPr>
                <w:noProof/>
              </w:rPr>
            </w:pPr>
            <w:r w:rsidRPr="002C7971">
              <w:rPr>
                <w:noProof/>
              </w:rPr>
              <w:t>ORAI &gt;=9</w:t>
            </w:r>
          </w:p>
          <w:p w:rsidR="00E53309" w:rsidRPr="002C7971" w:rsidRDefault="00E53309" w:rsidP="005C57BE">
            <w:pPr>
              <w:pStyle w:val="TableText"/>
              <w:rPr>
                <w:noProof/>
              </w:rPr>
            </w:pPr>
            <w:r w:rsidRPr="002C7971">
              <w:rPr>
                <w:noProof/>
              </w:rPr>
              <w:t>Overall: 44% (95% CI, 36% to 53%)</w:t>
            </w:r>
          </w:p>
          <w:p w:rsidR="00E53309" w:rsidRPr="002C7971" w:rsidRDefault="00E53309" w:rsidP="005C57BE">
            <w:pPr>
              <w:pStyle w:val="TableText"/>
              <w:rPr>
                <w:noProof/>
              </w:rPr>
            </w:pPr>
            <w:r w:rsidRPr="002C7971">
              <w:rPr>
                <w:noProof/>
              </w:rPr>
              <w:t>Age 45-64: 32% (95% CI, 17% to 51%)</w:t>
            </w:r>
          </w:p>
          <w:p w:rsidR="00E53309" w:rsidRPr="002C7971" w:rsidRDefault="00E53309" w:rsidP="005C57BE">
            <w:pPr>
              <w:pStyle w:val="TableText"/>
            </w:pPr>
            <w:r w:rsidRPr="002C7971">
              <w:rPr>
                <w:noProof/>
              </w:rPr>
              <w:t>Age 65+: 48% (95 % CI, 38% to 57%)</w:t>
            </w:r>
          </w:p>
        </w:tc>
        <w:tc>
          <w:tcPr>
            <w:tcW w:w="1703" w:type="dxa"/>
          </w:tcPr>
          <w:p w:rsidR="00E53309" w:rsidRPr="002C7971" w:rsidRDefault="00E53309" w:rsidP="005C57BE">
            <w:pPr>
              <w:pStyle w:val="TableText"/>
              <w:rPr>
                <w:noProof/>
              </w:rPr>
            </w:pPr>
            <w:r w:rsidRPr="002C7971">
              <w:rPr>
                <w:noProof/>
              </w:rPr>
              <w:t>ORAI &gt;=9</w:t>
            </w:r>
          </w:p>
          <w:p w:rsidR="00E53309" w:rsidRPr="002C7971" w:rsidRDefault="00E53309" w:rsidP="005C57BE">
            <w:pPr>
              <w:pStyle w:val="TableText"/>
              <w:rPr>
                <w:noProof/>
              </w:rPr>
            </w:pPr>
            <w:r w:rsidRPr="002C7971">
              <w:rPr>
                <w:noProof/>
              </w:rPr>
              <w:t>Overall: 98% (95% CI, 89% to 100%)</w:t>
            </w:r>
          </w:p>
          <w:p w:rsidR="00E53309" w:rsidRPr="002C7971" w:rsidRDefault="00E53309" w:rsidP="005C57BE">
            <w:pPr>
              <w:pStyle w:val="TableText"/>
              <w:rPr>
                <w:noProof/>
              </w:rPr>
            </w:pPr>
            <w:r w:rsidRPr="002C7971">
              <w:rPr>
                <w:noProof/>
              </w:rPr>
              <w:t>Age 45-64: 98% (95% CI, 89% to 100%)</w:t>
            </w:r>
          </w:p>
          <w:p w:rsidR="00E53309" w:rsidRPr="002C7971" w:rsidRDefault="00E53309" w:rsidP="005C57BE">
            <w:pPr>
              <w:pStyle w:val="TableText"/>
            </w:pPr>
            <w:r w:rsidRPr="002C7971">
              <w:rPr>
                <w:noProof/>
              </w:rPr>
              <w:t>Age 65+: NA</w:t>
            </w:r>
          </w:p>
        </w:tc>
        <w:tc>
          <w:tcPr>
            <w:tcW w:w="1720" w:type="dxa"/>
          </w:tcPr>
          <w:p w:rsidR="00E53309" w:rsidRPr="002C7971" w:rsidRDefault="00E53309" w:rsidP="005C57BE">
            <w:pPr>
              <w:pStyle w:val="TableText"/>
            </w:pPr>
            <w:r w:rsidRPr="002C7971">
              <w:rPr>
                <w:noProof/>
              </w:rPr>
              <w:t>+LR and -LR are also presented</w:t>
            </w:r>
          </w:p>
        </w:tc>
        <w:tc>
          <w:tcPr>
            <w:tcW w:w="3870" w:type="dxa"/>
          </w:tcPr>
          <w:p w:rsidR="00E53309" w:rsidRPr="002C7971" w:rsidRDefault="00E53309" w:rsidP="005C57BE">
            <w:pPr>
              <w:pStyle w:val="TableText"/>
              <w:rPr>
                <w:noProof/>
              </w:rPr>
            </w:pPr>
            <w:r w:rsidRPr="002C7971">
              <w:rPr>
                <w:noProof/>
              </w:rPr>
              <w:t>Age-adjusted analysis:</w:t>
            </w:r>
          </w:p>
          <w:p w:rsidR="00E53309" w:rsidRPr="002C7971" w:rsidRDefault="00E53309" w:rsidP="005C57BE">
            <w:pPr>
              <w:pStyle w:val="TableText"/>
              <w:rPr>
                <w:noProof/>
              </w:rPr>
            </w:pPr>
            <w:r w:rsidRPr="002C7971">
              <w:rPr>
                <w:noProof/>
              </w:rPr>
              <w:t>AUC</w:t>
            </w:r>
          </w:p>
          <w:p w:rsidR="00E53309" w:rsidRPr="002C7971" w:rsidRDefault="00E53309" w:rsidP="005C57BE">
            <w:pPr>
              <w:pStyle w:val="TableText"/>
              <w:rPr>
                <w:noProof/>
              </w:rPr>
            </w:pPr>
            <w:r w:rsidRPr="002C7971">
              <w:rPr>
                <w:noProof/>
              </w:rPr>
              <w:t>ORAI 0.79 (0.74-0.83)</w:t>
            </w:r>
          </w:p>
          <w:p w:rsidR="00E53309" w:rsidRPr="002C7971" w:rsidRDefault="00E53309" w:rsidP="005C57BE">
            <w:pPr>
              <w:pStyle w:val="TableText"/>
              <w:rPr>
                <w:noProof/>
              </w:rPr>
            </w:pPr>
            <w:r w:rsidRPr="002C7971">
              <w:rPr>
                <w:noProof/>
              </w:rPr>
              <w:t>Sn</w:t>
            </w:r>
          </w:p>
          <w:p w:rsidR="00E53309" w:rsidRPr="002C7971" w:rsidRDefault="00E53309" w:rsidP="005C57BE">
            <w:pPr>
              <w:pStyle w:val="TableText"/>
              <w:rPr>
                <w:noProof/>
              </w:rPr>
            </w:pPr>
            <w:r w:rsidRPr="002C7971">
              <w:rPr>
                <w:noProof/>
              </w:rPr>
              <w:t>ORAI: 98% (95% CI, 51% to 100%)</w:t>
            </w:r>
          </w:p>
          <w:p w:rsidR="00E53309" w:rsidRPr="002C7971" w:rsidRDefault="00E53309" w:rsidP="005C57BE">
            <w:pPr>
              <w:pStyle w:val="TableText"/>
              <w:rPr>
                <w:noProof/>
              </w:rPr>
            </w:pPr>
            <w:r w:rsidRPr="002C7971">
              <w:rPr>
                <w:noProof/>
              </w:rPr>
              <w:t>Sp</w:t>
            </w:r>
          </w:p>
          <w:p w:rsidR="00E53309" w:rsidRPr="002C7971" w:rsidRDefault="00E53309" w:rsidP="005C57BE">
            <w:pPr>
              <w:pStyle w:val="TableText"/>
              <w:rPr>
                <w:noProof/>
              </w:rPr>
            </w:pPr>
            <w:r w:rsidRPr="002C7971">
              <w:rPr>
                <w:noProof/>
              </w:rPr>
              <w:t>ORAI: 40% (30% CI to 56%)</w:t>
            </w:r>
          </w:p>
          <w:p w:rsidR="00E53309" w:rsidRPr="002C7971" w:rsidRDefault="00E53309" w:rsidP="005C57BE">
            <w:pPr>
              <w:pStyle w:val="TableText"/>
              <w:rPr>
                <w:noProof/>
              </w:rPr>
            </w:pPr>
            <w:r w:rsidRPr="002C7971">
              <w:rPr>
                <w:noProof/>
              </w:rPr>
              <w:t>NPV</w:t>
            </w:r>
          </w:p>
          <w:p w:rsidR="00E53309" w:rsidRPr="002C7971" w:rsidRDefault="00E53309" w:rsidP="005C57BE">
            <w:pPr>
              <w:pStyle w:val="TableText"/>
              <w:rPr>
                <w:noProof/>
              </w:rPr>
            </w:pPr>
            <w:r w:rsidRPr="002C7971">
              <w:rPr>
                <w:noProof/>
              </w:rPr>
              <w:t>ORAI: 77% (95% CI, 46% to 100%)</w:t>
            </w:r>
          </w:p>
          <w:p w:rsidR="00E53309" w:rsidRPr="002C7971" w:rsidRDefault="00E53309" w:rsidP="005C57BE">
            <w:pPr>
              <w:pStyle w:val="TableText"/>
              <w:rPr>
                <w:noProof/>
              </w:rPr>
            </w:pPr>
            <w:r w:rsidRPr="002C7971">
              <w:rPr>
                <w:noProof/>
              </w:rPr>
              <w:t>PPV</w:t>
            </w:r>
          </w:p>
          <w:p w:rsidR="00E53309" w:rsidRPr="002C7971" w:rsidRDefault="00E53309" w:rsidP="005C57BE">
            <w:pPr>
              <w:pStyle w:val="TableText"/>
            </w:pPr>
            <w:r w:rsidRPr="002C7971">
              <w:rPr>
                <w:noProof/>
              </w:rPr>
              <w:t>ORAI: 29% (95% CI, 18% to 59%)</w:t>
            </w:r>
          </w:p>
        </w:tc>
      </w:tr>
      <w:tr w:rsidR="00E53309" w:rsidRPr="002C7971" w:rsidTr="005C57BE">
        <w:tc>
          <w:tcPr>
            <w:tcW w:w="2263" w:type="dxa"/>
          </w:tcPr>
          <w:p w:rsidR="00E53309" w:rsidRPr="002C7971" w:rsidRDefault="00E53309" w:rsidP="005C57BE">
            <w:pPr>
              <w:pStyle w:val="TableText"/>
              <w:rPr>
                <w:noProof/>
              </w:rPr>
            </w:pPr>
            <w:r w:rsidRPr="002C7971">
              <w:rPr>
                <w:noProof/>
              </w:rPr>
              <w:t>Nguyen, 2004</w:t>
            </w:r>
            <w:r w:rsidRPr="002C7971">
              <w:rPr>
                <w:noProof/>
                <w:vertAlign w:val="superscript"/>
              </w:rPr>
              <w:t>103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ORAI &gt;15: 57% (NR)</w:t>
            </w:r>
          </w:p>
        </w:tc>
        <w:tc>
          <w:tcPr>
            <w:tcW w:w="1720" w:type="dxa"/>
          </w:tcPr>
          <w:p w:rsidR="00E53309" w:rsidRPr="002C7971" w:rsidRDefault="00E53309" w:rsidP="005C57BE">
            <w:pPr>
              <w:pStyle w:val="TableText"/>
            </w:pPr>
            <w:r w:rsidRPr="002C7971">
              <w:rPr>
                <w:noProof/>
              </w:rPr>
              <w:t>LR+ are also reported.</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Richy, 2004</w:t>
            </w:r>
            <w:r w:rsidRPr="002C7971">
              <w:rPr>
                <w:noProof/>
                <w:vertAlign w:val="superscript"/>
              </w:rPr>
              <w:t>80</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rPr>
                <w:noProof/>
              </w:rPr>
            </w:pPr>
            <w:r w:rsidRPr="002C7971">
              <w:rPr>
                <w:noProof/>
              </w:rPr>
              <w:t>ORAI&lt;8</w:t>
            </w:r>
          </w:p>
          <w:p w:rsidR="00E53309" w:rsidRPr="002C7971" w:rsidRDefault="00E53309" w:rsidP="005C57BE">
            <w:pPr>
              <w:pStyle w:val="TableText"/>
              <w:rPr>
                <w:noProof/>
              </w:rPr>
            </w:pPr>
            <w:r w:rsidRPr="002C7971">
              <w:rPr>
                <w:noProof/>
              </w:rPr>
              <w:t>Total hip: 98</w:t>
            </w:r>
          </w:p>
          <w:p w:rsidR="00E53309" w:rsidRPr="002C7971" w:rsidRDefault="00E53309" w:rsidP="005C57BE">
            <w:pPr>
              <w:pStyle w:val="TableText"/>
              <w:rPr>
                <w:noProof/>
              </w:rPr>
            </w:pPr>
            <w:r w:rsidRPr="002C7971">
              <w:rPr>
                <w:noProof/>
              </w:rPr>
              <w:t>Femoral neck:92</w:t>
            </w:r>
          </w:p>
          <w:p w:rsidR="00E53309" w:rsidRPr="002C7971" w:rsidRDefault="00E53309" w:rsidP="005C57BE">
            <w:pPr>
              <w:pStyle w:val="TableText"/>
              <w:rPr>
                <w:noProof/>
              </w:rPr>
            </w:pPr>
            <w:r w:rsidRPr="002C7971">
              <w:rPr>
                <w:noProof/>
              </w:rPr>
              <w:t>Lumbar spine: 85</w:t>
            </w:r>
          </w:p>
          <w:p w:rsidR="00E53309" w:rsidRPr="002C7971" w:rsidRDefault="00E53309" w:rsidP="005C57BE">
            <w:pPr>
              <w:pStyle w:val="TableText"/>
            </w:pPr>
            <w:r w:rsidRPr="002C7971">
              <w:rPr>
                <w:noProof/>
              </w:rPr>
              <w:t>Any site: 80</w:t>
            </w:r>
          </w:p>
        </w:tc>
        <w:tc>
          <w:tcPr>
            <w:tcW w:w="1703" w:type="dxa"/>
          </w:tcPr>
          <w:p w:rsidR="00E53309" w:rsidRPr="002C7971" w:rsidRDefault="00E53309" w:rsidP="005C57BE">
            <w:pPr>
              <w:pStyle w:val="TableText"/>
              <w:rPr>
                <w:noProof/>
              </w:rPr>
            </w:pPr>
            <w:r w:rsidRPr="002C7971">
              <w:rPr>
                <w:noProof/>
              </w:rPr>
              <w:t>ORAI&gt;=8</w:t>
            </w:r>
          </w:p>
          <w:p w:rsidR="00E53309" w:rsidRPr="002C7971" w:rsidRDefault="00E53309" w:rsidP="005C57BE">
            <w:pPr>
              <w:pStyle w:val="TableText"/>
              <w:rPr>
                <w:noProof/>
              </w:rPr>
            </w:pPr>
            <w:r w:rsidRPr="002C7971">
              <w:rPr>
                <w:noProof/>
              </w:rPr>
              <w:t>Total hip: 14</w:t>
            </w:r>
          </w:p>
          <w:p w:rsidR="00E53309" w:rsidRPr="002C7971" w:rsidRDefault="00E53309" w:rsidP="005C57BE">
            <w:pPr>
              <w:pStyle w:val="TableText"/>
              <w:rPr>
                <w:noProof/>
              </w:rPr>
            </w:pPr>
            <w:r w:rsidRPr="002C7971">
              <w:rPr>
                <w:noProof/>
              </w:rPr>
              <w:t>Femoral neck: 26</w:t>
            </w:r>
          </w:p>
          <w:p w:rsidR="00E53309" w:rsidRPr="002C7971" w:rsidRDefault="00E53309" w:rsidP="005C57BE">
            <w:pPr>
              <w:pStyle w:val="TableText"/>
              <w:rPr>
                <w:noProof/>
              </w:rPr>
            </w:pPr>
            <w:r w:rsidRPr="002C7971">
              <w:rPr>
                <w:noProof/>
              </w:rPr>
              <w:t>Lumbar spine: 31</w:t>
            </w:r>
          </w:p>
          <w:p w:rsidR="00E53309" w:rsidRPr="002C7971" w:rsidRDefault="00E53309" w:rsidP="005C57BE">
            <w:pPr>
              <w:pStyle w:val="TableText"/>
            </w:pPr>
            <w:r w:rsidRPr="002C7971">
              <w:rPr>
                <w:noProof/>
              </w:rPr>
              <w:t>Any site: 41</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Other results reported in Ben Sedrine et al, 2001</w:t>
            </w:r>
            <w:r w:rsidRPr="002C7971">
              <w:rPr>
                <w:noProof/>
                <w:vertAlign w:val="superscript"/>
              </w:rPr>
              <w:t>78</w:t>
            </w:r>
            <w:r w:rsidRPr="002C7971">
              <w:rPr>
                <w:noProof/>
              </w:rPr>
              <w:t xml:space="preserve"> and Gourlay et al, 2005</w:t>
            </w:r>
            <w:r w:rsidRPr="002C7971">
              <w:rPr>
                <w:noProof/>
                <w:vertAlign w:val="superscript"/>
              </w:rPr>
              <w:t>78</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Rud, 2005</w:t>
            </w:r>
            <w:r w:rsidRPr="002C7971">
              <w:rPr>
                <w:noProof/>
                <w:vertAlign w:val="superscript"/>
              </w:rPr>
              <w:t>109</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ORAI</w:t>
            </w:r>
          </w:p>
        </w:tc>
        <w:tc>
          <w:tcPr>
            <w:tcW w:w="1702" w:type="dxa"/>
          </w:tcPr>
          <w:p w:rsidR="00E53309" w:rsidRPr="002C7971" w:rsidRDefault="00E53309" w:rsidP="005C57BE">
            <w:pPr>
              <w:pStyle w:val="TableText"/>
              <w:rPr>
                <w:noProof/>
              </w:rPr>
            </w:pPr>
            <w:r w:rsidRPr="002C7971">
              <w:rPr>
                <w:noProof/>
              </w:rPr>
              <w:t xml:space="preserve">ORAI </w:t>
            </w:r>
          </w:p>
          <w:p w:rsidR="00E53309" w:rsidRPr="002C7971" w:rsidRDefault="00E53309" w:rsidP="005C57BE">
            <w:pPr>
              <w:pStyle w:val="TableText"/>
              <w:rPr>
                <w:noProof/>
              </w:rPr>
            </w:pPr>
            <w:r w:rsidRPr="002C7971">
              <w:rPr>
                <w:noProof/>
              </w:rPr>
              <w:t>1) cutoff&gt;8: 91 (90–93)(&lt;-2.0)</w:t>
            </w:r>
          </w:p>
          <w:p w:rsidR="00E53309" w:rsidRPr="002C7971" w:rsidRDefault="00E53309" w:rsidP="005C57BE">
            <w:pPr>
              <w:pStyle w:val="TableText"/>
              <w:rPr>
                <w:noProof/>
              </w:rPr>
            </w:pPr>
            <w:r w:rsidRPr="002C7971">
              <w:rPr>
                <w:noProof/>
              </w:rPr>
              <w:t>2) cutoff&gt;2: 17 (15–19)(&lt;-2.0)</w:t>
            </w:r>
          </w:p>
          <w:p w:rsidR="00E53309" w:rsidRPr="002C7971" w:rsidRDefault="00E53309" w:rsidP="005C57BE">
            <w:pPr>
              <w:pStyle w:val="TableText"/>
            </w:pPr>
            <w:r w:rsidRPr="002C7971">
              <w:rPr>
                <w:noProof/>
              </w:rPr>
              <w:t>3) cutoff&gt;2: 6 (5–7)(&lt;-2.5)</w:t>
            </w:r>
          </w:p>
        </w:tc>
        <w:tc>
          <w:tcPr>
            <w:tcW w:w="1703" w:type="dxa"/>
          </w:tcPr>
          <w:p w:rsidR="00E53309" w:rsidRPr="002C7971" w:rsidRDefault="00E53309" w:rsidP="005C57BE">
            <w:pPr>
              <w:pStyle w:val="TableText"/>
              <w:rPr>
                <w:noProof/>
              </w:rPr>
            </w:pPr>
            <w:r w:rsidRPr="002C7971">
              <w:rPr>
                <w:noProof/>
              </w:rPr>
              <w:t xml:space="preserve">ORAI </w:t>
            </w:r>
          </w:p>
          <w:p w:rsidR="00E53309" w:rsidRPr="002C7971" w:rsidRDefault="00E53309" w:rsidP="005C57BE">
            <w:pPr>
              <w:pStyle w:val="TableText"/>
              <w:rPr>
                <w:noProof/>
              </w:rPr>
            </w:pPr>
            <w:r w:rsidRPr="002C7971">
              <w:rPr>
                <w:noProof/>
              </w:rPr>
              <w:t>1) cutoff&gt;8: 23 (19–26)(&lt;-2.0)</w:t>
            </w:r>
          </w:p>
          <w:p w:rsidR="00E53309" w:rsidRPr="002C7971" w:rsidRDefault="00E53309" w:rsidP="005C57BE">
            <w:pPr>
              <w:pStyle w:val="TableText"/>
              <w:rPr>
                <w:noProof/>
              </w:rPr>
            </w:pPr>
            <w:r w:rsidRPr="002C7971">
              <w:rPr>
                <w:noProof/>
              </w:rPr>
              <w:t>2) cutoff&gt;2: 93 (91–95)(&lt;-2.0)</w:t>
            </w:r>
          </w:p>
          <w:p w:rsidR="00E53309" w:rsidRPr="002C7971" w:rsidRDefault="00E53309" w:rsidP="005C57BE">
            <w:pPr>
              <w:pStyle w:val="TableText"/>
            </w:pPr>
            <w:r w:rsidRPr="002C7971">
              <w:rPr>
                <w:noProof/>
              </w:rPr>
              <w:t>3) cutoff&gt;2: 98 (96–99)(&lt;-2.5)</w:t>
            </w:r>
          </w:p>
        </w:tc>
        <w:tc>
          <w:tcPr>
            <w:tcW w:w="1720" w:type="dxa"/>
          </w:tcPr>
          <w:p w:rsidR="00E53309" w:rsidRPr="002C7971" w:rsidRDefault="00E53309" w:rsidP="005C57BE">
            <w:pPr>
              <w:pStyle w:val="TableText"/>
            </w:pPr>
            <w:r w:rsidRPr="002C7971">
              <w:rPr>
                <w:noProof/>
              </w:rPr>
              <w:t>When the authors evaluated the performance of these clinical prediction tools as the developers described with cutoffs and using FN DXA of -2.5 as reference, did not perform well in this population of women that was generally younger (by &gt;10 years) and us</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Cook et al, 2005</w:t>
            </w:r>
            <w:r w:rsidRPr="002C7971">
              <w:rPr>
                <w:noProof/>
                <w:vertAlign w:val="superscript"/>
              </w:rPr>
              <w:t>87</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OSIRIS</w:t>
            </w:r>
          </w:p>
        </w:tc>
        <w:tc>
          <w:tcPr>
            <w:tcW w:w="1702" w:type="dxa"/>
          </w:tcPr>
          <w:p w:rsidR="00E53309" w:rsidRPr="002C7971" w:rsidRDefault="00E53309" w:rsidP="005C57BE">
            <w:pPr>
              <w:pStyle w:val="TableText"/>
            </w:pPr>
            <w:r w:rsidRPr="002C7971">
              <w:rPr>
                <w:noProof/>
              </w:rPr>
              <w:t>OSIRIS&lt;0: 89</w:t>
            </w:r>
          </w:p>
        </w:tc>
        <w:tc>
          <w:tcPr>
            <w:tcW w:w="1703" w:type="dxa"/>
          </w:tcPr>
          <w:p w:rsidR="00E53309" w:rsidRPr="002C7971" w:rsidRDefault="00E53309" w:rsidP="005C57BE">
            <w:pPr>
              <w:pStyle w:val="TableText"/>
            </w:pPr>
            <w:r w:rsidRPr="002C7971">
              <w:rPr>
                <w:noProof/>
              </w:rPr>
              <w:t>OSIRIS&lt;0: 42</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Harrison et al, 2006</w:t>
            </w:r>
            <w:r w:rsidRPr="002C7971">
              <w:rPr>
                <w:noProof/>
                <w:vertAlign w:val="superscript"/>
              </w:rPr>
              <w:t>93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OSIRIS</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Jimenez-Nunez, 2013</w:t>
            </w:r>
            <w:r w:rsidRPr="002C7971">
              <w:rPr>
                <w:noProof/>
                <w:vertAlign w:val="superscript"/>
              </w:rPr>
              <w:t>94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OSIRIS</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Martinez-Aguila, 2007</w:t>
            </w:r>
            <w:r w:rsidRPr="002C7971">
              <w:rPr>
                <w:noProof/>
                <w:vertAlign w:val="superscript"/>
              </w:rPr>
              <w:t>99</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OSIRIS</w:t>
            </w:r>
          </w:p>
        </w:tc>
        <w:tc>
          <w:tcPr>
            <w:tcW w:w="1702" w:type="dxa"/>
          </w:tcPr>
          <w:p w:rsidR="00E53309" w:rsidRPr="002C7971" w:rsidRDefault="00E53309" w:rsidP="005C57BE">
            <w:pPr>
              <w:pStyle w:val="TableText"/>
            </w:pPr>
            <w:r w:rsidRPr="002C7971">
              <w:rPr>
                <w:noProof/>
              </w:rPr>
              <w:t>OSIRIS&lt;=1: 88.4 (95% CI, 84.9 to 91.3)</w:t>
            </w:r>
          </w:p>
        </w:tc>
        <w:tc>
          <w:tcPr>
            <w:tcW w:w="1703" w:type="dxa"/>
          </w:tcPr>
          <w:p w:rsidR="00E53309" w:rsidRPr="002C7971" w:rsidRDefault="00E53309" w:rsidP="005C57BE">
            <w:pPr>
              <w:pStyle w:val="TableText"/>
            </w:pPr>
            <w:r w:rsidRPr="002C7971">
              <w:rPr>
                <w:noProof/>
              </w:rPr>
              <w:t>OSIRIS&lt;=1: 27.9 (95% CI 22.3 to 33.9)</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Richy, 2004</w:t>
            </w:r>
            <w:r w:rsidRPr="002C7971">
              <w:rPr>
                <w:noProof/>
                <w:vertAlign w:val="superscript"/>
              </w:rPr>
              <w:t>80</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OSIRIS</w:t>
            </w:r>
          </w:p>
        </w:tc>
        <w:tc>
          <w:tcPr>
            <w:tcW w:w="1702" w:type="dxa"/>
          </w:tcPr>
          <w:p w:rsidR="00E53309" w:rsidRPr="002C7971" w:rsidRDefault="00E53309" w:rsidP="005C57BE">
            <w:pPr>
              <w:pStyle w:val="TableText"/>
              <w:rPr>
                <w:noProof/>
              </w:rPr>
            </w:pPr>
            <w:r w:rsidRPr="002C7971">
              <w:rPr>
                <w:noProof/>
              </w:rPr>
              <w:t>OSIRIS&gt;=1</w:t>
            </w:r>
          </w:p>
          <w:p w:rsidR="00E53309" w:rsidRPr="002C7971" w:rsidRDefault="00E53309" w:rsidP="005C57BE">
            <w:pPr>
              <w:pStyle w:val="TableText"/>
              <w:rPr>
                <w:noProof/>
              </w:rPr>
            </w:pPr>
            <w:r w:rsidRPr="002C7971">
              <w:rPr>
                <w:noProof/>
              </w:rPr>
              <w:t>Total hip: 97</w:t>
            </w:r>
          </w:p>
          <w:p w:rsidR="00E53309" w:rsidRPr="002C7971" w:rsidRDefault="00E53309" w:rsidP="005C57BE">
            <w:pPr>
              <w:pStyle w:val="TableText"/>
              <w:rPr>
                <w:noProof/>
              </w:rPr>
            </w:pPr>
            <w:r w:rsidRPr="002C7971">
              <w:rPr>
                <w:noProof/>
              </w:rPr>
              <w:t>Femoral neck:92</w:t>
            </w:r>
          </w:p>
          <w:p w:rsidR="00E53309" w:rsidRPr="002C7971" w:rsidRDefault="00E53309" w:rsidP="005C57BE">
            <w:pPr>
              <w:pStyle w:val="TableText"/>
              <w:rPr>
                <w:noProof/>
              </w:rPr>
            </w:pPr>
            <w:r w:rsidRPr="002C7971">
              <w:rPr>
                <w:noProof/>
              </w:rPr>
              <w:t xml:space="preserve">Lumbar spine: 84 </w:t>
            </w:r>
          </w:p>
          <w:p w:rsidR="00E53309" w:rsidRPr="002C7971" w:rsidRDefault="00E53309" w:rsidP="005C57BE">
            <w:pPr>
              <w:pStyle w:val="TableText"/>
            </w:pPr>
            <w:r w:rsidRPr="002C7971">
              <w:rPr>
                <w:noProof/>
              </w:rPr>
              <w:t>Any site: 80</w:t>
            </w:r>
          </w:p>
        </w:tc>
        <w:tc>
          <w:tcPr>
            <w:tcW w:w="1703" w:type="dxa"/>
          </w:tcPr>
          <w:p w:rsidR="00E53309" w:rsidRPr="002C7971" w:rsidRDefault="00E53309" w:rsidP="005C57BE">
            <w:pPr>
              <w:pStyle w:val="TableText"/>
              <w:rPr>
                <w:noProof/>
              </w:rPr>
            </w:pPr>
            <w:r w:rsidRPr="002C7971">
              <w:rPr>
                <w:noProof/>
              </w:rPr>
              <w:t>OSIRIS&lt;1</w:t>
            </w:r>
          </w:p>
          <w:p w:rsidR="00E53309" w:rsidRPr="002C7971" w:rsidRDefault="00E53309" w:rsidP="005C57BE">
            <w:pPr>
              <w:pStyle w:val="TableText"/>
              <w:rPr>
                <w:noProof/>
              </w:rPr>
            </w:pPr>
            <w:r w:rsidRPr="002C7971">
              <w:rPr>
                <w:noProof/>
              </w:rPr>
              <w:t>Total hip: 19</w:t>
            </w:r>
          </w:p>
          <w:p w:rsidR="00E53309" w:rsidRPr="002C7971" w:rsidRDefault="00E53309" w:rsidP="005C57BE">
            <w:pPr>
              <w:pStyle w:val="TableText"/>
              <w:rPr>
                <w:noProof/>
              </w:rPr>
            </w:pPr>
            <w:r w:rsidRPr="002C7971">
              <w:rPr>
                <w:noProof/>
              </w:rPr>
              <w:t>Femoral neck: 34</w:t>
            </w:r>
          </w:p>
          <w:p w:rsidR="00E53309" w:rsidRPr="002C7971" w:rsidRDefault="00E53309" w:rsidP="005C57BE">
            <w:pPr>
              <w:pStyle w:val="TableText"/>
              <w:rPr>
                <w:noProof/>
              </w:rPr>
            </w:pPr>
            <w:r w:rsidRPr="002C7971">
              <w:rPr>
                <w:noProof/>
              </w:rPr>
              <w:t>Lumbar spine: 37</w:t>
            </w:r>
          </w:p>
          <w:p w:rsidR="00E53309" w:rsidRPr="002C7971" w:rsidRDefault="00E53309" w:rsidP="005C57BE">
            <w:pPr>
              <w:pStyle w:val="TableText"/>
            </w:pPr>
            <w:r w:rsidRPr="002C7971">
              <w:rPr>
                <w:noProof/>
              </w:rPr>
              <w:t>Any site: 50</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Other results reported in Ben Sedrine et al, 2001</w:t>
            </w:r>
            <w:r w:rsidRPr="002C7971">
              <w:rPr>
                <w:noProof/>
                <w:vertAlign w:val="superscript"/>
              </w:rPr>
              <w:t>78</w:t>
            </w:r>
            <w:r w:rsidRPr="002C7971">
              <w:rPr>
                <w:noProof/>
              </w:rPr>
              <w:t xml:space="preserve"> and Gourlay et al, 2005</w:t>
            </w:r>
            <w:r w:rsidRPr="002C7971">
              <w:rPr>
                <w:noProof/>
                <w:vertAlign w:val="superscript"/>
              </w:rPr>
              <w:t>78</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Adler, 2003</w:t>
            </w:r>
            <w:r w:rsidRPr="002C7971">
              <w:rPr>
                <w:noProof/>
                <w:vertAlign w:val="superscript"/>
              </w:rPr>
              <w:t>77</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rPr>
                <w:noProof/>
              </w:rPr>
            </w:pPr>
            <w:r w:rsidRPr="002C7971">
              <w:rPr>
                <w:noProof/>
              </w:rPr>
              <w:t>Cutoff used by study authors(OST&lt;3)</w:t>
            </w:r>
          </w:p>
          <w:p w:rsidR="00E53309" w:rsidRPr="002C7971" w:rsidRDefault="00E53309" w:rsidP="005C57BE">
            <w:pPr>
              <w:pStyle w:val="TableText"/>
              <w:rPr>
                <w:noProof/>
              </w:rPr>
            </w:pPr>
            <w:r w:rsidRPr="002C7971">
              <w:rPr>
                <w:noProof/>
              </w:rPr>
              <w:t>98%</w:t>
            </w:r>
          </w:p>
          <w:p w:rsidR="00E53309" w:rsidRPr="002C7971" w:rsidRDefault="00E53309" w:rsidP="005C57BE">
            <w:pPr>
              <w:pStyle w:val="TableText"/>
              <w:rPr>
                <w:noProof/>
              </w:rPr>
            </w:pPr>
            <w:r w:rsidRPr="002C7971">
              <w:rPr>
                <w:noProof/>
              </w:rPr>
              <w:t>Cutoff used for older men (ref 10),(OST&lt;2)</w:t>
            </w:r>
          </w:p>
          <w:p w:rsidR="00E53309" w:rsidRPr="002C7971" w:rsidRDefault="00E53309" w:rsidP="005C57BE">
            <w:pPr>
              <w:pStyle w:val="TableText"/>
              <w:rPr>
                <w:noProof/>
              </w:rPr>
            </w:pPr>
            <w:r w:rsidRPr="002C7971">
              <w:rPr>
                <w:noProof/>
              </w:rPr>
              <w:t>97%</w:t>
            </w:r>
          </w:p>
          <w:p w:rsidR="00E53309" w:rsidRPr="002C7971" w:rsidRDefault="00E53309" w:rsidP="005C57BE">
            <w:pPr>
              <w:pStyle w:val="TableText"/>
              <w:rPr>
                <w:noProof/>
              </w:rPr>
            </w:pPr>
            <w:r w:rsidRPr="002C7971">
              <w:rPr>
                <w:noProof/>
              </w:rPr>
              <w:t>Cutoff used for white women (ref 6),(OST&lt;1)</w:t>
            </w:r>
          </w:p>
          <w:p w:rsidR="00E53309" w:rsidRPr="002C7971" w:rsidRDefault="00E53309" w:rsidP="005C57BE">
            <w:pPr>
              <w:pStyle w:val="TableText"/>
              <w:rPr>
                <w:noProof/>
              </w:rPr>
            </w:pPr>
            <w:r w:rsidRPr="002C7971">
              <w:rPr>
                <w:noProof/>
              </w:rPr>
              <w:t>95%</w:t>
            </w:r>
          </w:p>
          <w:p w:rsidR="00E53309" w:rsidRPr="002C7971" w:rsidRDefault="00E53309" w:rsidP="005C57BE">
            <w:pPr>
              <w:pStyle w:val="TableText"/>
            </w:pPr>
            <w:r w:rsidRPr="002C7971">
              <w:rPr>
                <w:noProof/>
              </w:rPr>
              <w:t>All compared to DXA outcome of any T score (LS, FN, TH)=&lt; -2.5</w:t>
            </w:r>
          </w:p>
        </w:tc>
        <w:tc>
          <w:tcPr>
            <w:tcW w:w="1703" w:type="dxa"/>
          </w:tcPr>
          <w:p w:rsidR="00E53309" w:rsidRPr="002C7971" w:rsidRDefault="00E53309" w:rsidP="005C57BE">
            <w:pPr>
              <w:pStyle w:val="TableText"/>
              <w:rPr>
                <w:noProof/>
              </w:rPr>
            </w:pPr>
            <w:r w:rsidRPr="002C7971">
              <w:rPr>
                <w:noProof/>
              </w:rPr>
              <w:t>Cutoff used by study authors(OST&lt;3)</w:t>
            </w:r>
          </w:p>
          <w:p w:rsidR="00E53309" w:rsidRPr="002C7971" w:rsidRDefault="00E53309" w:rsidP="005C57BE">
            <w:pPr>
              <w:pStyle w:val="TableText"/>
              <w:rPr>
                <w:noProof/>
              </w:rPr>
            </w:pPr>
            <w:r w:rsidRPr="002C7971">
              <w:rPr>
                <w:noProof/>
              </w:rPr>
              <w:t>33%</w:t>
            </w:r>
          </w:p>
          <w:p w:rsidR="00E53309" w:rsidRPr="002C7971" w:rsidRDefault="00E53309" w:rsidP="005C57BE">
            <w:pPr>
              <w:pStyle w:val="TableText"/>
              <w:rPr>
                <w:noProof/>
              </w:rPr>
            </w:pPr>
            <w:r w:rsidRPr="002C7971">
              <w:rPr>
                <w:noProof/>
              </w:rPr>
              <w:t>Cutoff used for older men (ref 10),(OST&lt;2)</w:t>
            </w:r>
          </w:p>
          <w:p w:rsidR="00E53309" w:rsidRPr="002C7971" w:rsidRDefault="00E53309" w:rsidP="005C57BE">
            <w:pPr>
              <w:pStyle w:val="TableText"/>
              <w:rPr>
                <w:noProof/>
              </w:rPr>
            </w:pPr>
            <w:r w:rsidRPr="002C7971">
              <w:rPr>
                <w:noProof/>
              </w:rPr>
              <w:t>38%</w:t>
            </w:r>
          </w:p>
          <w:p w:rsidR="00E53309" w:rsidRPr="002C7971" w:rsidRDefault="00E53309" w:rsidP="005C57BE">
            <w:pPr>
              <w:pStyle w:val="TableText"/>
              <w:rPr>
                <w:noProof/>
              </w:rPr>
            </w:pPr>
            <w:r w:rsidRPr="002C7971">
              <w:rPr>
                <w:noProof/>
              </w:rPr>
              <w:t>Cutoff used for white women (ref 6),(OST&lt;1)</w:t>
            </w:r>
          </w:p>
          <w:p w:rsidR="00E53309" w:rsidRPr="002C7971" w:rsidRDefault="00E53309" w:rsidP="005C57BE">
            <w:pPr>
              <w:pStyle w:val="TableText"/>
              <w:rPr>
                <w:noProof/>
              </w:rPr>
            </w:pPr>
            <w:r w:rsidRPr="002C7971">
              <w:rPr>
                <w:noProof/>
              </w:rPr>
              <w:t>41%</w:t>
            </w:r>
          </w:p>
          <w:p w:rsidR="00E53309" w:rsidRPr="002C7971" w:rsidRDefault="00E53309" w:rsidP="005C57BE">
            <w:pPr>
              <w:pStyle w:val="TableText"/>
            </w:pPr>
            <w:r w:rsidRPr="002C7971">
              <w:rPr>
                <w:noProof/>
              </w:rPr>
              <w:t>All compared to DXA outcome of any T score (LS, FN, TH)=&lt; -2.5</w:t>
            </w:r>
          </w:p>
        </w:tc>
        <w:tc>
          <w:tcPr>
            <w:tcW w:w="1720" w:type="dxa"/>
          </w:tcPr>
          <w:p w:rsidR="00E53309" w:rsidRPr="002C7971" w:rsidRDefault="00E53309" w:rsidP="005C57BE">
            <w:pPr>
              <w:pStyle w:val="TableText"/>
            </w:pPr>
            <w:r w:rsidRPr="002C7971">
              <w:rPr>
                <w:noProof/>
              </w:rPr>
              <w:t>none</w:t>
            </w:r>
          </w:p>
        </w:tc>
        <w:tc>
          <w:tcPr>
            <w:tcW w:w="3870" w:type="dxa"/>
          </w:tcPr>
          <w:p w:rsidR="00E53309" w:rsidRPr="002C7971" w:rsidRDefault="00E53309" w:rsidP="005C57BE">
            <w:pPr>
              <w:pStyle w:val="TableText"/>
              <w:rPr>
                <w:noProof/>
              </w:rPr>
            </w:pPr>
            <w:r w:rsidRPr="002C7971">
              <w:rPr>
                <w:noProof/>
              </w:rPr>
              <w:t>Subgroup analyses for race, age deciles, cortocosteroid treatment.</w:t>
            </w:r>
          </w:p>
          <w:p w:rsidR="00E53309" w:rsidRPr="002C7971" w:rsidRDefault="00E53309" w:rsidP="005C57BE">
            <w:pPr>
              <w:pStyle w:val="TableText"/>
              <w:rPr>
                <w:noProof/>
              </w:rPr>
            </w:pPr>
            <w:r w:rsidRPr="002C7971">
              <w:rPr>
                <w:noProof/>
              </w:rPr>
              <w:t>AUCs (no CI):</w:t>
            </w:r>
          </w:p>
          <w:p w:rsidR="00E53309" w:rsidRPr="002C7971" w:rsidRDefault="00E53309" w:rsidP="005C57BE">
            <w:pPr>
              <w:pStyle w:val="TableText"/>
              <w:rPr>
                <w:noProof/>
              </w:rPr>
            </w:pPr>
            <w:r w:rsidRPr="002C7971">
              <w:rPr>
                <w:noProof/>
              </w:rPr>
              <w:t>White: 0.848</w:t>
            </w:r>
          </w:p>
          <w:p w:rsidR="00E53309" w:rsidRPr="002C7971" w:rsidRDefault="00E53309" w:rsidP="005C57BE">
            <w:pPr>
              <w:pStyle w:val="TableText"/>
              <w:rPr>
                <w:noProof/>
              </w:rPr>
            </w:pPr>
            <w:r w:rsidRPr="002C7971">
              <w:rPr>
                <w:noProof/>
              </w:rPr>
              <w:t>Black: 0.800</w:t>
            </w:r>
          </w:p>
          <w:p w:rsidR="00E53309" w:rsidRPr="002C7971" w:rsidRDefault="00E53309" w:rsidP="005C57BE">
            <w:pPr>
              <w:pStyle w:val="TableText"/>
              <w:rPr>
                <w:noProof/>
              </w:rPr>
            </w:pPr>
            <w:r w:rsidRPr="002C7971">
              <w:rPr>
                <w:noProof/>
              </w:rPr>
              <w:t>50-59: 0.938</w:t>
            </w:r>
          </w:p>
          <w:p w:rsidR="00E53309" w:rsidRPr="002C7971" w:rsidRDefault="00E53309" w:rsidP="005C57BE">
            <w:pPr>
              <w:pStyle w:val="TableText"/>
              <w:rPr>
                <w:noProof/>
              </w:rPr>
            </w:pPr>
            <w:r w:rsidRPr="002C7971">
              <w:rPr>
                <w:noProof/>
              </w:rPr>
              <w:t>60-69: 0.894</w:t>
            </w:r>
          </w:p>
          <w:p w:rsidR="00E53309" w:rsidRPr="002C7971" w:rsidRDefault="00E53309" w:rsidP="005C57BE">
            <w:pPr>
              <w:pStyle w:val="TableText"/>
              <w:rPr>
                <w:noProof/>
              </w:rPr>
            </w:pPr>
            <w:r w:rsidRPr="002C7971">
              <w:rPr>
                <w:noProof/>
              </w:rPr>
              <w:t>70-79: 0.696</w:t>
            </w:r>
          </w:p>
          <w:p w:rsidR="00E53309" w:rsidRPr="002C7971" w:rsidRDefault="00E53309" w:rsidP="005C57BE">
            <w:pPr>
              <w:pStyle w:val="TableText"/>
              <w:rPr>
                <w:noProof/>
              </w:rPr>
            </w:pPr>
            <w:r w:rsidRPr="002C7971">
              <w:rPr>
                <w:noProof/>
              </w:rPr>
              <w:t>&gt;=80: 0.993</w:t>
            </w:r>
          </w:p>
          <w:p w:rsidR="00E53309" w:rsidRPr="002C7971" w:rsidRDefault="00E53309" w:rsidP="005C57BE">
            <w:pPr>
              <w:pStyle w:val="TableText"/>
              <w:rPr>
                <w:noProof/>
              </w:rPr>
            </w:pPr>
            <w:r w:rsidRPr="002C7971">
              <w:rPr>
                <w:noProof/>
              </w:rPr>
              <w:t>Current CS treatment: 0.786</w:t>
            </w:r>
          </w:p>
          <w:p w:rsidR="00E53309" w:rsidRPr="002C7971" w:rsidRDefault="00E53309" w:rsidP="005C57BE">
            <w:pPr>
              <w:pStyle w:val="TableText"/>
            </w:pPr>
            <w:r w:rsidRPr="002C7971">
              <w:rPr>
                <w:noProof/>
              </w:rPr>
              <w:t>No current CS: 0.803</w:t>
            </w:r>
          </w:p>
        </w:tc>
      </w:tr>
      <w:tr w:rsidR="00E53309" w:rsidRPr="002C7971" w:rsidTr="005C57BE">
        <w:tc>
          <w:tcPr>
            <w:tcW w:w="2263" w:type="dxa"/>
          </w:tcPr>
          <w:p w:rsidR="00E53309" w:rsidRPr="002C7971" w:rsidRDefault="00E53309" w:rsidP="005C57BE">
            <w:pPr>
              <w:pStyle w:val="TableText"/>
              <w:rPr>
                <w:noProof/>
              </w:rPr>
            </w:pPr>
            <w:r w:rsidRPr="002C7971">
              <w:rPr>
                <w:noProof/>
              </w:rPr>
              <w:t>Cadarette, 2004</w:t>
            </w:r>
            <w:r w:rsidRPr="002C7971">
              <w:rPr>
                <w:noProof/>
                <w:vertAlign w:val="superscript"/>
              </w:rPr>
              <w:t>83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Study also looked at weight criterion and OST-chart tool that was developed just for this study (not validated)</w:t>
            </w:r>
          </w:p>
        </w:tc>
      </w:tr>
      <w:tr w:rsidR="00E53309" w:rsidRPr="002C7971" w:rsidTr="005C57BE">
        <w:tc>
          <w:tcPr>
            <w:tcW w:w="2263" w:type="dxa"/>
          </w:tcPr>
          <w:p w:rsidR="00E53309" w:rsidRPr="002C7971" w:rsidRDefault="00E53309" w:rsidP="005C57BE">
            <w:pPr>
              <w:pStyle w:val="TableText"/>
              <w:rPr>
                <w:noProof/>
              </w:rPr>
            </w:pPr>
            <w:r w:rsidRPr="002C7971">
              <w:rPr>
                <w:noProof/>
              </w:rPr>
              <w:t>Cook et al, 2005</w:t>
            </w:r>
            <w:r w:rsidRPr="002C7971">
              <w:rPr>
                <w:noProof/>
                <w:vertAlign w:val="superscript"/>
              </w:rPr>
              <w:t>87</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OST&lt;=-1: 56</w:t>
            </w:r>
          </w:p>
        </w:tc>
        <w:tc>
          <w:tcPr>
            <w:tcW w:w="1703" w:type="dxa"/>
          </w:tcPr>
          <w:p w:rsidR="00E53309" w:rsidRPr="002C7971" w:rsidRDefault="00E53309" w:rsidP="005C57BE">
            <w:pPr>
              <w:pStyle w:val="TableText"/>
            </w:pPr>
            <w:r w:rsidRPr="002C7971">
              <w:rPr>
                <w:noProof/>
              </w:rPr>
              <w:t>OST&lt;=-1: 44</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Crandall, 2014</w:t>
            </w:r>
            <w:r w:rsidRPr="002C7971">
              <w:rPr>
                <w:noProof/>
                <w:vertAlign w:val="superscript"/>
              </w:rPr>
              <w:t>57</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OST&lt;2: 14.7 (12.4-16.9)</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D’Amelio, 2005</w:t>
            </w:r>
            <w:r w:rsidRPr="002C7971">
              <w:rPr>
                <w:noProof/>
                <w:vertAlign w:val="superscript"/>
              </w:rPr>
              <w:t>88</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D’Amelio, 2013</w:t>
            </w:r>
            <w:r w:rsidRPr="002C7971">
              <w:rPr>
                <w:noProof/>
                <w:vertAlign w:val="superscript"/>
              </w:rPr>
              <w:t>89</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Geusens, 2002</w:t>
            </w:r>
            <w:r w:rsidRPr="002C7971">
              <w:rPr>
                <w:noProof/>
                <w:vertAlign w:val="superscript"/>
              </w:rPr>
              <w:t>90</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The study reported on 4 cohorts in all apart from the US-based clinic sample (1 population-based cohort and 1 clinic-based sample in Netherlands, and 1 clinic-based sample enrolled in a clinical trial of alendronate (FIT) in the US). The study did not rep</w:t>
            </w:r>
          </w:p>
        </w:tc>
      </w:tr>
      <w:tr w:rsidR="00E53309" w:rsidRPr="002C7971" w:rsidTr="005C57BE">
        <w:tc>
          <w:tcPr>
            <w:tcW w:w="2263" w:type="dxa"/>
          </w:tcPr>
          <w:p w:rsidR="00E53309" w:rsidRPr="002C7971" w:rsidRDefault="00E53309" w:rsidP="005C57BE">
            <w:pPr>
              <w:pStyle w:val="TableText"/>
              <w:rPr>
                <w:noProof/>
              </w:rPr>
            </w:pPr>
            <w:r w:rsidRPr="002C7971">
              <w:rPr>
                <w:noProof/>
              </w:rPr>
              <w:t>Gourlay, 2005</w:t>
            </w:r>
            <w:r w:rsidRPr="002C7971">
              <w:rPr>
                <w:noProof/>
                <w:vertAlign w:val="superscript"/>
              </w:rPr>
              <w:t>79</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LR ratios are also reported, but I didn’t pull them because there are like 18 of them; if we decide to synthesize this outcome, we can go back and pull them.</w:t>
            </w:r>
          </w:p>
        </w:tc>
        <w:tc>
          <w:tcPr>
            <w:tcW w:w="3870" w:type="dxa"/>
          </w:tcPr>
          <w:p w:rsidR="00E53309" w:rsidRPr="002C7971" w:rsidRDefault="00E53309" w:rsidP="005C57BE">
            <w:pPr>
              <w:pStyle w:val="TableText"/>
              <w:rPr>
                <w:noProof/>
              </w:rPr>
            </w:pPr>
            <w:r w:rsidRPr="002C7971">
              <w:rPr>
                <w:noProof/>
              </w:rPr>
              <w:t>Other results reported in Ben Sedrine et al, 2001</w:t>
            </w:r>
            <w:r w:rsidRPr="002C7971">
              <w:rPr>
                <w:noProof/>
                <w:vertAlign w:val="superscript"/>
              </w:rPr>
              <w:t>78</w:t>
            </w:r>
            <w:r w:rsidRPr="002C7971">
              <w:rPr>
                <w:noProof/>
              </w:rPr>
              <w:t xml:space="preserve"> and Richy et al, 2004</w:t>
            </w:r>
            <w:r w:rsidRPr="002C7971">
              <w:rPr>
                <w:noProof/>
                <w:vertAlign w:val="superscript"/>
              </w:rPr>
              <w:t>80</w:t>
            </w:r>
          </w:p>
          <w:p w:rsidR="00E53309" w:rsidRPr="002C7971" w:rsidRDefault="00E53309" w:rsidP="005C57BE">
            <w:pPr>
              <w:pStyle w:val="TableText"/>
            </w:pPr>
            <w:r w:rsidRPr="002C7971">
              <w:rPr>
                <w:noProof/>
              </w:rPr>
              <w:t>Data in this study reports findings by age group.</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Gourlay, 2008</w:t>
            </w:r>
            <w:r w:rsidRPr="002C7971">
              <w:rPr>
                <w:noProof/>
                <w:vertAlign w:val="superscript"/>
              </w:rPr>
              <w:t>92</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rPr>
                <w:noProof/>
              </w:rPr>
            </w:pPr>
            <w:r w:rsidRPr="002C7971">
              <w:rPr>
                <w:noProof/>
              </w:rPr>
              <w:t>LR- 0.31</w:t>
            </w:r>
          </w:p>
          <w:p w:rsidR="00E53309" w:rsidRPr="002C7971" w:rsidRDefault="00E53309" w:rsidP="005C57BE">
            <w:pPr>
              <w:pStyle w:val="TableText"/>
            </w:pPr>
            <w:r w:rsidRPr="002C7971">
              <w:rPr>
                <w:noProof/>
              </w:rPr>
              <w:t>LR+ 1.64</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Harrison et al, 2006</w:t>
            </w:r>
            <w:r w:rsidRPr="002C7971">
              <w:rPr>
                <w:noProof/>
                <w:vertAlign w:val="superscript"/>
              </w:rPr>
              <w:t>93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Jimenez-Nunez, 2013</w:t>
            </w:r>
            <w:r w:rsidRPr="002C7971">
              <w:rPr>
                <w:noProof/>
                <w:vertAlign w:val="superscript"/>
              </w:rPr>
              <w:t>94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Leslie, 2013</w:t>
            </w:r>
            <w:r w:rsidRPr="002C7971">
              <w:rPr>
                <w:noProof/>
                <w:vertAlign w:val="superscript"/>
              </w:rPr>
              <w:t>113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Lynn, 2008</w:t>
            </w:r>
            <w:r w:rsidRPr="002C7971">
              <w:rPr>
                <w:noProof/>
                <w:vertAlign w:val="superscript"/>
              </w:rPr>
              <w:t>97</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OST &lt;297.4%</w:t>
            </w:r>
          </w:p>
        </w:tc>
        <w:tc>
          <w:tcPr>
            <w:tcW w:w="1703" w:type="dxa"/>
          </w:tcPr>
          <w:p w:rsidR="00E53309" w:rsidRPr="002C7971" w:rsidRDefault="00E53309" w:rsidP="005C57BE">
            <w:pPr>
              <w:pStyle w:val="TableText"/>
            </w:pPr>
            <w:r w:rsidRPr="002C7971">
              <w:rPr>
                <w:noProof/>
              </w:rPr>
              <w:t>OST &lt;29.7%</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Machado, 2010</w:t>
            </w:r>
            <w:r w:rsidRPr="002C7971">
              <w:rPr>
                <w:noProof/>
                <w:vertAlign w:val="superscript"/>
              </w:rPr>
              <w:t>98</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OST &lt;2: 89.2%</w:t>
            </w:r>
          </w:p>
        </w:tc>
        <w:tc>
          <w:tcPr>
            <w:tcW w:w="1703" w:type="dxa"/>
          </w:tcPr>
          <w:p w:rsidR="00E53309" w:rsidRPr="002C7971" w:rsidRDefault="00E53309" w:rsidP="005C57BE">
            <w:pPr>
              <w:pStyle w:val="TableText"/>
            </w:pPr>
            <w:r w:rsidRPr="002C7971">
              <w:rPr>
                <w:noProof/>
              </w:rPr>
              <w:t>OST &lt;2: 25.6% (NR)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Calculation for OST: 0.2×(body weight in kilograms−age in years), truncate to yield an integer</w:t>
            </w:r>
          </w:p>
        </w:tc>
      </w:tr>
      <w:tr w:rsidR="00E53309" w:rsidRPr="002C7971" w:rsidTr="005C57BE">
        <w:tc>
          <w:tcPr>
            <w:tcW w:w="2263" w:type="dxa"/>
          </w:tcPr>
          <w:p w:rsidR="00E53309" w:rsidRPr="002C7971" w:rsidRDefault="00E53309" w:rsidP="005C57BE">
            <w:pPr>
              <w:pStyle w:val="TableText"/>
              <w:rPr>
                <w:noProof/>
              </w:rPr>
            </w:pPr>
            <w:r w:rsidRPr="002C7971">
              <w:rPr>
                <w:noProof/>
              </w:rPr>
              <w:t>Martinez-Aguila, 2007</w:t>
            </w:r>
            <w:r w:rsidRPr="002C7971">
              <w:rPr>
                <w:noProof/>
                <w:vertAlign w:val="superscript"/>
              </w:rPr>
              <w:t>99</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OST &lt;2: 89.9 (95% CI 86.3 to 92.9)</w:t>
            </w:r>
          </w:p>
        </w:tc>
        <w:tc>
          <w:tcPr>
            <w:tcW w:w="1703" w:type="dxa"/>
          </w:tcPr>
          <w:p w:rsidR="00E53309" w:rsidRPr="002C7971" w:rsidRDefault="00E53309" w:rsidP="005C57BE">
            <w:pPr>
              <w:pStyle w:val="TableText"/>
            </w:pPr>
            <w:r w:rsidRPr="002C7971">
              <w:rPr>
                <w:noProof/>
              </w:rPr>
              <w:t>OST &lt;2: 26.4 (95% CI 21.5 to 31.7)</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McLeod, 2015</w:t>
            </w:r>
            <w:r w:rsidRPr="002C7971">
              <w:rPr>
                <w:noProof/>
                <w:vertAlign w:val="superscript"/>
              </w:rPr>
              <w:t>101</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Score of &lt;2 considered to optimal to achieve close to 90% sensitivity</w:t>
            </w:r>
          </w:p>
        </w:tc>
      </w:tr>
      <w:tr w:rsidR="00E53309" w:rsidRPr="002C7971" w:rsidTr="005C57BE">
        <w:tc>
          <w:tcPr>
            <w:tcW w:w="2263" w:type="dxa"/>
          </w:tcPr>
          <w:p w:rsidR="00E53309" w:rsidRPr="002C7971" w:rsidRDefault="00E53309" w:rsidP="005C57BE">
            <w:pPr>
              <w:pStyle w:val="TableText"/>
              <w:rPr>
                <w:noProof/>
              </w:rPr>
            </w:pPr>
            <w:r w:rsidRPr="002C7971">
              <w:rPr>
                <w:noProof/>
              </w:rPr>
              <w:t>Morin, 2009</w:t>
            </w:r>
            <w:r w:rsidRPr="002C7971">
              <w:rPr>
                <w:noProof/>
                <w:vertAlign w:val="superscript"/>
              </w:rPr>
              <w:t>102</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Pang, 2014</w:t>
            </w:r>
            <w:r w:rsidRPr="002C7971">
              <w:rPr>
                <w:noProof/>
                <w:vertAlign w:val="superscript"/>
              </w:rPr>
              <w:t>106</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rPr>
                <w:noProof/>
              </w:rPr>
            </w:pPr>
            <w:r w:rsidRPr="002C7971">
              <w:rPr>
                <w:noProof/>
              </w:rPr>
              <w:t>Based on lowest BMD at any site(OST Threshold = 0: not clear if this means &lt;=0 or &lt;0)</w:t>
            </w:r>
          </w:p>
          <w:p w:rsidR="00E53309" w:rsidRPr="002C7971" w:rsidRDefault="00E53309" w:rsidP="005C57BE">
            <w:pPr>
              <w:pStyle w:val="TableText"/>
            </w:pPr>
            <w:r w:rsidRPr="002C7971">
              <w:rPr>
                <w:noProof/>
              </w:rPr>
              <w:t>96.9</w:t>
            </w:r>
          </w:p>
        </w:tc>
        <w:tc>
          <w:tcPr>
            <w:tcW w:w="1703" w:type="dxa"/>
          </w:tcPr>
          <w:p w:rsidR="00E53309" w:rsidRPr="002C7971" w:rsidRDefault="00E53309" w:rsidP="005C57BE">
            <w:pPr>
              <w:pStyle w:val="TableText"/>
              <w:rPr>
                <w:noProof/>
              </w:rPr>
            </w:pPr>
            <w:r w:rsidRPr="002C7971">
              <w:rPr>
                <w:noProof/>
              </w:rPr>
              <w:t>Based on lowest BMD at any site (OST Threshold = 0: not clear if this means &lt;=0 or &lt;0)</w:t>
            </w:r>
          </w:p>
          <w:p w:rsidR="00E53309" w:rsidRPr="002C7971" w:rsidRDefault="00E53309" w:rsidP="005C57BE">
            <w:pPr>
              <w:pStyle w:val="TableText"/>
            </w:pPr>
            <w:r w:rsidRPr="002C7971">
              <w:rPr>
                <w:noProof/>
              </w:rPr>
              <w:t>17.5</w:t>
            </w:r>
          </w:p>
        </w:tc>
        <w:tc>
          <w:tcPr>
            <w:tcW w:w="1720" w:type="dxa"/>
          </w:tcPr>
          <w:p w:rsidR="00E53309" w:rsidRPr="002C7971" w:rsidRDefault="00E53309" w:rsidP="005C57BE">
            <w:pPr>
              <w:pStyle w:val="TableText"/>
            </w:pPr>
            <w:r w:rsidRPr="002C7971">
              <w:rPr>
                <w:noProof/>
              </w:rPr>
              <w:t>Also reports based on BMD at each individual site, and lowest of the two hip sites.</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Richards, 2014</w:t>
            </w:r>
            <w:r w:rsidRPr="002C7971">
              <w:rPr>
                <w:noProof/>
                <w:vertAlign w:val="superscript"/>
              </w:rPr>
              <w:t>108</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This study also reported sensivity and specificity of FRAX without BMD to predict osteoporosis, but did not report the threshold value, so it is not clear how to interpret it. Also reports results by race and age. Findings suggest that “an OST index of ≤5</w:t>
            </w:r>
          </w:p>
        </w:tc>
      </w:tr>
      <w:tr w:rsidR="00E53309" w:rsidRPr="002C7971" w:rsidTr="005C57BE">
        <w:tc>
          <w:tcPr>
            <w:tcW w:w="2263" w:type="dxa"/>
          </w:tcPr>
          <w:p w:rsidR="00E53309" w:rsidRPr="002C7971" w:rsidRDefault="00E53309" w:rsidP="005C57BE">
            <w:pPr>
              <w:pStyle w:val="TableText"/>
              <w:rPr>
                <w:noProof/>
              </w:rPr>
            </w:pPr>
            <w:r w:rsidRPr="002C7971">
              <w:rPr>
                <w:noProof/>
              </w:rPr>
              <w:t>Richy, 2004</w:t>
            </w:r>
            <w:r w:rsidRPr="002C7971">
              <w:rPr>
                <w:noProof/>
                <w:vertAlign w:val="superscript"/>
              </w:rPr>
              <w:t>80</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rPr>
                <w:noProof/>
              </w:rPr>
            </w:pPr>
            <w:r w:rsidRPr="002C7971">
              <w:rPr>
                <w:noProof/>
              </w:rPr>
              <w:t>OST&lt;2</w:t>
            </w:r>
          </w:p>
          <w:p w:rsidR="00E53309" w:rsidRPr="002C7971" w:rsidRDefault="00E53309" w:rsidP="005C57BE">
            <w:pPr>
              <w:pStyle w:val="TableText"/>
              <w:rPr>
                <w:noProof/>
              </w:rPr>
            </w:pPr>
            <w:r w:rsidRPr="002C7971">
              <w:rPr>
                <w:noProof/>
              </w:rPr>
              <w:t>Total hip: 99</w:t>
            </w:r>
          </w:p>
          <w:p w:rsidR="00E53309" w:rsidRPr="002C7971" w:rsidRDefault="00E53309" w:rsidP="005C57BE">
            <w:pPr>
              <w:pStyle w:val="TableText"/>
              <w:rPr>
                <w:noProof/>
              </w:rPr>
            </w:pPr>
            <w:r w:rsidRPr="002C7971">
              <w:rPr>
                <w:noProof/>
              </w:rPr>
              <w:t xml:space="preserve">Femoral neck: 95 </w:t>
            </w:r>
          </w:p>
          <w:p w:rsidR="00E53309" w:rsidRPr="002C7971" w:rsidRDefault="00E53309" w:rsidP="005C57BE">
            <w:pPr>
              <w:pStyle w:val="TableText"/>
              <w:rPr>
                <w:noProof/>
              </w:rPr>
            </w:pPr>
            <w:r w:rsidRPr="002C7971">
              <w:rPr>
                <w:noProof/>
              </w:rPr>
              <w:t>Lumbar spine: 89</w:t>
            </w:r>
          </w:p>
          <w:p w:rsidR="00E53309" w:rsidRPr="002C7971" w:rsidRDefault="00E53309" w:rsidP="005C57BE">
            <w:pPr>
              <w:pStyle w:val="TableText"/>
            </w:pPr>
            <w:r w:rsidRPr="002C7971">
              <w:rPr>
                <w:noProof/>
              </w:rPr>
              <w:t>Any site: 86</w:t>
            </w:r>
          </w:p>
        </w:tc>
        <w:tc>
          <w:tcPr>
            <w:tcW w:w="1703" w:type="dxa"/>
          </w:tcPr>
          <w:p w:rsidR="00E53309" w:rsidRPr="002C7971" w:rsidRDefault="00E53309" w:rsidP="005C57BE">
            <w:pPr>
              <w:pStyle w:val="TableText"/>
              <w:rPr>
                <w:noProof/>
              </w:rPr>
            </w:pPr>
            <w:r w:rsidRPr="002C7971">
              <w:rPr>
                <w:noProof/>
              </w:rPr>
              <w:t>OST&lt;2</w:t>
            </w:r>
          </w:p>
          <w:p w:rsidR="00E53309" w:rsidRPr="002C7971" w:rsidRDefault="00E53309" w:rsidP="005C57BE">
            <w:pPr>
              <w:pStyle w:val="TableText"/>
              <w:rPr>
                <w:noProof/>
              </w:rPr>
            </w:pPr>
            <w:r w:rsidRPr="002C7971">
              <w:rPr>
                <w:noProof/>
              </w:rPr>
              <w:t>Total hip: 13</w:t>
            </w:r>
          </w:p>
          <w:p w:rsidR="00E53309" w:rsidRPr="002C7971" w:rsidRDefault="00E53309" w:rsidP="005C57BE">
            <w:pPr>
              <w:pStyle w:val="TableText"/>
              <w:rPr>
                <w:noProof/>
              </w:rPr>
            </w:pPr>
            <w:r w:rsidRPr="002C7971">
              <w:rPr>
                <w:noProof/>
              </w:rPr>
              <w:t>Femoral neck: 25</w:t>
            </w:r>
          </w:p>
          <w:p w:rsidR="00E53309" w:rsidRPr="002C7971" w:rsidRDefault="00E53309" w:rsidP="005C57BE">
            <w:pPr>
              <w:pStyle w:val="TableText"/>
              <w:rPr>
                <w:noProof/>
              </w:rPr>
            </w:pPr>
            <w:r w:rsidRPr="002C7971">
              <w:rPr>
                <w:noProof/>
              </w:rPr>
              <w:t>Lumbar spine: 31</w:t>
            </w:r>
          </w:p>
          <w:p w:rsidR="00E53309" w:rsidRPr="002C7971" w:rsidRDefault="00E53309" w:rsidP="005C57BE">
            <w:pPr>
              <w:pStyle w:val="TableText"/>
            </w:pPr>
            <w:r w:rsidRPr="002C7971">
              <w:rPr>
                <w:noProof/>
              </w:rPr>
              <w:t>Any site: 41</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Other results reported in Ben Sedrine et al, 2001</w:t>
            </w:r>
            <w:r w:rsidRPr="002C7971">
              <w:rPr>
                <w:noProof/>
                <w:vertAlign w:val="superscript"/>
              </w:rPr>
              <w:t>78</w:t>
            </w:r>
            <w:r w:rsidRPr="002C7971">
              <w:rPr>
                <w:noProof/>
              </w:rPr>
              <w:t xml:space="preserve"> and Gourlay et al, 2005</w:t>
            </w:r>
            <w:r w:rsidRPr="002C7971">
              <w:rPr>
                <w:noProof/>
                <w:vertAlign w:val="superscript"/>
              </w:rPr>
              <w:t>78</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Rud, 2005</w:t>
            </w:r>
            <w:r w:rsidRPr="002C7971">
              <w:rPr>
                <w:noProof/>
                <w:vertAlign w:val="superscript"/>
              </w:rPr>
              <w:t>109</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rPr>
                <w:noProof/>
              </w:rPr>
            </w:pPr>
            <w:r w:rsidRPr="002C7971">
              <w:rPr>
                <w:noProof/>
              </w:rPr>
              <w:t xml:space="preserve">OST </w:t>
            </w:r>
          </w:p>
          <w:p w:rsidR="00E53309" w:rsidRPr="002C7971" w:rsidRDefault="00E53309" w:rsidP="005C57BE">
            <w:pPr>
              <w:pStyle w:val="TableText"/>
              <w:rPr>
                <w:noProof/>
              </w:rPr>
            </w:pPr>
            <w:r w:rsidRPr="002C7971">
              <w:rPr>
                <w:noProof/>
              </w:rPr>
              <w:t>1) cutoff &lt;2:100 (99–100) (&lt;-2.5)</w:t>
            </w:r>
          </w:p>
          <w:p w:rsidR="00E53309" w:rsidRPr="002C7971" w:rsidRDefault="00E53309" w:rsidP="005C57BE">
            <w:pPr>
              <w:pStyle w:val="TableText"/>
              <w:rPr>
                <w:noProof/>
              </w:rPr>
            </w:pPr>
            <w:r w:rsidRPr="002C7971">
              <w:rPr>
                <w:noProof/>
              </w:rPr>
              <w:t>2) cutoff&lt;5: 96 (93–97)(&lt;-2.0)</w:t>
            </w:r>
          </w:p>
          <w:p w:rsidR="00E53309" w:rsidRPr="002C7971" w:rsidRDefault="00E53309" w:rsidP="005C57BE">
            <w:pPr>
              <w:pStyle w:val="TableText"/>
            </w:pPr>
            <w:r w:rsidRPr="002C7971">
              <w:rPr>
                <w:noProof/>
              </w:rPr>
              <w:t>3) cutoff&lt;5: 99 (97–100)(&lt;-2.5)</w:t>
            </w:r>
          </w:p>
        </w:tc>
        <w:tc>
          <w:tcPr>
            <w:tcW w:w="1703" w:type="dxa"/>
          </w:tcPr>
          <w:p w:rsidR="00E53309" w:rsidRPr="002C7971" w:rsidRDefault="00E53309" w:rsidP="005C57BE">
            <w:pPr>
              <w:pStyle w:val="TableText"/>
              <w:rPr>
                <w:noProof/>
              </w:rPr>
            </w:pPr>
            <w:r w:rsidRPr="002C7971">
              <w:rPr>
                <w:noProof/>
              </w:rPr>
              <w:t xml:space="preserve">OST </w:t>
            </w:r>
          </w:p>
          <w:p w:rsidR="00E53309" w:rsidRPr="002C7971" w:rsidRDefault="00E53309" w:rsidP="005C57BE">
            <w:pPr>
              <w:pStyle w:val="TableText"/>
              <w:rPr>
                <w:noProof/>
              </w:rPr>
            </w:pPr>
            <w:r w:rsidRPr="002C7971">
              <w:rPr>
                <w:noProof/>
              </w:rPr>
              <w:t>1) cutoff &lt;2: 2 (1–3)(&lt;-2.5)</w:t>
            </w:r>
          </w:p>
          <w:p w:rsidR="00E53309" w:rsidRPr="002C7971" w:rsidRDefault="00E53309" w:rsidP="005C57BE">
            <w:pPr>
              <w:pStyle w:val="TableText"/>
              <w:rPr>
                <w:noProof/>
              </w:rPr>
            </w:pPr>
            <w:r w:rsidRPr="002C7971">
              <w:rPr>
                <w:noProof/>
              </w:rPr>
              <w:t>2) cutoff&lt;5: 15 (14–17)(&lt;-2.0)</w:t>
            </w:r>
          </w:p>
          <w:p w:rsidR="00E53309" w:rsidRPr="002C7971" w:rsidRDefault="00E53309" w:rsidP="005C57BE">
            <w:pPr>
              <w:pStyle w:val="TableText"/>
            </w:pPr>
            <w:r w:rsidRPr="002C7971">
              <w:rPr>
                <w:noProof/>
              </w:rPr>
              <w:t>3) cutoff&lt;5: 6.0 (4–7)(&lt;-2.5)</w:t>
            </w:r>
          </w:p>
        </w:tc>
        <w:tc>
          <w:tcPr>
            <w:tcW w:w="1720" w:type="dxa"/>
          </w:tcPr>
          <w:p w:rsidR="00E53309" w:rsidRPr="002C7971" w:rsidRDefault="00E53309" w:rsidP="005C57BE">
            <w:pPr>
              <w:pStyle w:val="TableText"/>
            </w:pPr>
            <w:r w:rsidRPr="002C7971">
              <w:rPr>
                <w:noProof/>
              </w:rPr>
              <w:t>When the authors evaluated the performance of these clinical prediction tools as the developers described with cutoffs and using FN DXA of -2.5 as reference, did not perform well in this population of women that was generally younger (by &gt;10 years) and us</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Sinnott, 2006</w:t>
            </w:r>
            <w:r w:rsidRPr="002C7971">
              <w:rPr>
                <w:noProof/>
                <w:vertAlign w:val="superscript"/>
              </w:rPr>
              <w:t>111</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rPr>
                <w:noProof/>
              </w:rPr>
            </w:pPr>
            <w:r w:rsidRPr="002C7971">
              <w:rPr>
                <w:noProof/>
              </w:rPr>
              <w:t>OST&lt;4: 98</w:t>
            </w:r>
          </w:p>
          <w:p w:rsidR="00E53309" w:rsidRPr="002C7971" w:rsidRDefault="00E53309" w:rsidP="005C57BE">
            <w:pPr>
              <w:pStyle w:val="TableText"/>
            </w:pPr>
            <w:r w:rsidRPr="002C7971">
              <w:rPr>
                <w:noProof/>
              </w:rPr>
              <w:t>OST&lt;2: 99</w:t>
            </w:r>
          </w:p>
        </w:tc>
        <w:tc>
          <w:tcPr>
            <w:tcW w:w="1703" w:type="dxa"/>
          </w:tcPr>
          <w:p w:rsidR="00E53309" w:rsidRPr="002C7971" w:rsidRDefault="00E53309" w:rsidP="005C57BE">
            <w:pPr>
              <w:pStyle w:val="TableText"/>
              <w:rPr>
                <w:noProof/>
              </w:rPr>
            </w:pPr>
            <w:r w:rsidRPr="002C7971">
              <w:rPr>
                <w:noProof/>
              </w:rPr>
              <w:t>OST&lt;4: 13</w:t>
            </w:r>
          </w:p>
          <w:p w:rsidR="00E53309" w:rsidRPr="002C7971" w:rsidRDefault="00E53309" w:rsidP="005C57BE">
            <w:pPr>
              <w:pStyle w:val="TableText"/>
            </w:pPr>
            <w:r w:rsidRPr="002C7971">
              <w:rPr>
                <w:noProof/>
              </w:rPr>
              <w:t>OST&lt;2: 19</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Score of 4 considered optimal for African-American men</w:t>
            </w:r>
          </w:p>
        </w:tc>
      </w:tr>
      <w:tr w:rsidR="00E53309" w:rsidRPr="002C7971" w:rsidTr="005C57BE">
        <w:tc>
          <w:tcPr>
            <w:tcW w:w="2263" w:type="dxa"/>
          </w:tcPr>
          <w:p w:rsidR="00E53309" w:rsidRPr="002C7971" w:rsidRDefault="00E53309" w:rsidP="005C57BE">
            <w:pPr>
              <w:pStyle w:val="TableText"/>
              <w:rPr>
                <w:noProof/>
              </w:rPr>
            </w:pPr>
            <w:r w:rsidRPr="002C7971">
              <w:rPr>
                <w:noProof/>
              </w:rPr>
              <w:t>Zimering, 2007</w:t>
            </w:r>
            <w:r w:rsidRPr="002C7971">
              <w:rPr>
                <w:noProof/>
                <w:vertAlign w:val="superscript"/>
              </w:rPr>
              <w:t>112</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w:t>
            </w:r>
          </w:p>
        </w:tc>
        <w:tc>
          <w:tcPr>
            <w:tcW w:w="1702" w:type="dxa"/>
          </w:tcPr>
          <w:p w:rsidR="00E53309" w:rsidRPr="002C7971" w:rsidRDefault="00E53309" w:rsidP="005C57BE">
            <w:pPr>
              <w:pStyle w:val="TableText"/>
              <w:rPr>
                <w:noProof/>
              </w:rPr>
            </w:pPr>
            <w:r w:rsidRPr="002C7971">
              <w:rPr>
                <w:noProof/>
              </w:rPr>
              <w:t>OST&lt;2 (cutoff established in elderly male population): 96</w:t>
            </w:r>
          </w:p>
          <w:p w:rsidR="00E53309" w:rsidRPr="002C7971" w:rsidRDefault="00E53309" w:rsidP="005C57BE">
            <w:pPr>
              <w:pStyle w:val="TableText"/>
            </w:pPr>
            <w:r w:rsidRPr="002C7971">
              <w:rPr>
                <w:noProof/>
              </w:rPr>
              <w:t>OST&lt;3 (cutoff established in male veteran popualation): 95</w:t>
            </w:r>
          </w:p>
        </w:tc>
        <w:tc>
          <w:tcPr>
            <w:tcW w:w="1703" w:type="dxa"/>
          </w:tcPr>
          <w:p w:rsidR="00E53309" w:rsidRPr="002C7971" w:rsidRDefault="00E53309" w:rsidP="005C57BE">
            <w:pPr>
              <w:pStyle w:val="TableText"/>
              <w:rPr>
                <w:noProof/>
              </w:rPr>
            </w:pPr>
            <w:r w:rsidRPr="002C7971">
              <w:rPr>
                <w:noProof/>
              </w:rPr>
              <w:t>OST&lt;2 (cutoff established in elderly male population): 22</w:t>
            </w:r>
          </w:p>
          <w:p w:rsidR="00E53309" w:rsidRPr="002C7971" w:rsidRDefault="00E53309" w:rsidP="005C57BE">
            <w:pPr>
              <w:pStyle w:val="TableText"/>
            </w:pPr>
            <w:r w:rsidRPr="002C7971">
              <w:rPr>
                <w:noProof/>
              </w:rPr>
              <w:t>OST&lt;3 (cutoff established in male veteran popualation): 17</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The study also reports data for a African American validation cohort, but combined data from 95 new subjects and 39 subjects from development cohort, so it was not pure external validation cohort</w:t>
            </w:r>
          </w:p>
        </w:tc>
      </w:tr>
      <w:tr w:rsidR="00E53309" w:rsidRPr="002C7971" w:rsidTr="005C57BE">
        <w:tc>
          <w:tcPr>
            <w:tcW w:w="2263" w:type="dxa"/>
          </w:tcPr>
          <w:p w:rsidR="00E53309" w:rsidRPr="002C7971" w:rsidRDefault="00E53309" w:rsidP="005C57BE">
            <w:pPr>
              <w:pStyle w:val="TableText"/>
              <w:rPr>
                <w:noProof/>
              </w:rPr>
            </w:pPr>
            <w:r w:rsidRPr="002C7971">
              <w:rPr>
                <w:noProof/>
              </w:rPr>
              <w:t>Chan, 2006</w:t>
            </w:r>
            <w:r w:rsidRPr="002C7971">
              <w:rPr>
                <w:noProof/>
                <w:vertAlign w:val="superscript"/>
              </w:rPr>
              <w:t>86</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OSTA</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Data also presented for lumbar spine</w:t>
            </w:r>
          </w:p>
        </w:tc>
      </w:tr>
      <w:tr w:rsidR="00E53309" w:rsidRPr="002C7971" w:rsidTr="005C57BE">
        <w:tc>
          <w:tcPr>
            <w:tcW w:w="2263" w:type="dxa"/>
          </w:tcPr>
          <w:p w:rsidR="00E53309" w:rsidRPr="002C7971" w:rsidRDefault="00E53309" w:rsidP="005C57BE">
            <w:pPr>
              <w:pStyle w:val="TableText"/>
              <w:rPr>
                <w:noProof/>
              </w:rPr>
            </w:pPr>
            <w:r w:rsidRPr="002C7971">
              <w:rPr>
                <w:noProof/>
              </w:rPr>
              <w:t>Kung, 2003</w:t>
            </w:r>
            <w:r w:rsidRPr="002C7971">
              <w:rPr>
                <w:noProof/>
                <w:vertAlign w:val="superscript"/>
              </w:rPr>
              <w:t>95</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OSTA</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Kung, 2005</w:t>
            </w:r>
            <w:r w:rsidRPr="002C7971">
              <w:rPr>
                <w:noProof/>
                <w:vertAlign w:val="superscript"/>
              </w:rPr>
              <w:t>96</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OSTA</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Machado, 2010</w:t>
            </w:r>
            <w:r w:rsidRPr="002C7971">
              <w:rPr>
                <w:noProof/>
                <w:vertAlign w:val="superscript"/>
              </w:rPr>
              <w:t>98</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OSTA</w:t>
            </w:r>
          </w:p>
        </w:tc>
        <w:tc>
          <w:tcPr>
            <w:tcW w:w="1702" w:type="dxa"/>
          </w:tcPr>
          <w:p w:rsidR="00E53309" w:rsidRPr="002C7971" w:rsidRDefault="00E53309" w:rsidP="005C57BE">
            <w:pPr>
              <w:pStyle w:val="TableText"/>
            </w:pPr>
            <w:r w:rsidRPr="002C7971">
              <w:rPr>
                <w:noProof/>
              </w:rPr>
              <w:t>OSTA &lt; 2: 88.4% (NR)</w:t>
            </w:r>
          </w:p>
        </w:tc>
        <w:tc>
          <w:tcPr>
            <w:tcW w:w="1703" w:type="dxa"/>
          </w:tcPr>
          <w:p w:rsidR="00E53309" w:rsidRPr="002C7971" w:rsidRDefault="00E53309" w:rsidP="005C57BE">
            <w:pPr>
              <w:pStyle w:val="TableText"/>
            </w:pPr>
            <w:r w:rsidRPr="002C7971">
              <w:rPr>
                <w:noProof/>
              </w:rPr>
              <w:t>OSTA &lt; 2: 26.0% (NR)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Calculation for OSTA: 0.2×body weight in kilograms (truncate to yield an integer)−0.2×age in years (truncate to yield an integer)</w:t>
            </w:r>
          </w:p>
        </w:tc>
      </w:tr>
      <w:tr w:rsidR="00E53309" w:rsidRPr="002C7971" w:rsidTr="005C57BE">
        <w:tc>
          <w:tcPr>
            <w:tcW w:w="2263" w:type="dxa"/>
          </w:tcPr>
          <w:p w:rsidR="00E53309" w:rsidRPr="002C7971" w:rsidRDefault="00E53309" w:rsidP="005C57BE">
            <w:pPr>
              <w:pStyle w:val="TableText"/>
              <w:rPr>
                <w:noProof/>
              </w:rPr>
            </w:pPr>
            <w:r w:rsidRPr="002C7971">
              <w:rPr>
                <w:noProof/>
              </w:rPr>
              <w:t>Nguyen, 2004</w:t>
            </w:r>
            <w:r w:rsidRPr="002C7971">
              <w:rPr>
                <w:noProof/>
                <w:vertAlign w:val="superscript"/>
              </w:rPr>
              <w:t>103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OSTA</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OSTA &lt;-1: 28% (NR) FN</w:t>
            </w:r>
          </w:p>
        </w:tc>
        <w:tc>
          <w:tcPr>
            <w:tcW w:w="1720" w:type="dxa"/>
          </w:tcPr>
          <w:p w:rsidR="00E53309" w:rsidRPr="002C7971" w:rsidRDefault="00E53309" w:rsidP="005C57BE">
            <w:pPr>
              <w:pStyle w:val="TableText"/>
            </w:pPr>
            <w:r w:rsidRPr="002C7971">
              <w:rPr>
                <w:noProof/>
              </w:rPr>
              <w:t>LR+ are also reported.</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Oh, 2013</w:t>
            </w:r>
            <w:r w:rsidRPr="002C7971">
              <w:rPr>
                <w:noProof/>
                <w:vertAlign w:val="superscript"/>
              </w:rPr>
              <w:t>104</w:t>
            </w:r>
          </w:p>
          <w:p w:rsidR="00E53309" w:rsidRPr="002C7971" w:rsidRDefault="00E53309" w:rsidP="005C57BE">
            <w:pPr>
              <w:pStyle w:val="TableText"/>
              <w:rPr>
                <w:noProof/>
              </w:rPr>
            </w:pPr>
            <w:r w:rsidRPr="002C7971">
              <w:rPr>
                <w:noProof/>
              </w:rPr>
              <w:t>Low</w:t>
            </w:r>
          </w:p>
          <w:p w:rsidR="00E53309" w:rsidRPr="002C7971" w:rsidRDefault="00E53309" w:rsidP="005C57BE">
            <w:pPr>
              <w:pStyle w:val="TableText"/>
            </w:pPr>
          </w:p>
        </w:tc>
        <w:tc>
          <w:tcPr>
            <w:tcW w:w="1702" w:type="dxa"/>
          </w:tcPr>
          <w:p w:rsidR="00E53309" w:rsidRPr="002C7971" w:rsidRDefault="00E53309" w:rsidP="005C57BE">
            <w:pPr>
              <w:pStyle w:val="TableText"/>
            </w:pPr>
            <w:r w:rsidRPr="002C7971">
              <w:rPr>
                <w:noProof/>
              </w:rPr>
              <w:t>OSTA</w:t>
            </w:r>
          </w:p>
        </w:tc>
        <w:tc>
          <w:tcPr>
            <w:tcW w:w="1702" w:type="dxa"/>
          </w:tcPr>
          <w:p w:rsidR="00E53309" w:rsidRPr="002C7971" w:rsidRDefault="00E53309" w:rsidP="005C57BE">
            <w:pPr>
              <w:pStyle w:val="TableText"/>
              <w:rPr>
                <w:noProof/>
              </w:rPr>
            </w:pPr>
            <w:r w:rsidRPr="002C7971">
              <w:rPr>
                <w:noProof/>
              </w:rPr>
              <w:t>OSTA=&lt;-1 for T score&lt;=-2.5 at femoral neck or lumbar spine</w:t>
            </w:r>
          </w:p>
          <w:p w:rsidR="00E53309" w:rsidRPr="002C7971" w:rsidRDefault="00E53309" w:rsidP="005C57BE">
            <w:pPr>
              <w:pStyle w:val="TableText"/>
              <w:rPr>
                <w:noProof/>
              </w:rPr>
            </w:pPr>
            <w:r w:rsidRPr="002C7971">
              <w:rPr>
                <w:noProof/>
              </w:rPr>
              <w:t>87.0 (83.9-89.6)</w:t>
            </w:r>
          </w:p>
          <w:p w:rsidR="00E53309" w:rsidRPr="002C7971" w:rsidRDefault="00E53309" w:rsidP="005C57BE">
            <w:pPr>
              <w:pStyle w:val="TableText"/>
              <w:rPr>
                <w:noProof/>
              </w:rPr>
            </w:pPr>
            <w:r w:rsidRPr="002C7971">
              <w:rPr>
                <w:noProof/>
              </w:rPr>
              <w:t>OSTA =&lt;0 for T score&lt;=-2.5 at femoral neck or lumbar spine</w:t>
            </w:r>
          </w:p>
          <w:p w:rsidR="00E53309" w:rsidRPr="002C7971" w:rsidRDefault="00E53309" w:rsidP="005C57BE">
            <w:pPr>
              <w:pStyle w:val="TableText"/>
              <w:rPr>
                <w:noProof/>
              </w:rPr>
            </w:pPr>
            <w:r w:rsidRPr="002C7971">
              <w:rPr>
                <w:noProof/>
              </w:rPr>
              <w:t>92.3 (88.1-95.4)</w:t>
            </w:r>
          </w:p>
          <w:p w:rsidR="00E53309" w:rsidRPr="002C7971" w:rsidRDefault="00E53309" w:rsidP="005C57BE">
            <w:pPr>
              <w:pStyle w:val="TableText"/>
            </w:pPr>
          </w:p>
        </w:tc>
        <w:tc>
          <w:tcPr>
            <w:tcW w:w="1703" w:type="dxa"/>
          </w:tcPr>
          <w:p w:rsidR="00E53309" w:rsidRPr="002C7971" w:rsidRDefault="00E53309" w:rsidP="005C57BE">
            <w:pPr>
              <w:pStyle w:val="TableText"/>
              <w:rPr>
                <w:noProof/>
              </w:rPr>
            </w:pPr>
            <w:r w:rsidRPr="002C7971">
              <w:rPr>
                <w:noProof/>
              </w:rPr>
              <w:t>OSTA=&lt;-1 for T score&lt;=-2.5 at femoral neck or lumbar spine</w:t>
            </w:r>
          </w:p>
          <w:p w:rsidR="00E53309" w:rsidRPr="002C7971" w:rsidRDefault="00E53309" w:rsidP="005C57BE">
            <w:pPr>
              <w:pStyle w:val="TableText"/>
              <w:rPr>
                <w:noProof/>
              </w:rPr>
            </w:pPr>
            <w:r w:rsidRPr="002C7971">
              <w:rPr>
                <w:noProof/>
              </w:rPr>
              <w:t>49.4 (44.8-54.0)</w:t>
            </w:r>
          </w:p>
          <w:p w:rsidR="00E53309" w:rsidRPr="002C7971" w:rsidRDefault="00E53309" w:rsidP="005C57BE">
            <w:pPr>
              <w:pStyle w:val="TableText"/>
              <w:rPr>
                <w:noProof/>
              </w:rPr>
            </w:pPr>
            <w:r w:rsidRPr="002C7971">
              <w:rPr>
                <w:noProof/>
              </w:rPr>
              <w:t>OSTA =&lt;0 for T score&lt;=-2.5 at femoral neck or lumbar spine</w:t>
            </w:r>
          </w:p>
          <w:p w:rsidR="00E53309" w:rsidRPr="002C7971" w:rsidRDefault="00E53309" w:rsidP="005C57BE">
            <w:pPr>
              <w:pStyle w:val="TableText"/>
            </w:pPr>
            <w:r w:rsidRPr="002C7971">
              <w:rPr>
                <w:noProof/>
              </w:rPr>
              <w:t>35.9 (32.6-39.3)</w:t>
            </w:r>
          </w:p>
        </w:tc>
        <w:tc>
          <w:tcPr>
            <w:tcW w:w="1720" w:type="dxa"/>
          </w:tcPr>
          <w:p w:rsidR="00E53309" w:rsidRPr="002C7971" w:rsidRDefault="00E53309" w:rsidP="005C57BE">
            <w:pPr>
              <w:pStyle w:val="TableText"/>
              <w:rPr>
                <w:noProof/>
              </w:rPr>
            </w:pPr>
            <w:r w:rsidRPr="002C7971">
              <w:rPr>
                <w:noProof/>
              </w:rPr>
              <w:t>OST=&lt;-1 or T score&lt;=-2.5 at femoral neck or lumbar spine</w:t>
            </w:r>
          </w:p>
          <w:p w:rsidR="00E53309" w:rsidRPr="002C7971" w:rsidRDefault="00E53309" w:rsidP="005C57BE">
            <w:pPr>
              <w:pStyle w:val="TableText"/>
              <w:rPr>
                <w:noProof/>
              </w:rPr>
            </w:pPr>
            <w:r w:rsidRPr="002C7971">
              <w:rPr>
                <w:noProof/>
              </w:rPr>
              <w:t>Positive Likelihood Ratio</w:t>
            </w:r>
          </w:p>
          <w:p w:rsidR="00E53309" w:rsidRPr="002C7971" w:rsidRDefault="00E53309" w:rsidP="005C57BE">
            <w:pPr>
              <w:pStyle w:val="TableText"/>
              <w:rPr>
                <w:noProof/>
              </w:rPr>
            </w:pPr>
            <w:r w:rsidRPr="002C7971">
              <w:rPr>
                <w:noProof/>
              </w:rPr>
              <w:t>2.32 (2.05, 2.61)</w:t>
            </w:r>
          </w:p>
          <w:p w:rsidR="00E53309" w:rsidRPr="002C7971" w:rsidRDefault="00E53309" w:rsidP="005C57BE">
            <w:pPr>
              <w:pStyle w:val="TableText"/>
              <w:rPr>
                <w:noProof/>
              </w:rPr>
            </w:pPr>
            <w:r w:rsidRPr="002C7971">
              <w:rPr>
                <w:noProof/>
              </w:rPr>
              <w:t>Negative Likelihood Ratio</w:t>
            </w:r>
          </w:p>
          <w:p w:rsidR="00E53309" w:rsidRPr="002C7971" w:rsidRDefault="00E53309" w:rsidP="005C57BE">
            <w:pPr>
              <w:pStyle w:val="TableText"/>
              <w:rPr>
                <w:noProof/>
              </w:rPr>
            </w:pPr>
            <w:r w:rsidRPr="002C7971">
              <w:rPr>
                <w:noProof/>
              </w:rPr>
              <w:t>0.36 (0.29, 0.44)</w:t>
            </w:r>
          </w:p>
          <w:p w:rsidR="00E53309" w:rsidRPr="002C7971" w:rsidRDefault="00E53309" w:rsidP="005C57BE">
            <w:pPr>
              <w:pStyle w:val="TableText"/>
              <w:rPr>
                <w:noProof/>
              </w:rPr>
            </w:pPr>
            <w:r w:rsidRPr="002C7971">
              <w:rPr>
                <w:noProof/>
              </w:rPr>
              <w:t>OSTA=&lt;0 for T score&lt;=-2.5 at femoral neck or lumbar spine</w:t>
            </w:r>
          </w:p>
          <w:p w:rsidR="00E53309" w:rsidRPr="002C7971" w:rsidRDefault="00E53309" w:rsidP="005C57BE">
            <w:pPr>
              <w:pStyle w:val="TableText"/>
              <w:rPr>
                <w:noProof/>
              </w:rPr>
            </w:pPr>
            <w:r w:rsidRPr="002C7971">
              <w:rPr>
                <w:noProof/>
              </w:rPr>
              <w:t>Positive Likelihood Ratio</w:t>
            </w:r>
          </w:p>
          <w:p w:rsidR="00E53309" w:rsidRPr="002C7971" w:rsidRDefault="00E53309" w:rsidP="005C57BE">
            <w:pPr>
              <w:pStyle w:val="TableText"/>
              <w:rPr>
                <w:noProof/>
              </w:rPr>
            </w:pPr>
            <w:r w:rsidRPr="002C7971">
              <w:rPr>
                <w:noProof/>
              </w:rPr>
              <w:t>1.33 (1.26, 1.40)</w:t>
            </w:r>
          </w:p>
          <w:p w:rsidR="00E53309" w:rsidRPr="002C7971" w:rsidRDefault="00E53309" w:rsidP="005C57BE">
            <w:pPr>
              <w:pStyle w:val="TableText"/>
            </w:pPr>
            <w:r w:rsidRPr="002C7971">
              <w:rPr>
                <w:noProof/>
              </w:rPr>
              <w:t>Negative</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Oh, 2016</w:t>
            </w:r>
            <w:r w:rsidRPr="002C7971">
              <w:rPr>
                <w:noProof/>
                <w:vertAlign w:val="superscript"/>
              </w:rPr>
              <w:t>105</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OSTA</w:t>
            </w:r>
          </w:p>
        </w:tc>
        <w:tc>
          <w:tcPr>
            <w:tcW w:w="1702" w:type="dxa"/>
          </w:tcPr>
          <w:p w:rsidR="00E53309" w:rsidRPr="002C7971" w:rsidRDefault="00E53309" w:rsidP="005C57BE">
            <w:pPr>
              <w:pStyle w:val="TableText"/>
              <w:rPr>
                <w:noProof/>
              </w:rPr>
            </w:pPr>
            <w:r w:rsidRPr="002C7971">
              <w:rPr>
                <w:noProof/>
              </w:rPr>
              <w:t>OSTA&lt;=1: 98.0 (95.9 to 99.2)</w:t>
            </w:r>
          </w:p>
          <w:p w:rsidR="00E53309" w:rsidRPr="002C7971" w:rsidRDefault="00E53309" w:rsidP="005C57BE">
            <w:pPr>
              <w:pStyle w:val="TableText"/>
            </w:pPr>
            <w:r w:rsidRPr="002C7971">
              <w:rPr>
                <w:noProof/>
              </w:rPr>
              <w:t>OSTA&lt;=0: 97.2 (95.4 to 98.5)</w:t>
            </w:r>
          </w:p>
        </w:tc>
        <w:tc>
          <w:tcPr>
            <w:tcW w:w="1703" w:type="dxa"/>
          </w:tcPr>
          <w:p w:rsidR="00E53309" w:rsidRPr="002C7971" w:rsidRDefault="00E53309" w:rsidP="005C57BE">
            <w:pPr>
              <w:pStyle w:val="TableText"/>
              <w:rPr>
                <w:noProof/>
              </w:rPr>
            </w:pPr>
            <w:r w:rsidRPr="002C7971">
              <w:rPr>
                <w:noProof/>
              </w:rPr>
              <w:t>OSTA&lt;=1: 11.0 (8.9 to 13.4)</w:t>
            </w:r>
          </w:p>
          <w:p w:rsidR="00E53309" w:rsidRPr="002C7971" w:rsidRDefault="00E53309" w:rsidP="005C57BE">
            <w:pPr>
              <w:pStyle w:val="TableText"/>
            </w:pPr>
            <w:r w:rsidRPr="002C7971">
              <w:rPr>
                <w:noProof/>
              </w:rPr>
              <w:t>OSTA&lt;= 0: 12.8 (10.2 to 15.7)</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Park, 2003</w:t>
            </w:r>
            <w:r w:rsidRPr="002C7971">
              <w:rPr>
                <w:noProof/>
                <w:vertAlign w:val="superscript"/>
              </w:rPr>
              <w:t>107</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OSTA</w:t>
            </w:r>
          </w:p>
        </w:tc>
        <w:tc>
          <w:tcPr>
            <w:tcW w:w="1702" w:type="dxa"/>
          </w:tcPr>
          <w:p w:rsidR="00E53309" w:rsidRPr="002C7971" w:rsidRDefault="00E53309" w:rsidP="005C57BE">
            <w:pPr>
              <w:pStyle w:val="TableText"/>
            </w:pPr>
            <w:r w:rsidRPr="002C7971">
              <w:rPr>
                <w:noProof/>
              </w:rPr>
              <w:t>OSTA≤-1: 98%</w:t>
            </w:r>
          </w:p>
        </w:tc>
        <w:tc>
          <w:tcPr>
            <w:tcW w:w="1703" w:type="dxa"/>
          </w:tcPr>
          <w:p w:rsidR="00E53309" w:rsidRPr="002C7971" w:rsidRDefault="00E53309" w:rsidP="005C57BE">
            <w:pPr>
              <w:pStyle w:val="TableText"/>
            </w:pPr>
            <w:r w:rsidRPr="002C7971">
              <w:rPr>
                <w:noProof/>
              </w:rPr>
              <w:t>OSTA&gt;-1=&lt;: 24%</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Zimering, 2007</w:t>
            </w:r>
            <w:r w:rsidRPr="002C7971">
              <w:rPr>
                <w:noProof/>
                <w:vertAlign w:val="superscript"/>
              </w:rPr>
              <w:t>112</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Reduced MSCORE (age and weight-variable specific scores)</w:t>
            </w:r>
          </w:p>
        </w:tc>
        <w:tc>
          <w:tcPr>
            <w:tcW w:w="1702" w:type="dxa"/>
          </w:tcPr>
          <w:p w:rsidR="00E53309" w:rsidRPr="002C7971" w:rsidRDefault="00E53309" w:rsidP="005C57BE">
            <w:pPr>
              <w:pStyle w:val="TableText"/>
            </w:pPr>
            <w:r w:rsidRPr="002C7971">
              <w:rPr>
                <w:noProof/>
              </w:rPr>
              <w:t>Reduced MSCORE&gt;9: 97</w:t>
            </w:r>
          </w:p>
        </w:tc>
        <w:tc>
          <w:tcPr>
            <w:tcW w:w="1703" w:type="dxa"/>
          </w:tcPr>
          <w:p w:rsidR="00E53309" w:rsidRPr="002C7971" w:rsidRDefault="00E53309" w:rsidP="005C57BE">
            <w:pPr>
              <w:pStyle w:val="TableText"/>
            </w:pPr>
            <w:r w:rsidRPr="002C7971">
              <w:rPr>
                <w:noProof/>
              </w:rPr>
              <w:t>Reduced MSCORE&gt;9: 18</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The study also reports data for a African American validation cohort, but combined data from 95 new subjects and 39 subjects from development cohort, so it was not pure external validation cohort</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Ben Sedrine, 2001</w:t>
            </w:r>
            <w:r w:rsidRPr="002C7971">
              <w:rPr>
                <w:noProof/>
                <w:vertAlign w:val="superscript"/>
              </w:rPr>
              <w:t>78</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rPr>
                <w:noProof/>
              </w:rPr>
            </w:pPr>
            <w:r w:rsidRPr="002C7971">
              <w:rPr>
                <w:noProof/>
              </w:rPr>
              <w:t>SCORE&gt;=6, T&lt;-2.5</w:t>
            </w:r>
          </w:p>
          <w:p w:rsidR="00E53309" w:rsidRPr="002C7971" w:rsidRDefault="00E53309" w:rsidP="005C57BE">
            <w:pPr>
              <w:pStyle w:val="TableText"/>
              <w:rPr>
                <w:noProof/>
              </w:rPr>
            </w:pPr>
            <w:r w:rsidRPr="002C7971">
              <w:rPr>
                <w:noProof/>
              </w:rPr>
              <w:t>Total hip99.0</w:t>
            </w:r>
          </w:p>
          <w:p w:rsidR="00E53309" w:rsidRPr="002C7971" w:rsidRDefault="00E53309" w:rsidP="005C57BE">
            <w:pPr>
              <w:pStyle w:val="TableText"/>
              <w:rPr>
                <w:noProof/>
              </w:rPr>
            </w:pPr>
            <w:r w:rsidRPr="002C7971">
              <w:rPr>
                <w:noProof/>
              </w:rPr>
              <w:t>Femoral neck 96.8</w:t>
            </w:r>
          </w:p>
          <w:p w:rsidR="00E53309" w:rsidRPr="002C7971" w:rsidRDefault="00E53309" w:rsidP="005C57BE">
            <w:pPr>
              <w:pStyle w:val="TableText"/>
              <w:rPr>
                <w:noProof/>
              </w:rPr>
            </w:pPr>
            <w:r w:rsidRPr="002C7971">
              <w:rPr>
                <w:noProof/>
              </w:rPr>
              <w:t>Lumbar spine 91.2</w:t>
            </w:r>
          </w:p>
          <w:p w:rsidR="00E53309" w:rsidRPr="002C7971" w:rsidRDefault="00E53309" w:rsidP="005C57BE">
            <w:pPr>
              <w:pStyle w:val="TableText"/>
              <w:rPr>
                <w:noProof/>
              </w:rPr>
            </w:pPr>
            <w:r w:rsidRPr="002C7971">
              <w:rPr>
                <w:noProof/>
              </w:rPr>
              <w:t>Any site89.1</w:t>
            </w:r>
          </w:p>
          <w:p w:rsidR="00E53309" w:rsidRPr="002C7971" w:rsidRDefault="00E53309" w:rsidP="005C57BE">
            <w:pPr>
              <w:pStyle w:val="TableText"/>
              <w:rPr>
                <w:noProof/>
              </w:rPr>
            </w:pPr>
            <w:r w:rsidRPr="002C7971">
              <w:rPr>
                <w:noProof/>
              </w:rPr>
              <w:t>Hip (total or neck) or spine 98.8</w:t>
            </w:r>
          </w:p>
          <w:p w:rsidR="00E53309" w:rsidRPr="002C7971" w:rsidRDefault="00E53309" w:rsidP="005C57BE">
            <w:pPr>
              <w:pStyle w:val="TableText"/>
              <w:rPr>
                <w:noProof/>
              </w:rPr>
            </w:pPr>
            <w:r w:rsidRPr="002C7971">
              <w:rPr>
                <w:noProof/>
              </w:rPr>
              <w:t>All sites 99.3</w:t>
            </w:r>
          </w:p>
          <w:p w:rsidR="00E53309" w:rsidRPr="002C7971" w:rsidRDefault="00E53309" w:rsidP="005C57BE">
            <w:pPr>
              <w:pStyle w:val="TableText"/>
              <w:rPr>
                <w:noProof/>
              </w:rPr>
            </w:pPr>
            <w:r w:rsidRPr="002C7971">
              <w:rPr>
                <w:noProof/>
              </w:rPr>
              <w:t>study cutoff &gt;=8, T&lt;-2.5</w:t>
            </w:r>
          </w:p>
          <w:p w:rsidR="00E53309" w:rsidRPr="002C7971" w:rsidRDefault="00E53309" w:rsidP="005C57BE">
            <w:pPr>
              <w:pStyle w:val="TableText"/>
              <w:rPr>
                <w:noProof/>
              </w:rPr>
            </w:pPr>
            <w:r w:rsidRPr="002C7971">
              <w:rPr>
                <w:noProof/>
              </w:rPr>
              <w:t>Total hip98.3</w:t>
            </w:r>
          </w:p>
          <w:p w:rsidR="00E53309" w:rsidRPr="002C7971" w:rsidRDefault="00E53309" w:rsidP="005C57BE">
            <w:pPr>
              <w:pStyle w:val="TableText"/>
              <w:rPr>
                <w:noProof/>
              </w:rPr>
            </w:pPr>
            <w:r w:rsidRPr="002C7971">
              <w:rPr>
                <w:noProof/>
              </w:rPr>
              <w:t>Femoral neck 93.7</w:t>
            </w:r>
          </w:p>
          <w:p w:rsidR="00E53309" w:rsidRPr="002C7971" w:rsidRDefault="00E53309" w:rsidP="005C57BE">
            <w:pPr>
              <w:pStyle w:val="TableText"/>
              <w:rPr>
                <w:noProof/>
              </w:rPr>
            </w:pPr>
            <w:r w:rsidRPr="002C7971">
              <w:rPr>
                <w:noProof/>
              </w:rPr>
              <w:t>Lumbar spine 86.5</w:t>
            </w:r>
          </w:p>
          <w:p w:rsidR="00E53309" w:rsidRPr="002C7971" w:rsidRDefault="00E53309" w:rsidP="005C57BE">
            <w:pPr>
              <w:pStyle w:val="TableText"/>
              <w:rPr>
                <w:noProof/>
              </w:rPr>
            </w:pPr>
            <w:r w:rsidRPr="002C7971">
              <w:rPr>
                <w:noProof/>
              </w:rPr>
              <w:t>Any site83.4</w:t>
            </w:r>
          </w:p>
          <w:p w:rsidR="00E53309" w:rsidRPr="002C7971" w:rsidRDefault="00E53309" w:rsidP="005C57BE">
            <w:pPr>
              <w:pStyle w:val="TableText"/>
            </w:pPr>
            <w:r w:rsidRPr="002C7971">
              <w:rPr>
                <w:noProof/>
              </w:rPr>
              <w:t>Hip (total or neck) or spine</w:t>
            </w:r>
          </w:p>
        </w:tc>
        <w:tc>
          <w:tcPr>
            <w:tcW w:w="1703" w:type="dxa"/>
          </w:tcPr>
          <w:p w:rsidR="00E53309" w:rsidRPr="002C7971" w:rsidRDefault="00E53309" w:rsidP="005C57BE">
            <w:pPr>
              <w:pStyle w:val="TableText"/>
              <w:rPr>
                <w:noProof/>
              </w:rPr>
            </w:pPr>
            <w:r w:rsidRPr="002C7971">
              <w:rPr>
                <w:noProof/>
              </w:rPr>
              <w:t>SCORE&gt;=6, T&lt;-2.5</w:t>
            </w:r>
          </w:p>
          <w:p w:rsidR="00E53309" w:rsidRPr="002C7971" w:rsidRDefault="00E53309" w:rsidP="005C57BE">
            <w:pPr>
              <w:pStyle w:val="TableText"/>
              <w:rPr>
                <w:noProof/>
              </w:rPr>
            </w:pPr>
            <w:r w:rsidRPr="002C7971">
              <w:rPr>
                <w:noProof/>
              </w:rPr>
              <w:t>Total hip11.3</w:t>
            </w:r>
          </w:p>
          <w:p w:rsidR="00E53309" w:rsidRPr="002C7971" w:rsidRDefault="00E53309" w:rsidP="005C57BE">
            <w:pPr>
              <w:pStyle w:val="TableText"/>
              <w:rPr>
                <w:noProof/>
              </w:rPr>
            </w:pPr>
            <w:r w:rsidRPr="002C7971">
              <w:rPr>
                <w:noProof/>
              </w:rPr>
              <w:t>Femoral neck 21.9</w:t>
            </w:r>
          </w:p>
          <w:p w:rsidR="00E53309" w:rsidRPr="002C7971" w:rsidRDefault="00E53309" w:rsidP="005C57BE">
            <w:pPr>
              <w:pStyle w:val="TableText"/>
              <w:rPr>
                <w:noProof/>
              </w:rPr>
            </w:pPr>
            <w:r w:rsidRPr="002C7971">
              <w:rPr>
                <w:noProof/>
              </w:rPr>
              <w:t>Lumbar spine 27.7</w:t>
            </w:r>
          </w:p>
          <w:p w:rsidR="00E53309" w:rsidRPr="002C7971" w:rsidRDefault="00E53309" w:rsidP="005C57BE">
            <w:pPr>
              <w:pStyle w:val="TableText"/>
              <w:rPr>
                <w:noProof/>
              </w:rPr>
            </w:pPr>
            <w:r w:rsidRPr="002C7971">
              <w:rPr>
                <w:noProof/>
              </w:rPr>
              <w:t>Any site37.0</w:t>
            </w:r>
          </w:p>
          <w:p w:rsidR="00E53309" w:rsidRPr="002C7971" w:rsidRDefault="00E53309" w:rsidP="005C57BE">
            <w:pPr>
              <w:pStyle w:val="TableText"/>
              <w:rPr>
                <w:noProof/>
              </w:rPr>
            </w:pPr>
            <w:r w:rsidRPr="002C7971">
              <w:rPr>
                <w:noProof/>
              </w:rPr>
              <w:t>Hip (total or neck) or spine 14.0</w:t>
            </w:r>
          </w:p>
          <w:p w:rsidR="00E53309" w:rsidRPr="002C7971" w:rsidRDefault="00E53309" w:rsidP="005C57BE">
            <w:pPr>
              <w:pStyle w:val="TableText"/>
              <w:rPr>
                <w:noProof/>
              </w:rPr>
            </w:pPr>
            <w:r w:rsidRPr="002C7971">
              <w:rPr>
                <w:noProof/>
              </w:rPr>
              <w:t>All sites 7.3</w:t>
            </w:r>
          </w:p>
          <w:p w:rsidR="00E53309" w:rsidRPr="002C7971" w:rsidRDefault="00E53309" w:rsidP="005C57BE">
            <w:pPr>
              <w:pStyle w:val="TableText"/>
              <w:rPr>
                <w:noProof/>
              </w:rPr>
            </w:pPr>
            <w:r w:rsidRPr="002C7971">
              <w:rPr>
                <w:noProof/>
              </w:rPr>
              <w:t>study cutoff &gt;=8, T&lt;-2.5</w:t>
            </w:r>
          </w:p>
          <w:p w:rsidR="00E53309" w:rsidRPr="002C7971" w:rsidRDefault="00E53309" w:rsidP="005C57BE">
            <w:pPr>
              <w:pStyle w:val="TableText"/>
              <w:rPr>
                <w:noProof/>
              </w:rPr>
            </w:pPr>
            <w:r w:rsidRPr="002C7971">
              <w:rPr>
                <w:noProof/>
              </w:rPr>
              <w:t>Total hip13.5</w:t>
            </w:r>
          </w:p>
          <w:p w:rsidR="00E53309" w:rsidRPr="002C7971" w:rsidRDefault="00E53309" w:rsidP="005C57BE">
            <w:pPr>
              <w:pStyle w:val="TableText"/>
              <w:rPr>
                <w:noProof/>
              </w:rPr>
            </w:pPr>
            <w:r w:rsidRPr="002C7971">
              <w:rPr>
                <w:noProof/>
              </w:rPr>
              <w:t>Femoral neck 25.0</w:t>
            </w:r>
          </w:p>
          <w:p w:rsidR="00E53309" w:rsidRPr="002C7971" w:rsidRDefault="00E53309" w:rsidP="005C57BE">
            <w:pPr>
              <w:pStyle w:val="TableText"/>
              <w:rPr>
                <w:noProof/>
              </w:rPr>
            </w:pPr>
            <w:r w:rsidRPr="002C7971">
              <w:rPr>
                <w:noProof/>
              </w:rPr>
              <w:t>Lumbar spine 30.0</w:t>
            </w:r>
          </w:p>
          <w:p w:rsidR="00E53309" w:rsidRPr="002C7971" w:rsidRDefault="00E53309" w:rsidP="005C57BE">
            <w:pPr>
              <w:pStyle w:val="TableText"/>
              <w:rPr>
                <w:noProof/>
              </w:rPr>
            </w:pPr>
            <w:r w:rsidRPr="002C7971">
              <w:rPr>
                <w:noProof/>
              </w:rPr>
              <w:t>Any site40.6</w:t>
            </w:r>
          </w:p>
          <w:p w:rsidR="00E53309" w:rsidRPr="002C7971" w:rsidRDefault="00E53309" w:rsidP="005C57BE">
            <w:pPr>
              <w:pStyle w:val="TableText"/>
            </w:pPr>
            <w:r w:rsidRPr="002C7971">
              <w:rPr>
                <w:noProof/>
              </w:rPr>
              <w:t>Hip (total or neck) or spine 1</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rPr>
                <w:noProof/>
              </w:rPr>
            </w:pPr>
            <w:r w:rsidRPr="002C7971">
              <w:rPr>
                <w:noProof/>
              </w:rPr>
              <w:t>Other results reported in Gourlay et al, 2005</w:t>
            </w:r>
            <w:r w:rsidRPr="002C7971">
              <w:rPr>
                <w:noProof/>
                <w:vertAlign w:val="superscript"/>
              </w:rPr>
              <w:t>79</w:t>
            </w:r>
            <w:r w:rsidRPr="002C7971">
              <w:rPr>
                <w:noProof/>
              </w:rPr>
              <w:t xml:space="preserve"> and Richy et al, 2004</w:t>
            </w:r>
            <w:r w:rsidRPr="002C7971">
              <w:rPr>
                <w:noProof/>
                <w:vertAlign w:val="superscript"/>
              </w:rPr>
              <w:t>80</w:t>
            </w:r>
          </w:p>
          <w:p w:rsidR="00E53309" w:rsidRPr="002C7971" w:rsidRDefault="00E53309" w:rsidP="005C57BE">
            <w:pPr>
              <w:pStyle w:val="TableText"/>
              <w:rPr>
                <w:noProof/>
              </w:rPr>
            </w:pPr>
            <w:r w:rsidRPr="002C7971">
              <w:rPr>
                <w:noProof/>
              </w:rPr>
              <w:t>SCORE&gt;6, T&lt;-2.5</w:t>
            </w:r>
          </w:p>
          <w:p w:rsidR="00E53309" w:rsidRPr="002C7971" w:rsidRDefault="00E53309" w:rsidP="005C57BE">
            <w:pPr>
              <w:pStyle w:val="TableText"/>
              <w:rPr>
                <w:noProof/>
              </w:rPr>
            </w:pPr>
            <w:r w:rsidRPr="002C7971">
              <w:rPr>
                <w:noProof/>
              </w:rPr>
              <w:t>Sn- Women &gt;=65</w:t>
            </w:r>
          </w:p>
          <w:p w:rsidR="00E53309" w:rsidRPr="002C7971" w:rsidRDefault="00E53309" w:rsidP="005C57BE">
            <w:pPr>
              <w:pStyle w:val="TableText"/>
              <w:rPr>
                <w:noProof/>
              </w:rPr>
            </w:pPr>
            <w:r w:rsidRPr="002C7971">
              <w:rPr>
                <w:noProof/>
              </w:rPr>
              <w:t>Total hip100</w:t>
            </w:r>
          </w:p>
          <w:p w:rsidR="00E53309" w:rsidRPr="002C7971" w:rsidRDefault="00E53309" w:rsidP="005C57BE">
            <w:pPr>
              <w:pStyle w:val="TableText"/>
              <w:rPr>
                <w:noProof/>
              </w:rPr>
            </w:pPr>
            <w:r w:rsidRPr="002C7971">
              <w:rPr>
                <w:noProof/>
              </w:rPr>
              <w:t xml:space="preserve">Femoral neck 99.8 </w:t>
            </w:r>
          </w:p>
          <w:p w:rsidR="00E53309" w:rsidRPr="002C7971" w:rsidRDefault="00E53309" w:rsidP="005C57BE">
            <w:pPr>
              <w:pStyle w:val="TableText"/>
              <w:rPr>
                <w:noProof/>
              </w:rPr>
            </w:pPr>
            <w:r w:rsidRPr="002C7971">
              <w:rPr>
                <w:noProof/>
              </w:rPr>
              <w:t>Lumbar spine 98.7</w:t>
            </w:r>
          </w:p>
          <w:p w:rsidR="00E53309" w:rsidRPr="002C7971" w:rsidRDefault="00E53309" w:rsidP="005C57BE">
            <w:pPr>
              <w:pStyle w:val="TableText"/>
              <w:rPr>
                <w:noProof/>
              </w:rPr>
            </w:pPr>
            <w:r w:rsidRPr="002C7971">
              <w:rPr>
                <w:noProof/>
              </w:rPr>
              <w:t>Any site98.9</w:t>
            </w:r>
          </w:p>
          <w:p w:rsidR="00E53309" w:rsidRPr="002C7971" w:rsidRDefault="00E53309" w:rsidP="005C57BE">
            <w:pPr>
              <w:pStyle w:val="TableText"/>
              <w:rPr>
                <w:noProof/>
              </w:rPr>
            </w:pPr>
            <w:r w:rsidRPr="002C7971">
              <w:rPr>
                <w:noProof/>
              </w:rPr>
              <w:t>Hip (total or neck) or spine 100.0</w:t>
            </w:r>
          </w:p>
          <w:p w:rsidR="00E53309" w:rsidRPr="002C7971" w:rsidRDefault="00E53309" w:rsidP="005C57BE">
            <w:pPr>
              <w:pStyle w:val="TableText"/>
              <w:rPr>
                <w:noProof/>
              </w:rPr>
            </w:pPr>
            <w:r w:rsidRPr="002C7971">
              <w:rPr>
                <w:noProof/>
              </w:rPr>
              <w:t>All sites 100.0</w:t>
            </w:r>
          </w:p>
          <w:p w:rsidR="00E53309" w:rsidRPr="002C7971" w:rsidRDefault="00E53309" w:rsidP="005C57BE">
            <w:pPr>
              <w:pStyle w:val="TableText"/>
              <w:rPr>
                <w:noProof/>
              </w:rPr>
            </w:pPr>
            <w:r w:rsidRPr="002C7971">
              <w:rPr>
                <w:noProof/>
              </w:rPr>
              <w:t>Sp- Women &gt;=65</w:t>
            </w:r>
          </w:p>
          <w:p w:rsidR="00E53309" w:rsidRPr="002C7971" w:rsidRDefault="00E53309" w:rsidP="005C57BE">
            <w:pPr>
              <w:pStyle w:val="TableText"/>
            </w:pPr>
            <w:r w:rsidRPr="002C7971">
              <w:rPr>
                <w:noProof/>
              </w:rPr>
              <w:t>Total</w:t>
            </w:r>
          </w:p>
        </w:tc>
      </w:tr>
      <w:tr w:rsidR="00E53309" w:rsidRPr="002C7971" w:rsidTr="005C57BE">
        <w:tc>
          <w:tcPr>
            <w:tcW w:w="2263" w:type="dxa"/>
          </w:tcPr>
          <w:p w:rsidR="00E53309" w:rsidRPr="002C7971" w:rsidRDefault="00E53309" w:rsidP="005C57BE">
            <w:pPr>
              <w:pStyle w:val="TableText"/>
              <w:rPr>
                <w:noProof/>
              </w:rPr>
            </w:pPr>
            <w:r w:rsidRPr="002C7971">
              <w:rPr>
                <w:noProof/>
              </w:rPr>
              <w:t>Brenneman, 2003</w:t>
            </w:r>
            <w:r w:rsidRPr="002C7971">
              <w:rPr>
                <w:noProof/>
                <w:vertAlign w:val="superscript"/>
              </w:rPr>
              <w:t>81</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SCORE cutoff recalibrated from &gt;=6 to &gt;=7 to account for the age group of this sample</w:t>
            </w:r>
          </w:p>
        </w:tc>
      </w:tr>
      <w:tr w:rsidR="00E53309" w:rsidRPr="002C7971" w:rsidTr="005C57BE">
        <w:tc>
          <w:tcPr>
            <w:tcW w:w="2263" w:type="dxa"/>
          </w:tcPr>
          <w:p w:rsidR="00E53309" w:rsidRPr="002C7971" w:rsidRDefault="00E53309" w:rsidP="005C57BE">
            <w:pPr>
              <w:pStyle w:val="TableText"/>
              <w:rPr>
                <w:noProof/>
              </w:rPr>
            </w:pPr>
            <w:r w:rsidRPr="002C7971">
              <w:rPr>
                <w:noProof/>
              </w:rPr>
              <w:t>Cadarette, 2001</w:t>
            </w:r>
            <w:r w:rsidRPr="002C7971">
              <w:rPr>
                <w:noProof/>
                <w:vertAlign w:val="superscript"/>
              </w:rPr>
              <w:t>82</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Cutoffs as designated by original developers</w:t>
            </w:r>
          </w:p>
        </w:tc>
      </w:tr>
      <w:tr w:rsidR="00E53309" w:rsidRPr="002C7971" w:rsidTr="005C57BE">
        <w:tc>
          <w:tcPr>
            <w:tcW w:w="2263" w:type="dxa"/>
          </w:tcPr>
          <w:p w:rsidR="00E53309" w:rsidRPr="002C7971" w:rsidRDefault="00E53309" w:rsidP="005C57BE">
            <w:pPr>
              <w:pStyle w:val="TableText"/>
              <w:rPr>
                <w:noProof/>
              </w:rPr>
            </w:pPr>
            <w:r w:rsidRPr="002C7971">
              <w:rPr>
                <w:noProof/>
              </w:rPr>
              <w:t>Cass, 2006</w:t>
            </w:r>
            <w:r w:rsidRPr="002C7971">
              <w:rPr>
                <w:noProof/>
                <w:vertAlign w:val="superscript"/>
              </w:rPr>
              <w:t>84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SCORE&gt;=6: 0.93 (0.89-0.97)</w:t>
            </w:r>
          </w:p>
        </w:tc>
        <w:tc>
          <w:tcPr>
            <w:tcW w:w="1703" w:type="dxa"/>
          </w:tcPr>
          <w:p w:rsidR="00E53309" w:rsidRPr="002C7971" w:rsidRDefault="00E53309" w:rsidP="005C57BE">
            <w:pPr>
              <w:pStyle w:val="TableText"/>
            </w:pPr>
            <w:r w:rsidRPr="002C7971">
              <w:rPr>
                <w:noProof/>
              </w:rPr>
              <w:t>SCORE&gt;=6: 0.19 (0.09-0.29)</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Includes subgroup analysis for non-hispanic White, Hispanic, and African American groups</w:t>
            </w:r>
          </w:p>
        </w:tc>
      </w:tr>
      <w:tr w:rsidR="00E53309" w:rsidRPr="002C7971" w:rsidTr="005C57BE">
        <w:tc>
          <w:tcPr>
            <w:tcW w:w="2263" w:type="dxa"/>
          </w:tcPr>
          <w:p w:rsidR="00E53309" w:rsidRPr="002C7971" w:rsidRDefault="00E53309" w:rsidP="005C57BE">
            <w:pPr>
              <w:pStyle w:val="TableText"/>
              <w:rPr>
                <w:noProof/>
              </w:rPr>
            </w:pPr>
            <w:r w:rsidRPr="002C7971">
              <w:rPr>
                <w:noProof/>
              </w:rPr>
              <w:t>Chan, 2006</w:t>
            </w:r>
            <w:r w:rsidRPr="002C7971">
              <w:rPr>
                <w:noProof/>
                <w:vertAlign w:val="superscript"/>
              </w:rPr>
              <w:t>86</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Data also presented for lumbar spine</w:t>
            </w:r>
          </w:p>
        </w:tc>
      </w:tr>
      <w:tr w:rsidR="00E53309" w:rsidRPr="002C7971" w:rsidTr="005C57BE">
        <w:tc>
          <w:tcPr>
            <w:tcW w:w="2263" w:type="dxa"/>
          </w:tcPr>
          <w:p w:rsidR="00E53309" w:rsidRPr="002C7971" w:rsidRDefault="00E53309" w:rsidP="005C57BE">
            <w:pPr>
              <w:pStyle w:val="TableText"/>
              <w:rPr>
                <w:noProof/>
              </w:rPr>
            </w:pPr>
            <w:r w:rsidRPr="002C7971">
              <w:rPr>
                <w:noProof/>
              </w:rPr>
              <w:t>Cook et al, 2005</w:t>
            </w:r>
            <w:r w:rsidRPr="002C7971">
              <w:rPr>
                <w:noProof/>
                <w:vertAlign w:val="superscript"/>
              </w:rPr>
              <w:t>87</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SCORE&lt;12: 0.85</w:t>
            </w:r>
          </w:p>
        </w:tc>
        <w:tc>
          <w:tcPr>
            <w:tcW w:w="1703" w:type="dxa"/>
          </w:tcPr>
          <w:p w:rsidR="00E53309" w:rsidRPr="002C7971" w:rsidRDefault="00E53309" w:rsidP="005C57BE">
            <w:pPr>
              <w:pStyle w:val="TableText"/>
            </w:pPr>
            <w:r w:rsidRPr="002C7971">
              <w:rPr>
                <w:noProof/>
              </w:rPr>
              <w:t>SCORE&lt;12: 0.46</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Crandall, 2014</w:t>
            </w:r>
            <w:r w:rsidRPr="002C7971">
              <w:rPr>
                <w:noProof/>
                <w:vertAlign w:val="superscript"/>
              </w:rPr>
              <w:t>57</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SCORE &gt;7: 14.1 (11.9-16.4)</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Gourlay, 2005</w:t>
            </w:r>
            <w:r w:rsidRPr="002C7971">
              <w:rPr>
                <w:noProof/>
                <w:vertAlign w:val="superscript"/>
              </w:rPr>
              <w:t>79</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LR ratios are also reported, but I didn’t pull them because there are like 18 of them; if we decide to synthesize this outcome, we can go back and pull them.</w:t>
            </w:r>
          </w:p>
        </w:tc>
        <w:tc>
          <w:tcPr>
            <w:tcW w:w="3870" w:type="dxa"/>
          </w:tcPr>
          <w:p w:rsidR="00E53309" w:rsidRPr="002C7971" w:rsidRDefault="00E53309" w:rsidP="005C57BE">
            <w:pPr>
              <w:pStyle w:val="TableText"/>
              <w:rPr>
                <w:noProof/>
              </w:rPr>
            </w:pPr>
            <w:r w:rsidRPr="002C7971">
              <w:rPr>
                <w:noProof/>
              </w:rPr>
              <w:t>Other results reported in Ben Sedrine et al, 2001</w:t>
            </w:r>
            <w:r w:rsidRPr="002C7971">
              <w:rPr>
                <w:noProof/>
                <w:vertAlign w:val="superscript"/>
              </w:rPr>
              <w:t>78</w:t>
            </w:r>
            <w:r w:rsidRPr="002C7971">
              <w:rPr>
                <w:noProof/>
              </w:rPr>
              <w:t xml:space="preserve"> and Richy et al, 2004</w:t>
            </w:r>
            <w:r w:rsidRPr="002C7971">
              <w:rPr>
                <w:noProof/>
                <w:vertAlign w:val="superscript"/>
              </w:rPr>
              <w:t>80</w:t>
            </w:r>
          </w:p>
          <w:p w:rsidR="00E53309" w:rsidRPr="002C7971" w:rsidRDefault="00E53309" w:rsidP="005C57BE">
            <w:pPr>
              <w:pStyle w:val="TableText"/>
            </w:pPr>
            <w:r w:rsidRPr="002C7971">
              <w:rPr>
                <w:noProof/>
              </w:rPr>
              <w:t>Data reports previous findings from other studies by age group.</w:t>
            </w:r>
          </w:p>
        </w:tc>
      </w:tr>
      <w:tr w:rsidR="00E53309" w:rsidRPr="002C7971" w:rsidTr="005C57BE">
        <w:tc>
          <w:tcPr>
            <w:tcW w:w="2263" w:type="dxa"/>
          </w:tcPr>
          <w:p w:rsidR="00E53309" w:rsidRPr="002C7971" w:rsidRDefault="00E53309" w:rsidP="005C57BE">
            <w:pPr>
              <w:pStyle w:val="TableText"/>
              <w:rPr>
                <w:noProof/>
              </w:rPr>
            </w:pPr>
            <w:r w:rsidRPr="002C7971">
              <w:rPr>
                <w:noProof/>
              </w:rPr>
              <w:t>Gourlay, 2008</w:t>
            </w:r>
            <w:r w:rsidRPr="002C7971">
              <w:rPr>
                <w:noProof/>
                <w:vertAlign w:val="superscript"/>
              </w:rPr>
              <w:t>92</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Harrison et al, 2006</w:t>
            </w:r>
            <w:r w:rsidRPr="002C7971">
              <w:rPr>
                <w:noProof/>
                <w:vertAlign w:val="superscript"/>
              </w:rPr>
              <w:t>93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Jimenez-Nunez, 2013</w:t>
            </w:r>
            <w:r w:rsidRPr="002C7971">
              <w:rPr>
                <w:noProof/>
                <w:vertAlign w:val="superscript"/>
              </w:rPr>
              <w:t>94</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Mauck, 2005</w:t>
            </w:r>
            <w:r w:rsidRPr="002C7971">
              <w:rPr>
                <w:noProof/>
                <w:vertAlign w:val="superscript"/>
              </w:rPr>
              <w:t>100</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rPr>
                <w:noProof/>
              </w:rPr>
            </w:pPr>
            <w:r w:rsidRPr="002C7971">
              <w:rPr>
                <w:noProof/>
              </w:rPr>
              <w:t>SCORE&gt;=6</w:t>
            </w:r>
          </w:p>
          <w:p w:rsidR="00E53309" w:rsidRPr="002C7971" w:rsidRDefault="00E53309" w:rsidP="005C57BE">
            <w:pPr>
              <w:pStyle w:val="TableText"/>
              <w:rPr>
                <w:noProof/>
              </w:rPr>
            </w:pPr>
            <w:r w:rsidRPr="002C7971">
              <w:rPr>
                <w:noProof/>
              </w:rPr>
              <w:t>Overall: 100% (95% CI, 89% to 100%)</w:t>
            </w:r>
          </w:p>
          <w:p w:rsidR="00E53309" w:rsidRPr="002C7971" w:rsidRDefault="00E53309" w:rsidP="005C57BE">
            <w:pPr>
              <w:pStyle w:val="TableText"/>
              <w:rPr>
                <w:noProof/>
              </w:rPr>
            </w:pPr>
            <w:r w:rsidRPr="002C7971">
              <w:rPr>
                <w:noProof/>
              </w:rPr>
              <w:t>Age 45-64 :100% (95% CI, 88% to 100%)</w:t>
            </w:r>
          </w:p>
          <w:p w:rsidR="00E53309" w:rsidRPr="002C7971" w:rsidRDefault="00E53309" w:rsidP="005C57BE">
            <w:pPr>
              <w:pStyle w:val="TableText"/>
            </w:pPr>
            <w:r w:rsidRPr="002C7971">
              <w:rPr>
                <w:noProof/>
              </w:rPr>
              <w:t>Age 65+: 100% (95% CI, 48% to 100%)</w:t>
            </w:r>
          </w:p>
        </w:tc>
        <w:tc>
          <w:tcPr>
            <w:tcW w:w="1703" w:type="dxa"/>
          </w:tcPr>
          <w:p w:rsidR="00E53309" w:rsidRPr="002C7971" w:rsidRDefault="00E53309" w:rsidP="005C57BE">
            <w:pPr>
              <w:pStyle w:val="TableText"/>
              <w:rPr>
                <w:noProof/>
              </w:rPr>
            </w:pPr>
            <w:r w:rsidRPr="002C7971">
              <w:rPr>
                <w:noProof/>
              </w:rPr>
              <w:t>SCORE&gt;=6</w:t>
            </w:r>
          </w:p>
          <w:p w:rsidR="00E53309" w:rsidRPr="002C7971" w:rsidRDefault="00E53309" w:rsidP="005C57BE">
            <w:pPr>
              <w:pStyle w:val="TableText"/>
              <w:rPr>
                <w:noProof/>
              </w:rPr>
            </w:pPr>
            <w:r w:rsidRPr="002C7971">
              <w:rPr>
                <w:noProof/>
              </w:rPr>
              <w:t>Overall: 41% (95% CI, 34% to 39%)</w:t>
            </w:r>
          </w:p>
          <w:p w:rsidR="00E53309" w:rsidRPr="002C7971" w:rsidRDefault="00E53309" w:rsidP="005C57BE">
            <w:pPr>
              <w:pStyle w:val="TableText"/>
              <w:rPr>
                <w:noProof/>
              </w:rPr>
            </w:pPr>
            <w:r w:rsidRPr="002C7971">
              <w:rPr>
                <w:noProof/>
              </w:rPr>
              <w:t>Age 45-64 :22% (95% CI, 11% to 35%)</w:t>
            </w:r>
          </w:p>
          <w:p w:rsidR="00E53309" w:rsidRPr="002C7971" w:rsidRDefault="00E53309" w:rsidP="005C57BE">
            <w:pPr>
              <w:pStyle w:val="TableText"/>
              <w:rPr>
                <w:noProof/>
              </w:rPr>
            </w:pPr>
            <w:r w:rsidRPr="002C7971">
              <w:rPr>
                <w:noProof/>
              </w:rPr>
              <w:t>Age 65+: 50% (95% CI, 40% to 59%)</w:t>
            </w:r>
          </w:p>
          <w:p w:rsidR="00E53309" w:rsidRPr="002C7971" w:rsidRDefault="00E53309" w:rsidP="005C57BE">
            <w:pPr>
              <w:pStyle w:val="TableText"/>
            </w:pPr>
          </w:p>
        </w:tc>
        <w:tc>
          <w:tcPr>
            <w:tcW w:w="1720" w:type="dxa"/>
          </w:tcPr>
          <w:p w:rsidR="00E53309" w:rsidRPr="002C7971" w:rsidRDefault="00E53309" w:rsidP="005C57BE">
            <w:pPr>
              <w:pStyle w:val="TableText"/>
            </w:pPr>
            <w:r w:rsidRPr="002C7971">
              <w:rPr>
                <w:noProof/>
              </w:rPr>
              <w:t>+LR and -LR are also presented</w:t>
            </w:r>
          </w:p>
        </w:tc>
        <w:tc>
          <w:tcPr>
            <w:tcW w:w="3870" w:type="dxa"/>
          </w:tcPr>
          <w:p w:rsidR="00E53309" w:rsidRPr="002C7971" w:rsidRDefault="00E53309" w:rsidP="005C57BE">
            <w:pPr>
              <w:pStyle w:val="TableText"/>
              <w:rPr>
                <w:noProof/>
              </w:rPr>
            </w:pPr>
            <w:r w:rsidRPr="002C7971">
              <w:rPr>
                <w:noProof/>
              </w:rPr>
              <w:t>Age-adjusted analysis:</w:t>
            </w:r>
          </w:p>
          <w:p w:rsidR="00E53309" w:rsidRPr="002C7971" w:rsidRDefault="00E53309" w:rsidP="005C57BE">
            <w:pPr>
              <w:pStyle w:val="TableText"/>
              <w:rPr>
                <w:noProof/>
              </w:rPr>
            </w:pPr>
            <w:r w:rsidRPr="002C7971">
              <w:rPr>
                <w:noProof/>
              </w:rPr>
              <w:t>AUC</w:t>
            </w:r>
          </w:p>
          <w:p w:rsidR="00E53309" w:rsidRPr="002C7971" w:rsidRDefault="00E53309" w:rsidP="005C57BE">
            <w:pPr>
              <w:pStyle w:val="TableText"/>
              <w:rPr>
                <w:noProof/>
              </w:rPr>
            </w:pPr>
            <w:r w:rsidRPr="002C7971">
              <w:rPr>
                <w:noProof/>
              </w:rPr>
              <w:t>SCORE 0.85 (0.80-0.89)</w:t>
            </w:r>
          </w:p>
          <w:p w:rsidR="00E53309" w:rsidRPr="002C7971" w:rsidRDefault="00E53309" w:rsidP="005C57BE">
            <w:pPr>
              <w:pStyle w:val="TableText"/>
              <w:rPr>
                <w:noProof/>
              </w:rPr>
            </w:pPr>
            <w:r w:rsidRPr="002C7971">
              <w:rPr>
                <w:noProof/>
              </w:rPr>
              <w:t>Sn</w:t>
            </w:r>
          </w:p>
          <w:p w:rsidR="00E53309" w:rsidRPr="002C7971" w:rsidRDefault="00E53309" w:rsidP="005C57BE">
            <w:pPr>
              <w:pStyle w:val="TableText"/>
              <w:rPr>
                <w:noProof/>
              </w:rPr>
            </w:pPr>
            <w:r w:rsidRPr="002C7971">
              <w:rPr>
                <w:noProof/>
              </w:rPr>
              <w:t>SCORE: 100% (95% CI, 55% to 100%)</w:t>
            </w:r>
          </w:p>
          <w:p w:rsidR="00E53309" w:rsidRPr="002C7971" w:rsidRDefault="00E53309" w:rsidP="005C57BE">
            <w:pPr>
              <w:pStyle w:val="TableText"/>
              <w:rPr>
                <w:noProof/>
              </w:rPr>
            </w:pPr>
            <w:r w:rsidRPr="002C7971">
              <w:rPr>
                <w:noProof/>
              </w:rPr>
              <w:t>Sp</w:t>
            </w:r>
          </w:p>
          <w:p w:rsidR="00E53309" w:rsidRPr="002C7971" w:rsidRDefault="00E53309" w:rsidP="005C57BE">
            <w:pPr>
              <w:pStyle w:val="TableText"/>
              <w:rPr>
                <w:noProof/>
              </w:rPr>
            </w:pPr>
            <w:r w:rsidRPr="002C7971">
              <w:rPr>
                <w:noProof/>
              </w:rPr>
              <w:t>SCORE: 29% (95% CI, 18% to 48%)</w:t>
            </w:r>
          </w:p>
          <w:p w:rsidR="00E53309" w:rsidRPr="002C7971" w:rsidRDefault="00E53309" w:rsidP="005C57BE">
            <w:pPr>
              <w:pStyle w:val="TableText"/>
              <w:rPr>
                <w:noProof/>
              </w:rPr>
            </w:pPr>
            <w:r w:rsidRPr="002C7971">
              <w:rPr>
                <w:noProof/>
              </w:rPr>
              <w:t>NPV</w:t>
            </w:r>
          </w:p>
          <w:p w:rsidR="00E53309" w:rsidRPr="002C7971" w:rsidRDefault="00E53309" w:rsidP="005C57BE">
            <w:pPr>
              <w:pStyle w:val="TableText"/>
              <w:rPr>
                <w:noProof/>
              </w:rPr>
            </w:pPr>
            <w:r w:rsidRPr="002C7971">
              <w:rPr>
                <w:noProof/>
              </w:rPr>
              <w:t>SCORE: 100% ((5% CI, 51% to 100%)</w:t>
            </w:r>
          </w:p>
          <w:p w:rsidR="00E53309" w:rsidRPr="002C7971" w:rsidRDefault="00E53309" w:rsidP="005C57BE">
            <w:pPr>
              <w:pStyle w:val="TableText"/>
              <w:rPr>
                <w:noProof/>
              </w:rPr>
            </w:pPr>
            <w:r w:rsidRPr="002C7971">
              <w:rPr>
                <w:noProof/>
              </w:rPr>
              <w:t>PPV</w:t>
            </w:r>
          </w:p>
          <w:p w:rsidR="00E53309" w:rsidRPr="002C7971" w:rsidRDefault="00E53309" w:rsidP="005C57BE">
            <w:pPr>
              <w:pStyle w:val="TableText"/>
            </w:pPr>
            <w:r w:rsidRPr="002C7971">
              <w:rPr>
                <w:noProof/>
              </w:rPr>
              <w:t>SCORE: 27% (95% CI, 17% to 48%)</w:t>
            </w:r>
          </w:p>
        </w:tc>
      </w:tr>
      <w:tr w:rsidR="00E53309" w:rsidRPr="002C7971" w:rsidTr="005C57BE">
        <w:tc>
          <w:tcPr>
            <w:tcW w:w="2263" w:type="dxa"/>
          </w:tcPr>
          <w:p w:rsidR="00E53309" w:rsidRPr="002C7971" w:rsidRDefault="00E53309" w:rsidP="005C57BE">
            <w:pPr>
              <w:pStyle w:val="TableText"/>
              <w:rPr>
                <w:noProof/>
              </w:rPr>
            </w:pPr>
            <w:r w:rsidRPr="002C7971">
              <w:rPr>
                <w:noProof/>
              </w:rPr>
              <w:t>Richy, 2004</w:t>
            </w:r>
            <w:r w:rsidRPr="002C7971">
              <w:rPr>
                <w:noProof/>
                <w:vertAlign w:val="superscript"/>
              </w:rPr>
              <w:t>80</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rPr>
                <w:noProof/>
              </w:rPr>
            </w:pPr>
            <w:r w:rsidRPr="002C7971">
              <w:rPr>
                <w:noProof/>
              </w:rPr>
              <w:t>SCORE&lt;7</w:t>
            </w:r>
          </w:p>
          <w:p w:rsidR="00E53309" w:rsidRPr="002C7971" w:rsidRDefault="00E53309" w:rsidP="005C57BE">
            <w:pPr>
              <w:pStyle w:val="TableText"/>
              <w:rPr>
                <w:noProof/>
              </w:rPr>
            </w:pPr>
            <w:r w:rsidRPr="002C7971">
              <w:rPr>
                <w:noProof/>
              </w:rPr>
              <w:t>Total hip: 98</w:t>
            </w:r>
          </w:p>
          <w:p w:rsidR="00E53309" w:rsidRPr="002C7971" w:rsidRDefault="00E53309" w:rsidP="005C57BE">
            <w:pPr>
              <w:pStyle w:val="TableText"/>
              <w:rPr>
                <w:noProof/>
              </w:rPr>
            </w:pPr>
            <w:r w:rsidRPr="002C7971">
              <w:rPr>
                <w:noProof/>
              </w:rPr>
              <w:t>Femoral neck:94</w:t>
            </w:r>
          </w:p>
          <w:p w:rsidR="00E53309" w:rsidRPr="002C7971" w:rsidRDefault="00E53309" w:rsidP="005C57BE">
            <w:pPr>
              <w:pStyle w:val="TableText"/>
              <w:rPr>
                <w:noProof/>
              </w:rPr>
            </w:pPr>
            <w:r w:rsidRPr="002C7971">
              <w:rPr>
                <w:noProof/>
              </w:rPr>
              <w:t xml:space="preserve">Lumbar spine: 87 </w:t>
            </w:r>
          </w:p>
          <w:p w:rsidR="00E53309" w:rsidRPr="002C7971" w:rsidRDefault="00E53309" w:rsidP="005C57BE">
            <w:pPr>
              <w:pStyle w:val="TableText"/>
            </w:pPr>
            <w:r w:rsidRPr="002C7971">
              <w:rPr>
                <w:noProof/>
              </w:rPr>
              <w:t>Any site: 86</w:t>
            </w:r>
          </w:p>
        </w:tc>
        <w:tc>
          <w:tcPr>
            <w:tcW w:w="1703" w:type="dxa"/>
          </w:tcPr>
          <w:p w:rsidR="00E53309" w:rsidRPr="002C7971" w:rsidRDefault="00E53309" w:rsidP="005C57BE">
            <w:pPr>
              <w:pStyle w:val="TableText"/>
              <w:rPr>
                <w:noProof/>
              </w:rPr>
            </w:pPr>
            <w:r w:rsidRPr="002C7971">
              <w:rPr>
                <w:noProof/>
              </w:rPr>
              <w:t>SCORE &gt;=7</w:t>
            </w:r>
          </w:p>
          <w:p w:rsidR="00E53309" w:rsidRPr="002C7971" w:rsidRDefault="00E53309" w:rsidP="005C57BE">
            <w:pPr>
              <w:pStyle w:val="TableText"/>
              <w:rPr>
                <w:noProof/>
              </w:rPr>
            </w:pPr>
            <w:r w:rsidRPr="002C7971">
              <w:rPr>
                <w:noProof/>
              </w:rPr>
              <w:t>Total hip: 14</w:t>
            </w:r>
          </w:p>
          <w:p w:rsidR="00E53309" w:rsidRPr="002C7971" w:rsidRDefault="00E53309" w:rsidP="005C57BE">
            <w:pPr>
              <w:pStyle w:val="TableText"/>
              <w:rPr>
                <w:noProof/>
              </w:rPr>
            </w:pPr>
            <w:r w:rsidRPr="002C7971">
              <w:rPr>
                <w:noProof/>
              </w:rPr>
              <w:t>Femoral neck: 25</w:t>
            </w:r>
          </w:p>
          <w:p w:rsidR="00E53309" w:rsidRPr="002C7971" w:rsidRDefault="00E53309" w:rsidP="005C57BE">
            <w:pPr>
              <w:pStyle w:val="TableText"/>
              <w:rPr>
                <w:noProof/>
              </w:rPr>
            </w:pPr>
            <w:r w:rsidRPr="002C7971">
              <w:rPr>
                <w:noProof/>
              </w:rPr>
              <w:t>Lumbar spine: 30</w:t>
            </w:r>
          </w:p>
          <w:p w:rsidR="00E53309" w:rsidRPr="002C7971" w:rsidRDefault="00E53309" w:rsidP="005C57BE">
            <w:pPr>
              <w:pStyle w:val="TableText"/>
            </w:pPr>
            <w:r w:rsidRPr="002C7971">
              <w:rPr>
                <w:noProof/>
              </w:rPr>
              <w:t>Any site: 41</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Other results reported in Ben Sedrine et al, 2001</w:t>
            </w:r>
            <w:r w:rsidRPr="002C7971">
              <w:rPr>
                <w:noProof/>
                <w:vertAlign w:val="superscript"/>
              </w:rPr>
              <w:t>78</w:t>
            </w:r>
            <w:r w:rsidRPr="002C7971">
              <w:rPr>
                <w:noProof/>
              </w:rPr>
              <w:t xml:space="preserve"> and Gourlay et al, 2005</w:t>
            </w:r>
            <w:r w:rsidRPr="002C7971">
              <w:rPr>
                <w:noProof/>
                <w:vertAlign w:val="superscript"/>
              </w:rPr>
              <w:t>78</w:t>
            </w:r>
          </w:p>
        </w:tc>
      </w:tr>
      <w:tr w:rsidR="00E53309" w:rsidRPr="002C7971" w:rsidTr="005C57BE">
        <w:tc>
          <w:tcPr>
            <w:tcW w:w="2263" w:type="dxa"/>
          </w:tcPr>
          <w:p w:rsidR="00E53309" w:rsidRPr="002C7971" w:rsidRDefault="00E53309" w:rsidP="005C57BE">
            <w:pPr>
              <w:pStyle w:val="TableText"/>
              <w:rPr>
                <w:noProof/>
              </w:rPr>
            </w:pPr>
            <w:r w:rsidRPr="002C7971">
              <w:rPr>
                <w:noProof/>
              </w:rPr>
              <w:t>Rud, 2005</w:t>
            </w:r>
            <w:r w:rsidRPr="002C7971">
              <w:rPr>
                <w:noProof/>
                <w:vertAlign w:val="superscript"/>
              </w:rPr>
              <w:t>109</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SCORE</w:t>
            </w:r>
          </w:p>
        </w:tc>
        <w:tc>
          <w:tcPr>
            <w:tcW w:w="1702" w:type="dxa"/>
          </w:tcPr>
          <w:p w:rsidR="00E53309" w:rsidRPr="002C7971" w:rsidRDefault="00E53309" w:rsidP="005C57BE">
            <w:pPr>
              <w:pStyle w:val="TableText"/>
              <w:rPr>
                <w:noProof/>
              </w:rPr>
            </w:pPr>
            <w:r w:rsidRPr="002C7971">
              <w:rPr>
                <w:noProof/>
              </w:rPr>
              <w:t>1) a priori cut off based on developers cutoffs and DXA outcome of T score FN=&lt; -2.5</w:t>
            </w:r>
          </w:p>
          <w:p w:rsidR="00E53309" w:rsidRPr="002C7971" w:rsidRDefault="00E53309" w:rsidP="005C57BE">
            <w:pPr>
              <w:pStyle w:val="TableText"/>
              <w:rPr>
                <w:noProof/>
              </w:rPr>
            </w:pPr>
            <w:r w:rsidRPr="002C7971">
              <w:rPr>
                <w:noProof/>
              </w:rPr>
              <w:t>2) cutoff based on ROC analysis to yield Sn close to 90% and DXA outcome lowest T score of FN, TH, LS=&lt; -2.5</w:t>
            </w:r>
          </w:p>
          <w:p w:rsidR="00E53309" w:rsidRPr="002C7971" w:rsidRDefault="00E53309" w:rsidP="005C57BE">
            <w:pPr>
              <w:pStyle w:val="TableText"/>
              <w:rPr>
                <w:noProof/>
              </w:rPr>
            </w:pPr>
            <w:r w:rsidRPr="002C7971">
              <w:rPr>
                <w:noProof/>
              </w:rPr>
              <w:t xml:space="preserve">SCORE </w:t>
            </w:r>
          </w:p>
          <w:p w:rsidR="00E53309" w:rsidRPr="002C7971" w:rsidRDefault="00E53309" w:rsidP="005C57BE">
            <w:pPr>
              <w:pStyle w:val="TableText"/>
              <w:rPr>
                <w:noProof/>
              </w:rPr>
            </w:pPr>
            <w:r w:rsidRPr="002C7971">
              <w:rPr>
                <w:noProof/>
              </w:rPr>
              <w:t>1) n/a (wrong DXA threshold)</w:t>
            </w:r>
          </w:p>
          <w:p w:rsidR="00E53309" w:rsidRPr="002C7971" w:rsidRDefault="00E53309" w:rsidP="005C57BE">
            <w:pPr>
              <w:pStyle w:val="TableText"/>
            </w:pPr>
            <w:r w:rsidRPr="002C7971">
              <w:rPr>
                <w:noProof/>
              </w:rPr>
              <w:t>2) cutoff&gt;3: 95 (92–97)(</w:t>
            </w:r>
          </w:p>
        </w:tc>
        <w:tc>
          <w:tcPr>
            <w:tcW w:w="1703" w:type="dxa"/>
          </w:tcPr>
          <w:p w:rsidR="00E53309" w:rsidRPr="002C7971" w:rsidRDefault="00E53309" w:rsidP="005C57BE">
            <w:pPr>
              <w:pStyle w:val="TableText"/>
              <w:rPr>
                <w:noProof/>
              </w:rPr>
            </w:pPr>
            <w:r w:rsidRPr="002C7971">
              <w:rPr>
                <w:noProof/>
              </w:rPr>
              <w:t>1) a priori cut off based on developers cutoffs and DXA outcome of T score FN=&lt; -2.5</w:t>
            </w:r>
          </w:p>
          <w:p w:rsidR="00E53309" w:rsidRPr="002C7971" w:rsidRDefault="00E53309" w:rsidP="005C57BE">
            <w:pPr>
              <w:pStyle w:val="TableText"/>
              <w:rPr>
                <w:noProof/>
              </w:rPr>
            </w:pPr>
            <w:r w:rsidRPr="002C7971">
              <w:rPr>
                <w:noProof/>
              </w:rPr>
              <w:t>2) cutoff based on ROC analysis to yield Sn close to 90% and DXA outcome lowest T score of FN, TH, LS=&lt; -2.5</w:t>
            </w:r>
          </w:p>
          <w:p w:rsidR="00E53309" w:rsidRPr="002C7971" w:rsidRDefault="00E53309" w:rsidP="005C57BE">
            <w:pPr>
              <w:pStyle w:val="TableText"/>
              <w:rPr>
                <w:noProof/>
              </w:rPr>
            </w:pPr>
            <w:r w:rsidRPr="002C7971">
              <w:rPr>
                <w:noProof/>
              </w:rPr>
              <w:t xml:space="preserve">SCORE </w:t>
            </w:r>
          </w:p>
          <w:p w:rsidR="00E53309" w:rsidRPr="002C7971" w:rsidRDefault="00E53309" w:rsidP="005C57BE">
            <w:pPr>
              <w:pStyle w:val="TableText"/>
              <w:rPr>
                <w:noProof/>
              </w:rPr>
            </w:pPr>
            <w:r w:rsidRPr="002C7971">
              <w:rPr>
                <w:noProof/>
              </w:rPr>
              <w:t>1) n/a (wrong DXA threshold)</w:t>
            </w:r>
          </w:p>
          <w:p w:rsidR="00E53309" w:rsidRPr="002C7971" w:rsidRDefault="00E53309" w:rsidP="005C57BE">
            <w:pPr>
              <w:pStyle w:val="TableText"/>
            </w:pPr>
            <w:r w:rsidRPr="002C7971">
              <w:rPr>
                <w:noProof/>
              </w:rPr>
              <w:t>2) cutoff&gt;3: 16 (14–18)(</w:t>
            </w:r>
          </w:p>
        </w:tc>
        <w:tc>
          <w:tcPr>
            <w:tcW w:w="1720" w:type="dxa"/>
          </w:tcPr>
          <w:p w:rsidR="00E53309" w:rsidRPr="002C7971" w:rsidRDefault="00E53309" w:rsidP="005C57BE">
            <w:pPr>
              <w:pStyle w:val="TableText"/>
            </w:pPr>
            <w:r w:rsidRPr="002C7971">
              <w:rPr>
                <w:noProof/>
              </w:rPr>
              <w:t>When the authors evaluated the performance of these clinical prediction tools as the developers described with cutoffs and using FN DXA of -2.5 as reference, did not perform well in this population of women that was generally younger (by &gt;10 years) and us</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Brenneman, 2003</w:t>
            </w:r>
            <w:r w:rsidRPr="002C7971">
              <w:rPr>
                <w:noProof/>
                <w:vertAlign w:val="superscript"/>
              </w:rPr>
              <w:t>81</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SOF</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t>Cook et al, 2005</w:t>
            </w:r>
            <w:r w:rsidRPr="002C7971">
              <w:rPr>
                <w:noProof/>
                <w:vertAlign w:val="superscript"/>
              </w:rPr>
              <w:t>87</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SOFSURF</w:t>
            </w:r>
          </w:p>
        </w:tc>
        <w:tc>
          <w:tcPr>
            <w:tcW w:w="1702" w:type="dxa"/>
          </w:tcPr>
          <w:p w:rsidR="00E53309" w:rsidRPr="002C7971" w:rsidRDefault="00E53309" w:rsidP="005C57BE">
            <w:pPr>
              <w:pStyle w:val="TableText"/>
              <w:rPr>
                <w:noProof/>
              </w:rPr>
            </w:pPr>
            <w:r w:rsidRPr="002C7971">
              <w:rPr>
                <w:noProof/>
              </w:rPr>
              <w:t>SOFSURF&lt;1</w:t>
            </w:r>
          </w:p>
          <w:p w:rsidR="00E53309" w:rsidRPr="002C7971" w:rsidRDefault="00E53309" w:rsidP="005C57BE">
            <w:pPr>
              <w:pStyle w:val="TableText"/>
            </w:pPr>
            <w:r w:rsidRPr="002C7971">
              <w:rPr>
                <w:noProof/>
              </w:rPr>
              <w:t>0.89</w:t>
            </w:r>
          </w:p>
        </w:tc>
        <w:tc>
          <w:tcPr>
            <w:tcW w:w="1703" w:type="dxa"/>
          </w:tcPr>
          <w:p w:rsidR="00E53309" w:rsidRPr="002C7971" w:rsidRDefault="00E53309" w:rsidP="005C57BE">
            <w:pPr>
              <w:pStyle w:val="TableText"/>
              <w:rPr>
                <w:noProof/>
              </w:rPr>
            </w:pPr>
            <w:r w:rsidRPr="002C7971">
              <w:rPr>
                <w:noProof/>
              </w:rPr>
              <w:t>SOFSURF&lt;1</w:t>
            </w:r>
          </w:p>
          <w:p w:rsidR="00E53309" w:rsidRPr="002C7971" w:rsidRDefault="00E53309" w:rsidP="005C57BE">
            <w:pPr>
              <w:pStyle w:val="TableText"/>
            </w:pPr>
            <w:r w:rsidRPr="002C7971">
              <w:rPr>
                <w:noProof/>
              </w:rPr>
              <w:t>0.42</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None</w:t>
            </w:r>
          </w:p>
        </w:tc>
      </w:tr>
      <w:tr w:rsidR="00E53309" w:rsidRPr="002C7971" w:rsidTr="005C57BE">
        <w:tc>
          <w:tcPr>
            <w:tcW w:w="2263" w:type="dxa"/>
          </w:tcPr>
          <w:p w:rsidR="00E53309" w:rsidRPr="002C7971" w:rsidRDefault="00E53309" w:rsidP="005C57BE">
            <w:pPr>
              <w:pStyle w:val="TableText"/>
              <w:rPr>
                <w:noProof/>
              </w:rPr>
            </w:pPr>
            <w:r w:rsidRPr="002C7971">
              <w:rPr>
                <w:noProof/>
              </w:rPr>
              <w:lastRenderedPageBreak/>
              <w:t>Geusens, 2002</w:t>
            </w:r>
            <w:r w:rsidRPr="002C7971">
              <w:rPr>
                <w:noProof/>
                <w:vertAlign w:val="superscript"/>
              </w:rPr>
              <w:t>90</w:t>
            </w:r>
          </w:p>
          <w:p w:rsidR="00E53309" w:rsidRPr="002C7971" w:rsidRDefault="00E53309" w:rsidP="005C57BE">
            <w:pPr>
              <w:pStyle w:val="TableText"/>
            </w:pPr>
            <w:r w:rsidRPr="002C7971">
              <w:rPr>
                <w:noProof/>
              </w:rPr>
              <w:t>Unclear</w:t>
            </w:r>
          </w:p>
        </w:tc>
        <w:tc>
          <w:tcPr>
            <w:tcW w:w="1702" w:type="dxa"/>
          </w:tcPr>
          <w:p w:rsidR="00E53309" w:rsidRPr="002C7971" w:rsidRDefault="00E53309" w:rsidP="005C57BE">
            <w:pPr>
              <w:pStyle w:val="TableText"/>
            </w:pPr>
            <w:r w:rsidRPr="002C7971">
              <w:rPr>
                <w:noProof/>
              </w:rPr>
              <w:t>SOFSURF</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NR</w:t>
            </w:r>
          </w:p>
        </w:tc>
        <w:tc>
          <w:tcPr>
            <w:tcW w:w="1720" w:type="dxa"/>
          </w:tcPr>
          <w:p w:rsidR="00E53309" w:rsidRPr="002C7971" w:rsidRDefault="00E53309" w:rsidP="005C57BE">
            <w:pPr>
              <w:pStyle w:val="TableText"/>
            </w:pPr>
            <w:r w:rsidRPr="002C7971">
              <w:rPr>
                <w:noProof/>
              </w:rPr>
              <w:t>NR</w:t>
            </w:r>
          </w:p>
        </w:tc>
        <w:tc>
          <w:tcPr>
            <w:tcW w:w="3870" w:type="dxa"/>
          </w:tcPr>
          <w:p w:rsidR="00E53309" w:rsidRPr="002C7971" w:rsidRDefault="00E53309" w:rsidP="005C57BE">
            <w:pPr>
              <w:pStyle w:val="TableText"/>
            </w:pPr>
            <w:r w:rsidRPr="002C7971">
              <w:rPr>
                <w:noProof/>
              </w:rPr>
              <w:t>The study reported on 4 cohorts in all apart from the US-based clinic sample (1 population-based cohort and 1 clinic-based sample in Netherlands, and 1 clinic-based sample enrolled in a clinical trial of alendronate (FIT) in the US). The study did not rep</w:t>
            </w:r>
          </w:p>
        </w:tc>
      </w:tr>
      <w:tr w:rsidR="00E53309" w:rsidRPr="002C7971" w:rsidTr="005C57BE">
        <w:tc>
          <w:tcPr>
            <w:tcW w:w="2263" w:type="dxa"/>
          </w:tcPr>
          <w:p w:rsidR="00E53309" w:rsidRPr="002C7971" w:rsidRDefault="00E53309" w:rsidP="005C57BE">
            <w:pPr>
              <w:pStyle w:val="TableText"/>
              <w:rPr>
                <w:noProof/>
              </w:rPr>
            </w:pPr>
            <w:r w:rsidRPr="002C7971">
              <w:rPr>
                <w:noProof/>
              </w:rPr>
              <w:t>Nguyen, 2004</w:t>
            </w:r>
            <w:r w:rsidRPr="002C7971">
              <w:rPr>
                <w:noProof/>
                <w:vertAlign w:val="superscript"/>
              </w:rPr>
              <w:t>103</w:t>
            </w:r>
          </w:p>
          <w:p w:rsidR="00E53309" w:rsidRPr="002C7971" w:rsidRDefault="00E53309" w:rsidP="005C57BE">
            <w:pPr>
              <w:pStyle w:val="TableText"/>
            </w:pPr>
            <w:r w:rsidRPr="002C7971">
              <w:rPr>
                <w:noProof/>
              </w:rPr>
              <w:t>Low</w:t>
            </w:r>
          </w:p>
        </w:tc>
        <w:tc>
          <w:tcPr>
            <w:tcW w:w="1702" w:type="dxa"/>
          </w:tcPr>
          <w:p w:rsidR="00E53309" w:rsidRPr="002C7971" w:rsidRDefault="00E53309" w:rsidP="005C57BE">
            <w:pPr>
              <w:pStyle w:val="TableText"/>
            </w:pPr>
            <w:r w:rsidRPr="002C7971">
              <w:rPr>
                <w:noProof/>
              </w:rPr>
              <w:t>SOFSURF</w:t>
            </w:r>
          </w:p>
        </w:tc>
        <w:tc>
          <w:tcPr>
            <w:tcW w:w="1702" w:type="dxa"/>
          </w:tcPr>
          <w:p w:rsidR="00E53309" w:rsidRPr="002C7971" w:rsidRDefault="00E53309" w:rsidP="005C57BE">
            <w:pPr>
              <w:pStyle w:val="TableText"/>
            </w:pPr>
            <w:r w:rsidRPr="002C7971">
              <w:rPr>
                <w:noProof/>
              </w:rPr>
              <w:t>NR</w:t>
            </w:r>
          </w:p>
        </w:tc>
        <w:tc>
          <w:tcPr>
            <w:tcW w:w="1703" w:type="dxa"/>
          </w:tcPr>
          <w:p w:rsidR="00E53309" w:rsidRPr="002C7971" w:rsidRDefault="00E53309" w:rsidP="005C57BE">
            <w:pPr>
              <w:pStyle w:val="TableText"/>
            </w:pPr>
            <w:r w:rsidRPr="002C7971">
              <w:rPr>
                <w:noProof/>
              </w:rPr>
              <w:t>SOFSURF &gt;10 : 47% (NR)</w:t>
            </w:r>
          </w:p>
        </w:tc>
        <w:tc>
          <w:tcPr>
            <w:tcW w:w="1720" w:type="dxa"/>
          </w:tcPr>
          <w:p w:rsidR="00E53309" w:rsidRPr="002C7971" w:rsidRDefault="00E53309" w:rsidP="005C57BE">
            <w:pPr>
              <w:pStyle w:val="TableText"/>
            </w:pPr>
            <w:r w:rsidRPr="002C7971">
              <w:rPr>
                <w:noProof/>
              </w:rPr>
              <w:t>LR+ are also reported.</w:t>
            </w:r>
          </w:p>
        </w:tc>
        <w:tc>
          <w:tcPr>
            <w:tcW w:w="3870" w:type="dxa"/>
          </w:tcPr>
          <w:p w:rsidR="00E53309" w:rsidRPr="002C7971" w:rsidRDefault="00E53309" w:rsidP="005C57BE">
            <w:pPr>
              <w:pStyle w:val="TableText"/>
            </w:pPr>
            <w:r w:rsidRPr="002C7971">
              <w:rPr>
                <w:noProof/>
              </w:rPr>
              <w:t>None</w:t>
            </w:r>
          </w:p>
        </w:tc>
      </w:tr>
    </w:tbl>
    <w:p w:rsidR="00E53309" w:rsidRPr="00334A31" w:rsidRDefault="00E53309" w:rsidP="00E53309">
      <w:pPr>
        <w:pStyle w:val="TableNote"/>
      </w:pPr>
      <w:r w:rsidRPr="00334A31">
        <w:rPr>
          <w:b/>
        </w:rPr>
        <w:t xml:space="preserve">Abbreviations: </w:t>
      </w:r>
      <w:r w:rsidRPr="00334A31">
        <w:t>AUC</w:t>
      </w:r>
      <w:r>
        <w:t>=</w:t>
      </w:r>
      <w:r w:rsidRPr="00334A31">
        <w:t>area under the curve; BMD</w:t>
      </w:r>
      <w:r>
        <w:t>=bone mineral density; CI=</w:t>
      </w:r>
      <w:r w:rsidRPr="00334A31">
        <w:t>confidence interval; DOEScore</w:t>
      </w:r>
      <w:r>
        <w:t>=</w:t>
      </w:r>
      <w:r w:rsidRPr="00334A31">
        <w:t>Dubbo Osteoporosis Epidemiology Score; DXA</w:t>
      </w:r>
      <w:r>
        <w:t>=</w:t>
      </w:r>
      <w:r w:rsidRPr="00334A31">
        <w:t>dual energy x-ray absorptiometry; FN</w:t>
      </w:r>
      <w:r>
        <w:t>=</w:t>
      </w:r>
      <w:r w:rsidRPr="00334A31">
        <w:t>femoral neck;FRAX</w:t>
      </w:r>
      <w:r>
        <w:t>=</w:t>
      </w:r>
      <w:r w:rsidRPr="00334A31">
        <w:t>Fracture Risk Assessment tool; LR</w:t>
      </w:r>
      <w:r>
        <w:t>=</w:t>
      </w:r>
      <w:r w:rsidRPr="00334A31">
        <w:t>likelihood ratio; LS</w:t>
      </w:r>
      <w:r>
        <w:t>=</w:t>
      </w:r>
      <w:r w:rsidRPr="00334A31">
        <w:t>lumbar spine; MOF</w:t>
      </w:r>
      <w:r>
        <w:t>=</w:t>
      </w:r>
      <w:r w:rsidRPr="00334A31">
        <w:t>major osteoporotic fracture defined as fractures of the proximal femur, distal radius, proximal humerus, and clinical; NA</w:t>
      </w:r>
      <w:r>
        <w:t>=</w:t>
      </w:r>
      <w:r w:rsidRPr="00334A31">
        <w:t>not applicable; NOF</w:t>
      </w:r>
      <w:r>
        <w:t>=</w:t>
      </w:r>
      <w:r w:rsidRPr="00334A31">
        <w:t>National Osteoporosis Foundation; NPV</w:t>
      </w:r>
      <w:r>
        <w:t>=</w:t>
      </w:r>
      <w:r w:rsidRPr="00334A31">
        <w:t>negative predictive value; NR</w:t>
      </w:r>
      <w:r>
        <w:t>=</w:t>
      </w:r>
      <w:r w:rsidRPr="00334A31">
        <w:t>not reported; ORAI</w:t>
      </w:r>
      <w:r>
        <w:t>=</w:t>
      </w:r>
      <w:r w:rsidRPr="00334A31">
        <w:t>Osteoporosis Risk Assessment Instrument; OSIRIS</w:t>
      </w:r>
      <w:r>
        <w:t>=</w:t>
      </w:r>
      <w:r w:rsidRPr="00334A31">
        <w:t>Osteoporosis Index of Risk; OST</w:t>
      </w:r>
      <w:r>
        <w:t>=</w:t>
      </w:r>
      <w:r w:rsidRPr="00334A31">
        <w:t>osteoporosis self-assessment tool; OSTA</w:t>
      </w:r>
      <w:r>
        <w:t>=</w:t>
      </w:r>
      <w:r w:rsidRPr="00334A31">
        <w:t>Osteoporosis Self-assessment Tool for Asians; PPL</w:t>
      </w:r>
      <w:r>
        <w:t>=</w:t>
      </w:r>
      <w:r w:rsidRPr="00334A31">
        <w:t>predicted probability of low; PPV</w:t>
      </w:r>
      <w:r>
        <w:t>=</w:t>
      </w:r>
      <w:r w:rsidRPr="00334A31">
        <w:t>positive predictive value; ROC</w:t>
      </w:r>
      <w:r>
        <w:t>=</w:t>
      </w:r>
      <w:r w:rsidRPr="00334A31">
        <w:t>receiver operating characteristics; SCORE</w:t>
      </w:r>
      <w:r>
        <w:t>=</w:t>
      </w:r>
      <w:r w:rsidRPr="00334A31">
        <w:t>Simple Calculated Osteoporosis Risk Estimation Tool; Sn</w:t>
      </w:r>
      <w:r>
        <w:t>=</w:t>
      </w:r>
      <w:r w:rsidRPr="00334A31">
        <w:t>sensitivity; SOFSURF</w:t>
      </w:r>
      <w:r>
        <w:t>=</w:t>
      </w:r>
      <w:r w:rsidRPr="00334A31">
        <w:t>Study of Osteoporotic Fractures Simple Useful Risk Factors;Sp</w:t>
      </w:r>
      <w:r>
        <w:t>=</w:t>
      </w:r>
      <w:r w:rsidRPr="00334A31">
        <w:t>specificity; TH</w:t>
      </w:r>
      <w:r>
        <w:t>=</w:t>
      </w:r>
      <w:r w:rsidRPr="00334A31">
        <w:t>total hip.</w:t>
      </w:r>
    </w:p>
    <w:p w:rsidR="00DB76EC" w:rsidRDefault="00DB76EC"/>
    <w:sectPr w:rsidR="00DB76EC" w:rsidSect="00E53309">
      <w:headerReference w:type="default" r:id="rId7"/>
      <w:footerReference w:type="default" r:id="rId8"/>
      <w:pgSz w:w="15840" w:h="12240" w:orient="landscape"/>
      <w:pgMar w:top="1440" w:right="1440" w:bottom="1440" w:left="1440" w:header="720" w:footer="720" w:gutter="0"/>
      <w:pgNumType w:start="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309" w:rsidRDefault="00E53309" w:rsidP="00E53309">
      <w:r>
        <w:separator/>
      </w:r>
    </w:p>
  </w:endnote>
  <w:endnote w:type="continuationSeparator" w:id="1">
    <w:p w:rsidR="00E53309" w:rsidRDefault="00E53309" w:rsidP="00E53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09" w:rsidRDefault="00E53309" w:rsidP="00E53309">
    <w:pPr>
      <w:pStyle w:val="Footer"/>
      <w:jc w:val="center"/>
    </w:pPr>
    <w:r>
      <w:t>F-</w:t>
    </w:r>
    <w:sdt>
      <w:sdtPr>
        <w:id w:val="174006307"/>
        <w:docPartObj>
          <w:docPartGallery w:val="Page Numbers (Bottom of Page)"/>
          <w:docPartUnique/>
        </w:docPartObj>
      </w:sdtPr>
      <w:sdtContent>
        <w:fldSimple w:instr=" PAGE   \* MERGEFORMAT ">
          <w:r>
            <w:rPr>
              <w:noProof/>
            </w:rPr>
            <w:t>61</w:t>
          </w:r>
        </w:fldSimple>
      </w:sdtContent>
    </w:sdt>
  </w:p>
  <w:p w:rsidR="00E53309" w:rsidRDefault="00E533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309" w:rsidRDefault="00E53309" w:rsidP="00E53309">
      <w:r>
        <w:separator/>
      </w:r>
    </w:p>
  </w:footnote>
  <w:footnote w:type="continuationSeparator" w:id="1">
    <w:p w:rsidR="00E53309" w:rsidRDefault="00E53309" w:rsidP="00E53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09" w:rsidRDefault="00E53309" w:rsidP="00E53309">
    <w:pPr>
      <w:pStyle w:val="TableTitle"/>
      <w:spacing w:before="0"/>
    </w:pPr>
    <w:r>
      <w:t>Appendix F Table 5. Characteristics and Results of Studies of Risk Prediction Instruments for Identifying Osteoporosis: Part 5</w:t>
    </w:r>
  </w:p>
  <w:p w:rsidR="00E53309" w:rsidRDefault="00E533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07D7"/>
    <w:multiLevelType w:val="hybridMultilevel"/>
    <w:tmpl w:val="DF485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6081F"/>
    <w:multiLevelType w:val="hybridMultilevel"/>
    <w:tmpl w:val="D5781640"/>
    <w:lvl w:ilvl="0" w:tplc="35F20B16">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1263F"/>
    <w:multiLevelType w:val="hybridMultilevel"/>
    <w:tmpl w:val="1CAA2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A4C17"/>
    <w:multiLevelType w:val="hybridMultilevel"/>
    <w:tmpl w:val="1C3459FC"/>
    <w:lvl w:ilvl="0" w:tplc="98D2417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C32AF"/>
    <w:multiLevelType w:val="hybridMultilevel"/>
    <w:tmpl w:val="465CC6EE"/>
    <w:lvl w:ilvl="0" w:tplc="1474E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37E30"/>
    <w:multiLevelType w:val="hybridMultilevel"/>
    <w:tmpl w:val="9D66E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414B1B"/>
    <w:multiLevelType w:val="hybridMultilevel"/>
    <w:tmpl w:val="12D26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8E579E"/>
    <w:multiLevelType w:val="hybridMultilevel"/>
    <w:tmpl w:val="452E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F2020"/>
    <w:multiLevelType w:val="hybridMultilevel"/>
    <w:tmpl w:val="2A30B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064BBF"/>
    <w:multiLevelType w:val="hybridMultilevel"/>
    <w:tmpl w:val="44560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D83D30"/>
    <w:multiLevelType w:val="hybridMultilevel"/>
    <w:tmpl w:val="4208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62D4E"/>
    <w:multiLevelType w:val="hybridMultilevel"/>
    <w:tmpl w:val="32BA9882"/>
    <w:lvl w:ilvl="0" w:tplc="196EEC7E">
      <w:start w:val="1"/>
      <w:numFmt w:val="bullet"/>
      <w:pStyle w:val="bullets2"/>
      <w:lvlText w:val="o"/>
      <w:lvlJc w:val="left"/>
      <w:pPr>
        <w:ind w:left="1080"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3">
    <w:nsid w:val="47C642B0"/>
    <w:multiLevelType w:val="hybridMultilevel"/>
    <w:tmpl w:val="96BE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9F5891"/>
    <w:multiLevelType w:val="hybridMultilevel"/>
    <w:tmpl w:val="086EC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E94EA9"/>
    <w:multiLevelType w:val="hybridMultilevel"/>
    <w:tmpl w:val="DBDC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36647"/>
    <w:multiLevelType w:val="hybridMultilevel"/>
    <w:tmpl w:val="1FF2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A26C9"/>
    <w:multiLevelType w:val="hybridMultilevel"/>
    <w:tmpl w:val="B2CE00C0"/>
    <w:lvl w:ilvl="0" w:tplc="FC3AFEC6">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4A2CEA"/>
    <w:multiLevelType w:val="hybridMultilevel"/>
    <w:tmpl w:val="38E65EFE"/>
    <w:lvl w:ilvl="0" w:tplc="8D1AAA7A">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E25E12"/>
    <w:multiLevelType w:val="hybridMultilevel"/>
    <w:tmpl w:val="5CEC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7C380A"/>
    <w:multiLevelType w:val="hybridMultilevel"/>
    <w:tmpl w:val="11AC4C12"/>
    <w:lvl w:ilvl="0" w:tplc="B972CD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0F5E64"/>
    <w:multiLevelType w:val="hybridMultilevel"/>
    <w:tmpl w:val="E8C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B65A2"/>
    <w:multiLevelType w:val="hybridMultilevel"/>
    <w:tmpl w:val="C2C6C6F0"/>
    <w:lvl w:ilvl="0" w:tplc="D814F34E">
      <w:start w:val="1"/>
      <w:numFmt w:val="bullet"/>
      <w:pStyle w:val="Table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2C3546"/>
    <w:multiLevelType w:val="hybridMultilevel"/>
    <w:tmpl w:val="DD709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D52BC9"/>
    <w:multiLevelType w:val="hybridMultilevel"/>
    <w:tmpl w:val="122E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A84C87"/>
    <w:multiLevelType w:val="hybridMultilevel"/>
    <w:tmpl w:val="49281608"/>
    <w:lvl w:ilvl="0" w:tplc="87E85DB0">
      <w:start w:val="1"/>
      <w:numFmt w:val="bullet"/>
      <w:pStyle w:val="TableBulletLM"/>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03331D"/>
    <w:multiLevelType w:val="hybridMultilevel"/>
    <w:tmpl w:val="79D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4"/>
  </w:num>
  <w:num w:numId="4">
    <w:abstractNumId w:val="22"/>
  </w:num>
  <w:num w:numId="5">
    <w:abstractNumId w:val="20"/>
  </w:num>
  <w:num w:numId="6">
    <w:abstractNumId w:val="24"/>
  </w:num>
  <w:num w:numId="7">
    <w:abstractNumId w:val="1"/>
  </w:num>
  <w:num w:numId="8">
    <w:abstractNumId w:val="3"/>
  </w:num>
  <w:num w:numId="9">
    <w:abstractNumId w:val="12"/>
  </w:num>
  <w:num w:numId="10">
    <w:abstractNumId w:val="7"/>
  </w:num>
  <w:num w:numId="11">
    <w:abstractNumId w:val="10"/>
  </w:num>
  <w:num w:numId="12">
    <w:abstractNumId w:val="5"/>
  </w:num>
  <w:num w:numId="13">
    <w:abstractNumId w:val="9"/>
  </w:num>
  <w:num w:numId="14">
    <w:abstractNumId w:val="13"/>
  </w:num>
  <w:num w:numId="15">
    <w:abstractNumId w:val="8"/>
  </w:num>
  <w:num w:numId="16">
    <w:abstractNumId w:val="27"/>
  </w:num>
  <w:num w:numId="17">
    <w:abstractNumId w:val="26"/>
  </w:num>
  <w:num w:numId="18">
    <w:abstractNumId w:val="15"/>
  </w:num>
  <w:num w:numId="19">
    <w:abstractNumId w:val="0"/>
  </w:num>
  <w:num w:numId="20">
    <w:abstractNumId w:val="25"/>
  </w:num>
  <w:num w:numId="21">
    <w:abstractNumId w:val="16"/>
  </w:num>
  <w:num w:numId="22">
    <w:abstractNumId w:val="21"/>
  </w:num>
  <w:num w:numId="23">
    <w:abstractNumId w:val="18"/>
  </w:num>
  <w:num w:numId="24">
    <w:abstractNumId w:val="11"/>
  </w:num>
  <w:num w:numId="25">
    <w:abstractNumId w:val="19"/>
  </w:num>
  <w:num w:numId="26">
    <w:abstractNumId w:val="28"/>
  </w:num>
  <w:num w:numId="27">
    <w:abstractNumId w:val="2"/>
  </w:num>
  <w:num w:numId="28">
    <w:abstractNumId w:val="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E53309"/>
    <w:rsid w:val="00DB76EC"/>
    <w:rsid w:val="00E11596"/>
    <w:rsid w:val="00E53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0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E533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5330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5330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533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3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53309"/>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E53309"/>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E53309"/>
    <w:rPr>
      <w:rFonts w:asciiTheme="majorHAnsi" w:eastAsiaTheme="majorEastAsia" w:hAnsiTheme="majorHAnsi" w:cstheme="majorBidi"/>
      <w:i/>
      <w:iCs/>
      <w:color w:val="365F91" w:themeColor="accent1" w:themeShade="BF"/>
      <w:sz w:val="24"/>
      <w:szCs w:val="20"/>
    </w:rPr>
  </w:style>
  <w:style w:type="paragraph" w:customStyle="1" w:styleId="ParagraphIndent">
    <w:name w:val="ParagraphIndent"/>
    <w:link w:val="ParagraphIndentChar"/>
    <w:qFormat/>
    <w:rsid w:val="00E53309"/>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E53309"/>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E53309"/>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E53309"/>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E53309"/>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E53309"/>
    <w:pPr>
      <w:spacing w:before="100" w:beforeAutospacing="1" w:after="100" w:afterAutospacing="1"/>
    </w:pPr>
    <w:rPr>
      <w:rFonts w:ascii="Times New Roman" w:hAnsi="Times New Roman"/>
      <w:szCs w:val="24"/>
    </w:rPr>
  </w:style>
  <w:style w:type="paragraph" w:customStyle="1" w:styleId="PageNumber">
    <w:name w:val="PageNumber"/>
    <w:qFormat/>
    <w:rsid w:val="00E53309"/>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E53309"/>
    <w:pPr>
      <w:keepNext/>
      <w:spacing w:before="240" w:after="240" w:line="240" w:lineRule="auto"/>
    </w:pPr>
    <w:rPr>
      <w:rFonts w:ascii="Arial" w:eastAsia="Calibri" w:hAnsi="Arial" w:cs="Arial"/>
      <w:b/>
      <w:sz w:val="32"/>
      <w:szCs w:val="32"/>
    </w:rPr>
  </w:style>
  <w:style w:type="table" w:customStyle="1" w:styleId="AHRQ1">
    <w:name w:val="AHRQ1"/>
    <w:basedOn w:val="TableGrid"/>
    <w:rsid w:val="00E53309"/>
    <w:rPr>
      <w:rFonts w:ascii="Arial" w:eastAsia="Times New Roman" w:hAnsi="Arial"/>
      <w:sz w:val="18"/>
      <w:lang w:val="de-AT" w:eastAsia="de-AT"/>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rPr>
      <w:cantSplit/>
    </w:trPr>
    <w:tblStylePr w:type="firstRow">
      <w:pPr>
        <w:wordWrap/>
        <w:ind w:leftChars="0" w:left="0" w:firstLineChars="0" w:firstLine="0"/>
        <w:jc w:val="center"/>
      </w:pPr>
      <w:rPr>
        <w:b/>
      </w:rPr>
      <w:tblPr/>
      <w:trPr>
        <w:tblHeader/>
      </w:trPr>
      <w:tcPr>
        <w:shd w:val="clear" w:color="auto" w:fill="BFBFBF" w:themeFill="background1" w:themeFillShade="BF"/>
        <w:vAlign w:val="bottom"/>
      </w:tcPr>
    </w:tblStylePr>
  </w:style>
  <w:style w:type="table" w:styleId="TableGrid">
    <w:name w:val="Table Grid"/>
    <w:basedOn w:val="TableNormal"/>
    <w:uiPriority w:val="39"/>
    <w:rsid w:val="00E5330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E53309"/>
    <w:pPr>
      <w:keepNext/>
      <w:tabs>
        <w:tab w:val="right" w:leader="dot" w:pos="9350"/>
      </w:tabs>
    </w:pPr>
    <w:rPr>
      <w:rFonts w:ascii="Times New Roman" w:hAnsi="Times New Roman"/>
      <w:b/>
      <w:szCs w:val="24"/>
      <w:lang w:val="en-CA"/>
    </w:rPr>
  </w:style>
  <w:style w:type="paragraph" w:styleId="TOC2">
    <w:name w:val="toc 2"/>
    <w:basedOn w:val="Normal"/>
    <w:next w:val="Normal"/>
    <w:autoRedefine/>
    <w:uiPriority w:val="39"/>
    <w:rsid w:val="00E53309"/>
    <w:pPr>
      <w:ind w:left="240"/>
    </w:pPr>
    <w:rPr>
      <w:rFonts w:ascii="Times New Roman" w:hAnsi="Times New Roman"/>
      <w:szCs w:val="24"/>
      <w:lang w:val="en-CA"/>
    </w:rPr>
  </w:style>
  <w:style w:type="paragraph" w:customStyle="1" w:styleId="ChapterHeading">
    <w:name w:val="ChapterHeading"/>
    <w:link w:val="ChapterHeadingChar"/>
    <w:qFormat/>
    <w:rsid w:val="00E53309"/>
    <w:pPr>
      <w:keepNext/>
      <w:spacing w:after="240" w:line="240" w:lineRule="auto"/>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E53309"/>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E53309"/>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E53309"/>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E53309"/>
    <w:pPr>
      <w:keepNext/>
      <w:spacing w:before="240" w:after="0" w:line="240" w:lineRule="auto"/>
    </w:pPr>
    <w:rPr>
      <w:rFonts w:ascii="Arial" w:eastAsia="Calibri" w:hAnsi="Arial" w:cs="Times New Roman"/>
      <w:b/>
      <w:color w:val="000000"/>
      <w:sz w:val="20"/>
      <w:szCs w:val="24"/>
    </w:rPr>
  </w:style>
  <w:style w:type="paragraph" w:customStyle="1" w:styleId="TableNote">
    <w:name w:val="TableNote"/>
    <w:link w:val="TableNoteChar"/>
    <w:qFormat/>
    <w:rsid w:val="00E53309"/>
    <w:pPr>
      <w:spacing w:after="120" w:line="240" w:lineRule="auto"/>
      <w:contextualSpacing/>
    </w:pPr>
    <w:rPr>
      <w:rFonts w:ascii="Arial" w:eastAsia="Times New Roman" w:hAnsi="Arial" w:cs="Times New Roman"/>
      <w:bCs/>
      <w:sz w:val="18"/>
      <w:szCs w:val="24"/>
    </w:rPr>
  </w:style>
  <w:style w:type="paragraph" w:customStyle="1" w:styleId="Reference">
    <w:name w:val="Reference"/>
    <w:link w:val="ReferenceChar"/>
    <w:qFormat/>
    <w:rsid w:val="00E53309"/>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E533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53309"/>
    <w:rPr>
      <w:rFonts w:ascii="Calibri" w:eastAsia="Calibri" w:hAnsi="Calibri" w:cs="Times New Roman"/>
    </w:rPr>
  </w:style>
  <w:style w:type="paragraph" w:customStyle="1" w:styleId="Level5Heading">
    <w:name w:val="Level5Heading"/>
    <w:qFormat/>
    <w:rsid w:val="00E53309"/>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E53309"/>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53309"/>
    <w:rPr>
      <w:rFonts w:ascii="Tahoma" w:hAnsi="Tahoma" w:cs="Tahoma"/>
      <w:sz w:val="16"/>
      <w:szCs w:val="16"/>
    </w:rPr>
  </w:style>
  <w:style w:type="character" w:customStyle="1" w:styleId="BalloonTextChar">
    <w:name w:val="Balloon Text Char"/>
    <w:basedOn w:val="DefaultParagraphFont"/>
    <w:link w:val="BalloonText"/>
    <w:uiPriority w:val="99"/>
    <w:semiHidden/>
    <w:rsid w:val="00E53309"/>
    <w:rPr>
      <w:rFonts w:ascii="Tahoma" w:eastAsia="Times New Roman" w:hAnsi="Tahoma" w:cs="Tahoma"/>
      <w:sz w:val="16"/>
      <w:szCs w:val="16"/>
    </w:rPr>
  </w:style>
  <w:style w:type="character" w:styleId="CommentReference">
    <w:name w:val="annotation reference"/>
    <w:basedOn w:val="DefaultParagraphFont"/>
    <w:uiPriority w:val="99"/>
    <w:rsid w:val="00E53309"/>
    <w:rPr>
      <w:sz w:val="16"/>
      <w:szCs w:val="16"/>
    </w:rPr>
  </w:style>
  <w:style w:type="paragraph" w:styleId="CommentText">
    <w:name w:val="annotation text"/>
    <w:basedOn w:val="Normal"/>
    <w:link w:val="CommentTextChar"/>
    <w:uiPriority w:val="99"/>
    <w:rsid w:val="00E53309"/>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E533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E53309"/>
    <w:rPr>
      <w:b/>
      <w:bCs/>
    </w:rPr>
  </w:style>
  <w:style w:type="character" w:customStyle="1" w:styleId="CommentSubjectChar">
    <w:name w:val="Comment Subject Char"/>
    <w:basedOn w:val="CommentTextChar"/>
    <w:link w:val="CommentSubject"/>
    <w:uiPriority w:val="99"/>
    <w:semiHidden/>
    <w:rsid w:val="00E53309"/>
    <w:rPr>
      <w:b/>
      <w:bCs/>
    </w:rPr>
  </w:style>
  <w:style w:type="paragraph" w:customStyle="1" w:styleId="PreparedForText">
    <w:name w:val="PreparedForText"/>
    <w:qFormat/>
    <w:rsid w:val="00E53309"/>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E53309"/>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53309"/>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E53309"/>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E53309"/>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E53309"/>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E53309"/>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E53309"/>
    <w:pPr>
      <w:keepNext/>
      <w:spacing w:after="240" w:line="240" w:lineRule="auto"/>
    </w:pPr>
    <w:rPr>
      <w:rFonts w:ascii="Arial" w:eastAsia="Calibri" w:hAnsi="Arial" w:cs="Arial"/>
      <w:b/>
      <w:sz w:val="36"/>
      <w:szCs w:val="32"/>
    </w:rPr>
  </w:style>
  <w:style w:type="paragraph" w:customStyle="1" w:styleId="ContentsSubhead">
    <w:name w:val="ContentsSubhead"/>
    <w:qFormat/>
    <w:rsid w:val="00E53309"/>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E53309"/>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E53309"/>
    <w:pPr>
      <w:spacing w:after="0" w:line="240" w:lineRule="auto"/>
      <w:jc w:val="center"/>
    </w:pPr>
    <w:rPr>
      <w:rFonts w:ascii="Arial" w:eastAsia="Calibri" w:hAnsi="Arial" w:cs="Arial"/>
      <w:b/>
      <w:bCs/>
      <w:sz w:val="18"/>
      <w:szCs w:val="18"/>
    </w:rPr>
  </w:style>
  <w:style w:type="paragraph" w:customStyle="1" w:styleId="TableSubhead">
    <w:name w:val="TableSubhead"/>
    <w:qFormat/>
    <w:rsid w:val="00E53309"/>
    <w:pPr>
      <w:spacing w:after="0" w:line="240" w:lineRule="auto"/>
    </w:pPr>
    <w:rPr>
      <w:rFonts w:ascii="Arial" w:eastAsia="Calibri" w:hAnsi="Arial" w:cs="Arial"/>
      <w:b/>
      <w:i/>
      <w:sz w:val="18"/>
      <w:szCs w:val="18"/>
    </w:rPr>
  </w:style>
  <w:style w:type="paragraph" w:customStyle="1" w:styleId="TableText">
    <w:name w:val="TableText"/>
    <w:link w:val="TableTextChar"/>
    <w:qFormat/>
    <w:rsid w:val="00E53309"/>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E53309"/>
    <w:pPr>
      <w:tabs>
        <w:tab w:val="center" w:pos="4680"/>
        <w:tab w:val="right" w:pos="9360"/>
      </w:tabs>
    </w:pPr>
  </w:style>
  <w:style w:type="character" w:customStyle="1" w:styleId="FooterChar">
    <w:name w:val="Footer Char"/>
    <w:basedOn w:val="DefaultParagraphFont"/>
    <w:link w:val="Footer"/>
    <w:uiPriority w:val="99"/>
    <w:rsid w:val="00E53309"/>
    <w:rPr>
      <w:rFonts w:ascii="Times" w:eastAsia="Times New Roman" w:hAnsi="Times" w:cs="Times New Roman"/>
      <w:sz w:val="24"/>
      <w:szCs w:val="20"/>
    </w:rPr>
  </w:style>
  <w:style w:type="paragraph" w:customStyle="1" w:styleId="Level6Heading">
    <w:name w:val="Level6Heading"/>
    <w:qFormat/>
    <w:rsid w:val="00E53309"/>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E53309"/>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E53309"/>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E53309"/>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E53309"/>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E53309"/>
    <w:pPr>
      <w:spacing w:after="0" w:line="240" w:lineRule="auto"/>
      <w:jc w:val="center"/>
    </w:pPr>
    <w:rPr>
      <w:rFonts w:ascii="Arial" w:eastAsia="Calibri" w:hAnsi="Arial" w:cs="Arial"/>
      <w:sz w:val="18"/>
      <w:szCs w:val="18"/>
    </w:rPr>
  </w:style>
  <w:style w:type="paragraph" w:customStyle="1" w:styleId="TableLeftText">
    <w:name w:val="TableLeftText"/>
    <w:qFormat/>
    <w:rsid w:val="00E53309"/>
    <w:pPr>
      <w:spacing w:after="0" w:line="240" w:lineRule="auto"/>
    </w:pPr>
    <w:rPr>
      <w:rFonts w:ascii="Arial" w:eastAsia="Calibri" w:hAnsi="Arial" w:cs="Arial"/>
      <w:sz w:val="18"/>
      <w:szCs w:val="18"/>
    </w:rPr>
  </w:style>
  <w:style w:type="paragraph" w:customStyle="1" w:styleId="TableBoldText">
    <w:name w:val="TableBoldText"/>
    <w:qFormat/>
    <w:rsid w:val="00E53309"/>
    <w:pPr>
      <w:spacing w:after="0" w:line="240" w:lineRule="auto"/>
    </w:pPr>
    <w:rPr>
      <w:rFonts w:ascii="Arial" w:eastAsia="Calibri" w:hAnsi="Arial" w:cs="Arial"/>
      <w:b/>
      <w:sz w:val="18"/>
      <w:szCs w:val="18"/>
    </w:rPr>
  </w:style>
  <w:style w:type="paragraph" w:customStyle="1" w:styleId="Studies1">
    <w:name w:val="Studies1"/>
    <w:qFormat/>
    <w:rsid w:val="00E53309"/>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E53309"/>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53309"/>
    <w:pPr>
      <w:numPr>
        <w:numId w:val="3"/>
      </w:numPr>
      <w:ind w:left="720"/>
    </w:pPr>
  </w:style>
  <w:style w:type="paragraph" w:customStyle="1" w:styleId="ReportSubtitle">
    <w:name w:val="ReportSubtitle"/>
    <w:qFormat/>
    <w:rsid w:val="00E53309"/>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E53309"/>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unhideWhenUsed/>
    <w:rsid w:val="00E53309"/>
    <w:rPr>
      <w:color w:val="0000FF" w:themeColor="hyperlink"/>
      <w:u w:val="single"/>
    </w:rPr>
  </w:style>
  <w:style w:type="paragraph" w:customStyle="1" w:styleId="BodyText">
    <w:name w:val="BodyText"/>
    <w:basedOn w:val="Normal"/>
    <w:link w:val="BodyTextChar"/>
    <w:rsid w:val="00E53309"/>
    <w:pPr>
      <w:spacing w:after="120"/>
    </w:pPr>
    <w:rPr>
      <w:rFonts w:ascii="Times New Roman" w:hAnsi="Times New Roman"/>
      <w:szCs w:val="24"/>
    </w:rPr>
  </w:style>
  <w:style w:type="character" w:customStyle="1" w:styleId="BodyTextChar">
    <w:name w:val="BodyText Char"/>
    <w:link w:val="BodyText"/>
    <w:rsid w:val="00E53309"/>
    <w:rPr>
      <w:rFonts w:ascii="Times New Roman" w:eastAsia="Times New Roman" w:hAnsi="Times New Roman" w:cs="Times New Roman"/>
      <w:sz w:val="24"/>
      <w:szCs w:val="24"/>
    </w:rPr>
  </w:style>
  <w:style w:type="paragraph" w:customStyle="1" w:styleId="TitlePageReportNumber">
    <w:name w:val="Title Page Report Number"/>
    <w:basedOn w:val="Normal"/>
    <w:rsid w:val="00E53309"/>
    <w:rPr>
      <w:rFonts w:ascii="Arial" w:eastAsia="Times" w:hAnsi="Arial"/>
      <w:b/>
      <w:sz w:val="28"/>
    </w:rPr>
  </w:style>
  <w:style w:type="paragraph" w:customStyle="1" w:styleId="Default">
    <w:name w:val="Default"/>
    <w:rsid w:val="00E533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53309"/>
  </w:style>
  <w:style w:type="character" w:customStyle="1" w:styleId="paragraph">
    <w:name w:val="paragraph"/>
    <w:basedOn w:val="DefaultParagraphFont"/>
    <w:rsid w:val="00E53309"/>
  </w:style>
  <w:style w:type="character" w:styleId="Strong">
    <w:name w:val="Strong"/>
    <w:basedOn w:val="DefaultParagraphFont"/>
    <w:uiPriority w:val="22"/>
    <w:qFormat/>
    <w:rsid w:val="00E53309"/>
    <w:rPr>
      <w:b/>
      <w:bCs/>
    </w:rPr>
  </w:style>
  <w:style w:type="character" w:styleId="Emphasis">
    <w:name w:val="Emphasis"/>
    <w:uiPriority w:val="20"/>
    <w:qFormat/>
    <w:rsid w:val="00E53309"/>
    <w:rPr>
      <w:b/>
      <w:bCs/>
      <w:i w:val="0"/>
      <w:iCs w:val="0"/>
    </w:rPr>
  </w:style>
  <w:style w:type="character" w:styleId="HTMLCite">
    <w:name w:val="HTML Cite"/>
    <w:uiPriority w:val="99"/>
    <w:semiHidden/>
    <w:unhideWhenUsed/>
    <w:rsid w:val="00E53309"/>
    <w:rPr>
      <w:i/>
      <w:iCs/>
    </w:rPr>
  </w:style>
  <w:style w:type="character" w:customStyle="1" w:styleId="cit-source">
    <w:name w:val="cit-source"/>
    <w:rsid w:val="00E53309"/>
  </w:style>
  <w:style w:type="character" w:customStyle="1" w:styleId="cit-pub-date">
    <w:name w:val="cit-pub-date"/>
    <w:rsid w:val="00E53309"/>
  </w:style>
  <w:style w:type="character" w:customStyle="1" w:styleId="cit-vol5">
    <w:name w:val="cit-vol5"/>
    <w:rsid w:val="00E53309"/>
  </w:style>
  <w:style w:type="character" w:customStyle="1" w:styleId="cit-fpage">
    <w:name w:val="cit-fpage"/>
    <w:rsid w:val="00E53309"/>
  </w:style>
  <w:style w:type="character" w:customStyle="1" w:styleId="ParagraphIndentChar">
    <w:name w:val="ParagraphIndent Char"/>
    <w:link w:val="ParagraphIndent"/>
    <w:rsid w:val="00E53309"/>
    <w:rPr>
      <w:rFonts w:ascii="Times New Roman" w:eastAsia="Calibri" w:hAnsi="Times New Roman" w:cs="Times New Roman"/>
      <w:color w:val="000000"/>
      <w:sz w:val="24"/>
      <w:szCs w:val="24"/>
    </w:rPr>
  </w:style>
  <w:style w:type="paragraph" w:styleId="TOC5">
    <w:name w:val="toc 5"/>
    <w:basedOn w:val="Normal"/>
    <w:next w:val="Normal"/>
    <w:uiPriority w:val="39"/>
    <w:unhideWhenUsed/>
    <w:rsid w:val="00E53309"/>
    <w:pPr>
      <w:tabs>
        <w:tab w:val="right" w:leader="dot" w:pos="9350"/>
      </w:tabs>
      <w:ind w:left="960" w:hanging="960"/>
    </w:pPr>
    <w:rPr>
      <w:noProof/>
    </w:rPr>
  </w:style>
  <w:style w:type="paragraph" w:customStyle="1" w:styleId="BulletBlank">
    <w:name w:val="BulletBlank"/>
    <w:basedOn w:val="List2"/>
    <w:qFormat/>
    <w:rsid w:val="00E53309"/>
    <w:pPr>
      <w:spacing w:before="120"/>
      <w:contextualSpacing w:val="0"/>
    </w:pPr>
    <w:rPr>
      <w:rFonts w:ascii="Times New Roman" w:hAnsi="Times New Roman"/>
      <w:szCs w:val="24"/>
    </w:rPr>
  </w:style>
  <w:style w:type="paragraph" w:styleId="List2">
    <w:name w:val="List 2"/>
    <w:basedOn w:val="Normal"/>
    <w:uiPriority w:val="99"/>
    <w:semiHidden/>
    <w:unhideWhenUsed/>
    <w:rsid w:val="00E53309"/>
    <w:pPr>
      <w:ind w:left="720" w:hanging="360"/>
      <w:contextualSpacing/>
    </w:pPr>
  </w:style>
  <w:style w:type="paragraph" w:styleId="Caption">
    <w:name w:val="caption"/>
    <w:basedOn w:val="Normal"/>
    <w:next w:val="Normal"/>
    <w:uiPriority w:val="35"/>
    <w:unhideWhenUsed/>
    <w:qFormat/>
    <w:rsid w:val="00E53309"/>
    <w:pPr>
      <w:spacing w:after="200"/>
    </w:pPr>
    <w:rPr>
      <w:i/>
      <w:iCs/>
      <w:color w:val="1F497D"/>
      <w:sz w:val="18"/>
      <w:szCs w:val="18"/>
    </w:rPr>
  </w:style>
  <w:style w:type="character" w:customStyle="1" w:styleId="apple-converted-space">
    <w:name w:val="apple-converted-space"/>
    <w:basedOn w:val="DefaultParagraphFont"/>
    <w:rsid w:val="00E53309"/>
  </w:style>
  <w:style w:type="paragraph" w:customStyle="1" w:styleId="Tabletext0">
    <w:name w:val="Table text"/>
    <w:basedOn w:val="Normal"/>
    <w:qFormat/>
    <w:rsid w:val="00E53309"/>
    <w:rPr>
      <w:rFonts w:ascii="Arial" w:eastAsiaTheme="minorHAnsi" w:hAnsi="Arial" w:cs="Arial"/>
      <w:sz w:val="20"/>
      <w:szCs w:val="18"/>
    </w:rPr>
  </w:style>
  <w:style w:type="paragraph" w:customStyle="1" w:styleId="TableBulletLM">
    <w:name w:val="Table Bullet LM"/>
    <w:basedOn w:val="TableText"/>
    <w:rsid w:val="00E53309"/>
    <w:pPr>
      <w:numPr>
        <w:numId w:val="16"/>
      </w:numPr>
      <w:ind w:left="166" w:hanging="166"/>
    </w:pPr>
    <w:rPr>
      <w:rFonts w:eastAsia="Arial Unicode MS"/>
      <w:lang w:val="de-AT" w:eastAsia="de-AT"/>
    </w:rPr>
  </w:style>
  <w:style w:type="paragraph" w:styleId="ListParagraph">
    <w:name w:val="List Paragraph"/>
    <w:basedOn w:val="Normal"/>
    <w:uiPriority w:val="34"/>
    <w:qFormat/>
    <w:rsid w:val="00E53309"/>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E53309"/>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E53309"/>
    <w:rPr>
      <w:rFonts w:ascii="Times New Roman" w:eastAsia="Times" w:hAnsi="Times New Roman" w:cs="Times New Roman"/>
      <w:sz w:val="24"/>
      <w:szCs w:val="20"/>
    </w:rPr>
  </w:style>
  <w:style w:type="paragraph" w:styleId="BodyText0">
    <w:name w:val="Body Text"/>
    <w:basedOn w:val="Normal"/>
    <w:link w:val="BodyTextChar0"/>
    <w:rsid w:val="00E53309"/>
    <w:pPr>
      <w:spacing w:after="240"/>
    </w:pPr>
    <w:rPr>
      <w:rFonts w:ascii="Times New Roman" w:hAnsi="Times New Roman"/>
      <w:szCs w:val="24"/>
    </w:rPr>
  </w:style>
  <w:style w:type="character" w:customStyle="1" w:styleId="BodyTextChar0">
    <w:name w:val="Body Text Char"/>
    <w:basedOn w:val="DefaultParagraphFont"/>
    <w:link w:val="BodyText0"/>
    <w:rsid w:val="00E53309"/>
    <w:rPr>
      <w:rFonts w:ascii="Times New Roman" w:eastAsia="Times New Roman" w:hAnsi="Times New Roman" w:cs="Times New Roman"/>
      <w:sz w:val="24"/>
      <w:szCs w:val="24"/>
    </w:rPr>
  </w:style>
  <w:style w:type="paragraph" w:customStyle="1" w:styleId="AppChapterHeading">
    <w:name w:val="AppChapterHeading"/>
    <w:basedOn w:val="ChapterHeading"/>
    <w:qFormat/>
    <w:rsid w:val="00E53309"/>
    <w:pPr>
      <w:spacing w:after="120"/>
    </w:pPr>
  </w:style>
  <w:style w:type="paragraph" w:customStyle="1" w:styleId="AppLevel1Heading">
    <w:name w:val="AppLevel1Heading"/>
    <w:basedOn w:val="Normal"/>
    <w:qFormat/>
    <w:rsid w:val="00E53309"/>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E53309"/>
    <w:rPr>
      <w:color w:val="800080" w:themeColor="followedHyperlink"/>
      <w:u w:val="single"/>
    </w:rPr>
  </w:style>
  <w:style w:type="paragraph" w:styleId="Revision">
    <w:name w:val="Revision"/>
    <w:hidden/>
    <w:uiPriority w:val="99"/>
    <w:semiHidden/>
    <w:rsid w:val="00E53309"/>
    <w:pPr>
      <w:spacing w:after="0" w:line="240" w:lineRule="auto"/>
    </w:pPr>
    <w:rPr>
      <w:rFonts w:ascii="Times" w:eastAsia="Times New Roman" w:hAnsi="Times" w:cs="Times New Roman"/>
      <w:sz w:val="24"/>
      <w:szCs w:val="20"/>
    </w:rPr>
  </w:style>
  <w:style w:type="paragraph" w:customStyle="1" w:styleId="EndNoteBibliographyTitle">
    <w:name w:val="EndNote Bibliography Title"/>
    <w:basedOn w:val="Normal"/>
    <w:link w:val="EndNoteBibliographyTitleChar"/>
    <w:rsid w:val="00E53309"/>
    <w:pPr>
      <w:jc w:val="center"/>
    </w:pPr>
    <w:rPr>
      <w:rFonts w:cs="Times"/>
      <w:noProof/>
    </w:rPr>
  </w:style>
  <w:style w:type="character" w:customStyle="1" w:styleId="EndNoteBibliographyTitleChar">
    <w:name w:val="EndNote Bibliography Title Char"/>
    <w:link w:val="EndNoteBibliographyTitle"/>
    <w:rsid w:val="00E53309"/>
    <w:rPr>
      <w:rFonts w:ascii="Times" w:eastAsia="Times New Roman" w:hAnsi="Times" w:cs="Times"/>
      <w:noProof/>
      <w:sz w:val="24"/>
      <w:szCs w:val="20"/>
    </w:rPr>
  </w:style>
  <w:style w:type="paragraph" w:customStyle="1" w:styleId="EndNoteBibliography">
    <w:name w:val="EndNote Bibliography"/>
    <w:basedOn w:val="Normal"/>
    <w:link w:val="EndNoteBibliographyChar"/>
    <w:rsid w:val="00E53309"/>
    <w:pPr>
      <w:spacing w:after="240"/>
      <w:ind w:left="720" w:hanging="720"/>
    </w:pPr>
    <w:rPr>
      <w:rFonts w:cs="Times"/>
      <w:noProof/>
      <w:szCs w:val="24"/>
    </w:rPr>
  </w:style>
  <w:style w:type="character" w:customStyle="1" w:styleId="EndNoteBibliographyChar">
    <w:name w:val="EndNote Bibliography Char"/>
    <w:link w:val="EndNoteBibliography"/>
    <w:rsid w:val="00E53309"/>
    <w:rPr>
      <w:rFonts w:ascii="Times" w:eastAsia="Times New Roman" w:hAnsi="Times" w:cs="Times"/>
      <w:noProof/>
      <w:sz w:val="24"/>
      <w:szCs w:val="24"/>
    </w:rPr>
  </w:style>
  <w:style w:type="paragraph" w:customStyle="1" w:styleId="ReportText">
    <w:name w:val="Report Text"/>
    <w:basedOn w:val="Normal"/>
    <w:qFormat/>
    <w:rsid w:val="00E53309"/>
    <w:pPr>
      <w:ind w:firstLine="720"/>
    </w:pPr>
    <w:rPr>
      <w:rFonts w:ascii="Times New Roman" w:hAnsi="Times New Roman"/>
      <w:szCs w:val="24"/>
    </w:rPr>
  </w:style>
  <w:style w:type="paragraph" w:customStyle="1" w:styleId="Level2">
    <w:name w:val="Level 2"/>
    <w:basedOn w:val="Normal"/>
    <w:qFormat/>
    <w:rsid w:val="00E53309"/>
    <w:rPr>
      <w:rFonts w:ascii="Times New Roman" w:hAnsi="Times New Roman"/>
      <w:b/>
      <w:bCs/>
      <w:sz w:val="28"/>
      <w:szCs w:val="28"/>
    </w:rPr>
  </w:style>
  <w:style w:type="paragraph" w:customStyle="1" w:styleId="Level4">
    <w:name w:val="Level 4"/>
    <w:basedOn w:val="ReportText"/>
    <w:qFormat/>
    <w:rsid w:val="00E53309"/>
    <w:rPr>
      <w:i/>
    </w:rPr>
  </w:style>
  <w:style w:type="paragraph" w:customStyle="1" w:styleId="Level1">
    <w:name w:val="Level 1"/>
    <w:basedOn w:val="Normal"/>
    <w:qFormat/>
    <w:rsid w:val="00E53309"/>
    <w:pPr>
      <w:spacing w:after="120"/>
    </w:pPr>
    <w:rPr>
      <w:rFonts w:ascii="Arial" w:hAnsi="Arial"/>
      <w:b/>
      <w:sz w:val="32"/>
      <w:szCs w:val="32"/>
    </w:rPr>
  </w:style>
  <w:style w:type="paragraph" w:customStyle="1" w:styleId="ChapterHeading0">
    <w:name w:val="Chapter Heading"/>
    <w:basedOn w:val="Normal"/>
    <w:qFormat/>
    <w:rsid w:val="00E53309"/>
    <w:pPr>
      <w:spacing w:after="120"/>
      <w:jc w:val="center"/>
    </w:pPr>
    <w:rPr>
      <w:rFonts w:ascii="Arial" w:hAnsi="Arial"/>
      <w:b/>
      <w:sz w:val="36"/>
    </w:rPr>
  </w:style>
  <w:style w:type="paragraph" w:customStyle="1" w:styleId="AppTableTitle">
    <w:name w:val="AppTableTitle"/>
    <w:basedOn w:val="TableTitle"/>
    <w:link w:val="AppTableTitleChar"/>
    <w:qFormat/>
    <w:rsid w:val="00E53309"/>
  </w:style>
  <w:style w:type="paragraph" w:styleId="TOC3">
    <w:name w:val="toc 3"/>
    <w:basedOn w:val="Normal"/>
    <w:next w:val="Normal"/>
    <w:autoRedefine/>
    <w:uiPriority w:val="39"/>
    <w:unhideWhenUsed/>
    <w:rsid w:val="00E53309"/>
    <w:pPr>
      <w:ind w:left="480"/>
    </w:pPr>
  </w:style>
  <w:style w:type="paragraph" w:customStyle="1" w:styleId="KeyQuestion0">
    <w:name w:val="Key Question"/>
    <w:basedOn w:val="Normal"/>
    <w:qFormat/>
    <w:rsid w:val="00E53309"/>
    <w:pPr>
      <w:spacing w:after="120"/>
    </w:pPr>
    <w:rPr>
      <w:rFonts w:ascii="Arial" w:hAnsi="Arial"/>
      <w:sz w:val="32"/>
      <w:szCs w:val="24"/>
    </w:rPr>
  </w:style>
  <w:style w:type="paragraph" w:customStyle="1" w:styleId="TableBullet0">
    <w:name w:val="TableBullet"/>
    <w:basedOn w:val="TableText"/>
    <w:qFormat/>
    <w:rsid w:val="00E53309"/>
    <w:pPr>
      <w:numPr>
        <w:numId w:val="5"/>
      </w:numPr>
      <w:ind w:left="360"/>
    </w:pPr>
  </w:style>
  <w:style w:type="paragraph" w:customStyle="1" w:styleId="TableTitleContinued">
    <w:name w:val="TableTitleContinued"/>
    <w:basedOn w:val="TableTitle0"/>
    <w:qFormat/>
    <w:rsid w:val="00E53309"/>
  </w:style>
  <w:style w:type="paragraph" w:customStyle="1" w:styleId="AppCTableTitle">
    <w:name w:val="AppCTableTitle"/>
    <w:basedOn w:val="Caption"/>
    <w:qFormat/>
    <w:rsid w:val="00E53309"/>
    <w:pPr>
      <w:spacing w:after="0"/>
    </w:pPr>
    <w:rPr>
      <w:rFonts w:ascii="Arial" w:hAnsi="Arial"/>
      <w:b/>
      <w:bCs/>
      <w:i w:val="0"/>
      <w:iCs w:val="0"/>
      <w:color w:val="auto"/>
      <w:sz w:val="20"/>
      <w:szCs w:val="20"/>
    </w:rPr>
  </w:style>
  <w:style w:type="paragraph" w:customStyle="1" w:styleId="ES-Level1Heading">
    <w:name w:val="ES-Level1Heading"/>
    <w:basedOn w:val="Level1Heading"/>
    <w:qFormat/>
    <w:rsid w:val="00E53309"/>
  </w:style>
  <w:style w:type="paragraph" w:customStyle="1" w:styleId="ES-Level2Heading">
    <w:name w:val="ES-Level2Heading"/>
    <w:basedOn w:val="Level2Heading"/>
    <w:qFormat/>
    <w:rsid w:val="00E53309"/>
  </w:style>
  <w:style w:type="paragraph" w:customStyle="1" w:styleId="ES-Level3Heading">
    <w:name w:val="ES-Level3Heading"/>
    <w:basedOn w:val="Level3Heading"/>
    <w:qFormat/>
    <w:rsid w:val="00E53309"/>
    <w:rPr>
      <w:rFonts w:cs="Arial"/>
    </w:rPr>
  </w:style>
  <w:style w:type="character" w:customStyle="1" w:styleId="TableTextChar">
    <w:name w:val="TableText Char"/>
    <w:link w:val="TableText"/>
    <w:rsid w:val="00E53309"/>
    <w:rPr>
      <w:rFonts w:ascii="Arial" w:eastAsia="Calibri" w:hAnsi="Arial" w:cs="Arial"/>
      <w:sz w:val="18"/>
      <w:szCs w:val="18"/>
    </w:rPr>
  </w:style>
  <w:style w:type="character" w:customStyle="1" w:styleId="TableTitleChar">
    <w:name w:val="TableTitle Char"/>
    <w:link w:val="TableTitle"/>
    <w:rsid w:val="00E53309"/>
    <w:rPr>
      <w:rFonts w:ascii="Arial" w:eastAsia="Calibri" w:hAnsi="Arial" w:cs="Times New Roman"/>
      <w:b/>
      <w:color w:val="000000"/>
      <w:sz w:val="20"/>
      <w:szCs w:val="24"/>
    </w:rPr>
  </w:style>
  <w:style w:type="character" w:customStyle="1" w:styleId="TableNoteChar">
    <w:name w:val="TableNote Char"/>
    <w:link w:val="TableNote"/>
    <w:rsid w:val="00E53309"/>
    <w:rPr>
      <w:rFonts w:ascii="Arial" w:eastAsia="Times New Roman" w:hAnsi="Arial" w:cs="Times New Roman"/>
      <w:bCs/>
      <w:sz w:val="18"/>
      <w:szCs w:val="24"/>
    </w:rPr>
  </w:style>
  <w:style w:type="character" w:customStyle="1" w:styleId="A32">
    <w:name w:val="A3+2"/>
    <w:uiPriority w:val="99"/>
    <w:rsid w:val="00E53309"/>
    <w:rPr>
      <w:color w:val="000000"/>
      <w:sz w:val="18"/>
      <w:szCs w:val="21"/>
    </w:rPr>
  </w:style>
  <w:style w:type="paragraph" w:customStyle="1" w:styleId="blankbullet">
    <w:name w:val="blankbullet"/>
    <w:basedOn w:val="Normal"/>
    <w:qFormat/>
    <w:rsid w:val="00E53309"/>
    <w:pPr>
      <w:ind w:left="806" w:hanging="446"/>
    </w:pPr>
    <w:rPr>
      <w:rFonts w:ascii="Times New Roman" w:eastAsia="Calibri" w:hAnsi="Times New Roman" w:cs="Arial"/>
      <w:szCs w:val="22"/>
    </w:rPr>
  </w:style>
  <w:style w:type="paragraph" w:customStyle="1" w:styleId="blankbullet2">
    <w:name w:val="blankbullet2"/>
    <w:basedOn w:val="Normal"/>
    <w:qFormat/>
    <w:rsid w:val="00E53309"/>
    <w:pPr>
      <w:ind w:left="1440" w:hanging="634"/>
    </w:pPr>
    <w:rPr>
      <w:rFonts w:ascii="Times New Roman" w:eastAsia="Calibri" w:hAnsi="Times New Roman" w:cs="Arial"/>
      <w:szCs w:val="23"/>
    </w:rPr>
  </w:style>
  <w:style w:type="character" w:customStyle="1" w:styleId="st1">
    <w:name w:val="st1"/>
    <w:rsid w:val="00E53309"/>
  </w:style>
  <w:style w:type="character" w:styleId="PageNumber0">
    <w:name w:val="page number"/>
    <w:rsid w:val="00E53309"/>
    <w:rPr>
      <w:rFonts w:ascii="Verdana" w:hAnsi="Verdana"/>
      <w:b/>
      <w:sz w:val="20"/>
    </w:rPr>
  </w:style>
  <w:style w:type="paragraph" w:customStyle="1" w:styleId="AppTableTitlecontinued">
    <w:name w:val="AppTableTitle(continued)"/>
    <w:basedOn w:val="AppTableTitle"/>
    <w:qFormat/>
    <w:rsid w:val="00E53309"/>
  </w:style>
  <w:style w:type="paragraph" w:customStyle="1" w:styleId="AppLevel3Heading">
    <w:name w:val="AppLevel3Heading"/>
    <w:basedOn w:val="Normal"/>
    <w:qFormat/>
    <w:rsid w:val="00E53309"/>
    <w:pPr>
      <w:keepNext/>
      <w:spacing w:before="240"/>
      <w:outlineLvl w:val="3"/>
    </w:pPr>
    <w:rPr>
      <w:rFonts w:ascii="Arial" w:hAnsi="Arial"/>
      <w:b/>
      <w:bCs/>
      <w:sz w:val="28"/>
      <w:szCs w:val="24"/>
    </w:rPr>
  </w:style>
  <w:style w:type="paragraph" w:customStyle="1" w:styleId="AppLevel2Heading">
    <w:name w:val="AppLevel2Heading"/>
    <w:basedOn w:val="Level2Heading"/>
    <w:qFormat/>
    <w:rsid w:val="00E53309"/>
  </w:style>
  <w:style w:type="paragraph" w:customStyle="1" w:styleId="ES-Level1HeadingContinued">
    <w:name w:val="ES-Level1HeadingContinued"/>
    <w:basedOn w:val="ES-Level1Heading"/>
    <w:qFormat/>
    <w:rsid w:val="00E53309"/>
    <w:pPr>
      <w:spacing w:before="0" w:after="0"/>
    </w:pPr>
  </w:style>
  <w:style w:type="paragraph" w:customStyle="1" w:styleId="tabletext1">
    <w:name w:val="table text"/>
    <w:basedOn w:val="Normal"/>
    <w:qFormat/>
    <w:rsid w:val="00E53309"/>
    <w:rPr>
      <w:rFonts w:ascii="Arial" w:hAnsi="Arial" w:cs="Arial"/>
      <w:sz w:val="18"/>
      <w:szCs w:val="18"/>
    </w:rPr>
  </w:style>
  <w:style w:type="paragraph" w:customStyle="1" w:styleId="TableTitle0">
    <w:name w:val="Table Title"/>
    <w:basedOn w:val="Normal"/>
    <w:qFormat/>
    <w:rsid w:val="00E53309"/>
    <w:pPr>
      <w:spacing w:before="120"/>
    </w:pPr>
    <w:rPr>
      <w:rFonts w:ascii="Arial" w:hAnsi="Arial"/>
      <w:b/>
      <w:sz w:val="20"/>
    </w:rPr>
  </w:style>
  <w:style w:type="paragraph" w:customStyle="1" w:styleId="tableheaders">
    <w:name w:val="table headers"/>
    <w:basedOn w:val="Normal"/>
    <w:qFormat/>
    <w:rsid w:val="00E53309"/>
    <w:rPr>
      <w:rFonts w:ascii="Arial" w:hAnsi="Arial" w:cs="Arial"/>
      <w:b/>
      <w:sz w:val="18"/>
      <w:szCs w:val="18"/>
    </w:rPr>
  </w:style>
  <w:style w:type="paragraph" w:customStyle="1" w:styleId="tablenote0">
    <w:name w:val="table note"/>
    <w:basedOn w:val="Normal"/>
    <w:qFormat/>
    <w:rsid w:val="00E53309"/>
    <w:pPr>
      <w:spacing w:before="60" w:after="60"/>
    </w:pPr>
    <w:rPr>
      <w:sz w:val="18"/>
    </w:rPr>
  </w:style>
  <w:style w:type="table" w:customStyle="1" w:styleId="TableGridLight1">
    <w:name w:val="Table Grid Light1"/>
    <w:basedOn w:val="TableNormal"/>
    <w:uiPriority w:val="40"/>
    <w:rsid w:val="00E53309"/>
    <w:pPr>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t">
    <w:name w:val="st"/>
    <w:rsid w:val="00E53309"/>
  </w:style>
  <w:style w:type="character" w:styleId="PlaceholderText">
    <w:name w:val="Placeholder Text"/>
    <w:uiPriority w:val="99"/>
    <w:semiHidden/>
    <w:rsid w:val="00E53309"/>
    <w:rPr>
      <w:color w:val="808080"/>
    </w:rPr>
  </w:style>
  <w:style w:type="paragraph" w:styleId="EndnoteText">
    <w:name w:val="endnote text"/>
    <w:basedOn w:val="Normal"/>
    <w:link w:val="EndnoteTextChar"/>
    <w:uiPriority w:val="99"/>
    <w:semiHidden/>
    <w:unhideWhenUsed/>
    <w:rsid w:val="00E53309"/>
    <w:rPr>
      <w:sz w:val="20"/>
    </w:rPr>
  </w:style>
  <w:style w:type="character" w:customStyle="1" w:styleId="EndnoteTextChar">
    <w:name w:val="Endnote Text Char"/>
    <w:basedOn w:val="DefaultParagraphFont"/>
    <w:link w:val="EndnoteText"/>
    <w:uiPriority w:val="99"/>
    <w:semiHidden/>
    <w:rsid w:val="00E53309"/>
    <w:rPr>
      <w:rFonts w:ascii="Times" w:eastAsia="Times New Roman" w:hAnsi="Times" w:cs="Times New Roman"/>
      <w:sz w:val="20"/>
      <w:szCs w:val="20"/>
    </w:rPr>
  </w:style>
  <w:style w:type="paragraph" w:customStyle="1" w:styleId="AppTableTitleContinued0">
    <w:name w:val="AppTableTitleContinued"/>
    <w:basedOn w:val="TableTitleContinued"/>
    <w:qFormat/>
    <w:rsid w:val="00E53309"/>
  </w:style>
  <w:style w:type="paragraph" w:customStyle="1" w:styleId="biblio">
    <w:name w:val="biblio"/>
    <w:basedOn w:val="Normal"/>
    <w:qFormat/>
    <w:rsid w:val="00E53309"/>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qFormat/>
    <w:rsid w:val="00E53309"/>
    <w:pPr>
      <w:contextualSpacing/>
    </w:pPr>
    <w:rPr>
      <w:rFonts w:ascii="Cambria" w:hAnsi="Cambria"/>
      <w:spacing w:val="-10"/>
      <w:kern w:val="28"/>
      <w:sz w:val="56"/>
      <w:szCs w:val="56"/>
    </w:rPr>
  </w:style>
  <w:style w:type="character" w:customStyle="1" w:styleId="TitleChar">
    <w:name w:val="Title Char"/>
    <w:basedOn w:val="DefaultParagraphFont"/>
    <w:link w:val="Title"/>
    <w:rsid w:val="00E53309"/>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E53309"/>
    <w:pPr>
      <w:tabs>
        <w:tab w:val="right" w:leader="dot" w:pos="9360"/>
      </w:tabs>
      <w:ind w:left="1200" w:hanging="1200"/>
    </w:pPr>
    <w:rPr>
      <w:noProof/>
    </w:rPr>
  </w:style>
  <w:style w:type="paragraph" w:styleId="TOC7">
    <w:name w:val="toc 7"/>
    <w:basedOn w:val="Normal"/>
    <w:next w:val="Normal"/>
    <w:autoRedefine/>
    <w:uiPriority w:val="39"/>
    <w:unhideWhenUsed/>
    <w:rsid w:val="00E53309"/>
    <w:pPr>
      <w:tabs>
        <w:tab w:val="right" w:leader="dot" w:pos="9360"/>
      </w:tabs>
      <w:ind w:left="1080" w:hanging="720"/>
    </w:pPr>
  </w:style>
  <w:style w:type="paragraph" w:customStyle="1" w:styleId="APPFigureTitle">
    <w:name w:val="APPFigureTitle"/>
    <w:basedOn w:val="Normal"/>
    <w:qFormat/>
    <w:rsid w:val="00E53309"/>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E53309"/>
    <w:pPr>
      <w:outlineLvl w:val="9"/>
    </w:pPr>
    <w:rPr>
      <w:rFonts w:ascii="Calibri Light" w:hAnsi="Calibri Light"/>
    </w:rPr>
  </w:style>
  <w:style w:type="paragraph" w:customStyle="1" w:styleId="APPGFigureTitle">
    <w:name w:val="APPGFigureTitle"/>
    <w:basedOn w:val="APPFigureTitle"/>
    <w:qFormat/>
    <w:rsid w:val="00E53309"/>
  </w:style>
  <w:style w:type="paragraph" w:customStyle="1" w:styleId="AppDTableTitle">
    <w:name w:val="AppDTableTitle"/>
    <w:basedOn w:val="AppTableTitle"/>
    <w:qFormat/>
    <w:rsid w:val="00E53309"/>
  </w:style>
  <w:style w:type="paragraph" w:customStyle="1" w:styleId="APPETableTitle">
    <w:name w:val="APPETableTitle"/>
    <w:basedOn w:val="AppTableTitle"/>
    <w:qFormat/>
    <w:rsid w:val="00E53309"/>
  </w:style>
  <w:style w:type="character" w:customStyle="1" w:styleId="xbe">
    <w:name w:val="_xbe"/>
    <w:rsid w:val="00E53309"/>
  </w:style>
  <w:style w:type="paragraph" w:customStyle="1" w:styleId="tabletitle1">
    <w:name w:val="tabletitle"/>
    <w:basedOn w:val="Normal"/>
    <w:uiPriority w:val="99"/>
    <w:rsid w:val="00E53309"/>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E53309"/>
    <w:pPr>
      <w:ind w:left="187"/>
    </w:pPr>
  </w:style>
  <w:style w:type="character" w:customStyle="1" w:styleId="tgc">
    <w:name w:val="_tgc"/>
    <w:basedOn w:val="DefaultParagraphFont"/>
    <w:rsid w:val="00E53309"/>
  </w:style>
  <w:style w:type="character" w:customStyle="1" w:styleId="references">
    <w:name w:val="references"/>
    <w:basedOn w:val="DefaultParagraphFont"/>
    <w:rsid w:val="00E53309"/>
  </w:style>
  <w:style w:type="paragraph" w:customStyle="1" w:styleId="FigureKQ">
    <w:name w:val="FigureKQ"/>
    <w:basedOn w:val="TableNote"/>
    <w:qFormat/>
    <w:rsid w:val="00E53309"/>
    <w:pPr>
      <w:ind w:left="504" w:hanging="504"/>
    </w:pPr>
  </w:style>
  <w:style w:type="character" w:customStyle="1" w:styleId="search-number">
    <w:name w:val="search-number"/>
    <w:basedOn w:val="DefaultParagraphFont"/>
    <w:rsid w:val="00E53309"/>
  </w:style>
  <w:style w:type="character" w:customStyle="1" w:styleId="term">
    <w:name w:val="term"/>
    <w:basedOn w:val="DefaultParagraphFont"/>
    <w:rsid w:val="00E53309"/>
  </w:style>
  <w:style w:type="character" w:customStyle="1" w:styleId="ChapterHeadingChar">
    <w:name w:val="ChapterHeading Char"/>
    <w:basedOn w:val="DefaultParagraphFont"/>
    <w:link w:val="ChapterHeading"/>
    <w:rsid w:val="00E53309"/>
    <w:rPr>
      <w:rFonts w:ascii="Arial" w:eastAsia="Times New Roman" w:hAnsi="Arial" w:cs="Times New Roman"/>
      <w:b/>
      <w:bCs/>
      <w:sz w:val="36"/>
      <w:szCs w:val="24"/>
    </w:rPr>
  </w:style>
  <w:style w:type="paragraph" w:customStyle="1" w:styleId="PageNumber-Left">
    <w:name w:val="PageNumber-Left"/>
    <w:basedOn w:val="PageNumber"/>
    <w:qFormat/>
    <w:rsid w:val="00E53309"/>
    <w:pPr>
      <w:jc w:val="left"/>
    </w:pPr>
  </w:style>
  <w:style w:type="paragraph" w:customStyle="1" w:styleId="AppFigureTitle0">
    <w:name w:val="AppFigureTitle"/>
    <w:basedOn w:val="FigureTitle"/>
    <w:qFormat/>
    <w:rsid w:val="00E53309"/>
  </w:style>
  <w:style w:type="paragraph" w:customStyle="1" w:styleId="AppTableText">
    <w:name w:val="AppTableText"/>
    <w:basedOn w:val="TableText"/>
    <w:qFormat/>
    <w:rsid w:val="00E53309"/>
  </w:style>
  <w:style w:type="paragraph" w:customStyle="1" w:styleId="AppTableNote">
    <w:name w:val="AppTableNote"/>
    <w:basedOn w:val="TableNote"/>
    <w:qFormat/>
    <w:rsid w:val="00E53309"/>
  </w:style>
  <w:style w:type="character" w:customStyle="1" w:styleId="highlight">
    <w:name w:val="highlight"/>
    <w:basedOn w:val="DefaultParagraphFont"/>
    <w:rsid w:val="00E53309"/>
  </w:style>
  <w:style w:type="paragraph" w:customStyle="1" w:styleId="BlankTableTitle">
    <w:name w:val="BlankTableTitle"/>
    <w:basedOn w:val="BodyText"/>
    <w:qFormat/>
    <w:rsid w:val="00E53309"/>
    <w:rPr>
      <w:color w:val="FFFFFF" w:themeColor="background1"/>
      <w:sz w:val="8"/>
    </w:rPr>
  </w:style>
  <w:style w:type="paragraph" w:customStyle="1" w:styleId="BlankFigureTitle">
    <w:name w:val="BlankFigureTitle"/>
    <w:basedOn w:val="BlankTableTitle"/>
    <w:qFormat/>
    <w:rsid w:val="00E53309"/>
  </w:style>
  <w:style w:type="paragraph" w:customStyle="1" w:styleId="BlankAppendixTitle">
    <w:name w:val="BlankAppendixTitle"/>
    <w:basedOn w:val="BlankFigureTitle"/>
    <w:qFormat/>
    <w:rsid w:val="00E53309"/>
  </w:style>
  <w:style w:type="paragraph" w:customStyle="1" w:styleId="Text">
    <w:name w:val="Text"/>
    <w:basedOn w:val="Normal"/>
    <w:qFormat/>
    <w:rsid w:val="00E53309"/>
    <w:pPr>
      <w:spacing w:after="120"/>
    </w:pPr>
    <w:rPr>
      <w:rFonts w:ascii="Times New Roman" w:eastAsia="Calibri" w:hAnsi="Times New Roman"/>
    </w:rPr>
  </w:style>
  <w:style w:type="paragraph" w:customStyle="1" w:styleId="TableHeader">
    <w:name w:val="Table Header"/>
    <w:basedOn w:val="Tabletext0"/>
    <w:qFormat/>
    <w:rsid w:val="00E53309"/>
    <w:rPr>
      <w:rFonts w:eastAsia="Calibri"/>
      <w:b/>
    </w:rPr>
  </w:style>
  <w:style w:type="paragraph" w:customStyle="1" w:styleId="Tablebullet">
    <w:name w:val="Table bullet"/>
    <w:basedOn w:val="Normal"/>
    <w:qFormat/>
    <w:rsid w:val="00E53309"/>
    <w:pPr>
      <w:numPr>
        <w:numId w:val="7"/>
      </w:numPr>
    </w:pPr>
    <w:rPr>
      <w:rFonts w:ascii="Arial" w:eastAsia="Calibri" w:hAnsi="Arial" w:cs="Arial"/>
      <w:sz w:val="18"/>
    </w:rPr>
  </w:style>
  <w:style w:type="paragraph" w:customStyle="1" w:styleId="Tablebulletblank-1">
    <w:name w:val="Table bullet blank-1"/>
    <w:qFormat/>
    <w:rsid w:val="00E53309"/>
    <w:pPr>
      <w:spacing w:after="0" w:line="240" w:lineRule="auto"/>
      <w:ind w:left="432" w:hanging="432"/>
    </w:pPr>
    <w:rPr>
      <w:rFonts w:ascii="Arial" w:eastAsia="Calibri" w:hAnsi="Arial" w:cs="Arial"/>
      <w:sz w:val="18"/>
      <w:szCs w:val="18"/>
    </w:rPr>
  </w:style>
  <w:style w:type="paragraph" w:customStyle="1" w:styleId="Tablebullet2">
    <w:name w:val="Table bullet 2"/>
    <w:qFormat/>
    <w:rsid w:val="00E53309"/>
    <w:pPr>
      <w:numPr>
        <w:numId w:val="6"/>
      </w:numPr>
      <w:spacing w:after="0" w:line="240" w:lineRule="auto"/>
    </w:pPr>
    <w:rPr>
      <w:rFonts w:ascii="Arial" w:eastAsia="Calibri" w:hAnsi="Arial" w:cs="Arial"/>
      <w:sz w:val="18"/>
      <w:szCs w:val="18"/>
    </w:rPr>
  </w:style>
  <w:style w:type="paragraph" w:customStyle="1" w:styleId="Tablebulletblank-2">
    <w:name w:val="Table bullet blank-2"/>
    <w:basedOn w:val="Tablebulletblank-1"/>
    <w:qFormat/>
    <w:rsid w:val="00E53309"/>
    <w:pPr>
      <w:ind w:left="785" w:hanging="360"/>
    </w:pPr>
  </w:style>
  <w:style w:type="paragraph" w:customStyle="1" w:styleId="Heading1Section">
    <w:name w:val="Heading 1 Section"/>
    <w:basedOn w:val="Heading1"/>
    <w:qFormat/>
    <w:rsid w:val="00E53309"/>
    <w:pPr>
      <w:pageBreakBefore/>
      <w:spacing w:after="240"/>
      <w:jc w:val="center"/>
    </w:pPr>
    <w:rPr>
      <w:rFonts w:ascii="Arial" w:eastAsia="Calibri" w:hAnsi="Arial" w:cs="Arial"/>
      <w:bCs w:val="0"/>
      <w:kern w:val="0"/>
      <w:szCs w:val="22"/>
    </w:rPr>
  </w:style>
  <w:style w:type="table" w:styleId="ColorfulList-Accent1">
    <w:name w:val="Colorful List Accent 1"/>
    <w:basedOn w:val="TableNormal"/>
    <w:uiPriority w:val="72"/>
    <w:unhideWhenUsed/>
    <w:rsid w:val="00E53309"/>
    <w:pPr>
      <w:spacing w:after="0" w:line="240" w:lineRule="auto"/>
    </w:pPr>
    <w:rPr>
      <w:rFonts w:ascii="Calibri" w:eastAsia="Calibri" w:hAnsi="Calibri"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evel1HeadingChar">
    <w:name w:val="Level1Heading Char"/>
    <w:link w:val="Level1Heading"/>
    <w:rsid w:val="00E53309"/>
    <w:rPr>
      <w:rFonts w:ascii="Arial" w:eastAsia="Times New Roman" w:hAnsi="Arial" w:cs="Times New Roman"/>
      <w:b/>
      <w:bCs/>
      <w:sz w:val="32"/>
      <w:szCs w:val="24"/>
    </w:rPr>
  </w:style>
  <w:style w:type="paragraph" w:customStyle="1" w:styleId="bullets">
    <w:name w:val="bullets"/>
    <w:basedOn w:val="Normal"/>
    <w:qFormat/>
    <w:rsid w:val="00E53309"/>
    <w:pPr>
      <w:numPr>
        <w:numId w:val="8"/>
      </w:numPr>
      <w:tabs>
        <w:tab w:val="num" w:pos="720"/>
      </w:tabs>
      <w:contextualSpacing/>
    </w:pPr>
    <w:rPr>
      <w:rFonts w:ascii="Times New Roman" w:eastAsia="Calibri" w:hAnsi="Times New Roman"/>
      <w:bCs/>
      <w:iCs/>
    </w:rPr>
  </w:style>
  <w:style w:type="paragraph" w:customStyle="1" w:styleId="bullets2">
    <w:name w:val="bullets2"/>
    <w:basedOn w:val="Normal"/>
    <w:qFormat/>
    <w:rsid w:val="00E53309"/>
    <w:pPr>
      <w:numPr>
        <w:numId w:val="9"/>
      </w:numPr>
      <w:spacing w:after="120"/>
    </w:pPr>
    <w:rPr>
      <w:rFonts w:ascii="Times New Roman" w:eastAsia="Calibri" w:hAnsi="Times New Roman"/>
    </w:rPr>
  </w:style>
  <w:style w:type="paragraph" w:styleId="Bibliography">
    <w:name w:val="Bibliography"/>
    <w:basedOn w:val="Normal"/>
    <w:next w:val="Normal"/>
    <w:uiPriority w:val="37"/>
    <w:unhideWhenUsed/>
    <w:rsid w:val="00E53309"/>
  </w:style>
  <w:style w:type="paragraph" w:customStyle="1" w:styleId="numbered-paragraph">
    <w:name w:val="numbered-paragraph"/>
    <w:basedOn w:val="Normal"/>
    <w:rsid w:val="00E53309"/>
    <w:pPr>
      <w:spacing w:before="100" w:beforeAutospacing="1" w:after="100" w:afterAutospacing="1"/>
    </w:pPr>
    <w:rPr>
      <w:rFonts w:ascii="Times New Roman" w:hAnsi="Times New Roman"/>
      <w:szCs w:val="24"/>
    </w:rPr>
  </w:style>
  <w:style w:type="character" w:customStyle="1" w:styleId="jrnl">
    <w:name w:val="jrnl"/>
    <w:basedOn w:val="DefaultParagraphFont"/>
    <w:rsid w:val="00E53309"/>
  </w:style>
  <w:style w:type="paragraph" w:customStyle="1" w:styleId="bulletblank0">
    <w:name w:val="bullet blank"/>
    <w:basedOn w:val="Normal"/>
    <w:qFormat/>
    <w:rsid w:val="00E53309"/>
    <w:pPr>
      <w:spacing w:after="120"/>
      <w:ind w:left="706" w:hanging="706"/>
    </w:pPr>
    <w:rPr>
      <w:rFonts w:ascii="Times New Roman" w:eastAsia="Calibri" w:hAnsi="Times New Roman"/>
    </w:rPr>
  </w:style>
  <w:style w:type="paragraph" w:customStyle="1" w:styleId="Tablebulletblank-3">
    <w:name w:val="Table bullet blank-3"/>
    <w:basedOn w:val="Tablebulletblank-2"/>
    <w:qFormat/>
    <w:rsid w:val="00E53309"/>
    <w:pPr>
      <w:ind w:left="1145" w:hanging="270"/>
    </w:pPr>
  </w:style>
  <w:style w:type="paragraph" w:styleId="FootnoteText">
    <w:name w:val="footnote text"/>
    <w:basedOn w:val="Normal"/>
    <w:link w:val="FootnoteTextChar"/>
    <w:uiPriority w:val="99"/>
    <w:semiHidden/>
    <w:unhideWhenUsed/>
    <w:rsid w:val="00E53309"/>
    <w:rPr>
      <w:sz w:val="20"/>
    </w:rPr>
  </w:style>
  <w:style w:type="character" w:customStyle="1" w:styleId="FootnoteTextChar">
    <w:name w:val="Footnote Text Char"/>
    <w:basedOn w:val="DefaultParagraphFont"/>
    <w:link w:val="FootnoteText"/>
    <w:uiPriority w:val="99"/>
    <w:semiHidden/>
    <w:rsid w:val="00E53309"/>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E53309"/>
    <w:rPr>
      <w:vertAlign w:val="superscript"/>
    </w:rPr>
  </w:style>
  <w:style w:type="paragraph" w:customStyle="1" w:styleId="TableTitleBlind">
    <w:name w:val="Table Title Blind"/>
    <w:basedOn w:val="TableTitle0"/>
    <w:qFormat/>
    <w:rsid w:val="00E53309"/>
    <w:rPr>
      <w:color w:val="FFFFFF" w:themeColor="background1"/>
      <w:sz w:val="4"/>
    </w:rPr>
  </w:style>
  <w:style w:type="paragraph" w:customStyle="1" w:styleId="FigureTitleBlind">
    <w:name w:val="FigureTitleBlind"/>
    <w:basedOn w:val="FigureTitle"/>
    <w:qFormat/>
    <w:rsid w:val="00E53309"/>
    <w:pPr>
      <w:spacing w:before="120"/>
    </w:pPr>
    <w:rPr>
      <w:color w:val="FFFFFF" w:themeColor="background1"/>
      <w:sz w:val="4"/>
    </w:rPr>
  </w:style>
  <w:style w:type="paragraph" w:customStyle="1" w:styleId="AppChapterHead-Blind">
    <w:name w:val="AppChapterHead-Blind"/>
    <w:basedOn w:val="AppChapterHeading"/>
    <w:qFormat/>
    <w:rsid w:val="00E53309"/>
    <w:pPr>
      <w:spacing w:before="120" w:after="0"/>
    </w:pPr>
    <w:rPr>
      <w:color w:val="FFFFFF" w:themeColor="background1"/>
      <w:sz w:val="4"/>
    </w:rPr>
  </w:style>
  <w:style w:type="paragraph" w:customStyle="1" w:styleId="TableTextItal">
    <w:name w:val="TableTextItal"/>
    <w:basedOn w:val="Normal"/>
    <w:qFormat/>
    <w:rsid w:val="00E53309"/>
    <w:rPr>
      <w:rFonts w:ascii="Arial" w:hAnsi="Arial"/>
      <w:i/>
      <w:color w:val="000000"/>
      <w:sz w:val="18"/>
    </w:rPr>
  </w:style>
  <w:style w:type="table" w:customStyle="1" w:styleId="PlainTable21">
    <w:name w:val="Plain Table 21"/>
    <w:basedOn w:val="TableNormal"/>
    <w:uiPriority w:val="42"/>
    <w:rsid w:val="00E5330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endixChapterHeading">
    <w:name w:val="AppendixChapterHeading"/>
    <w:basedOn w:val="ChapterHeading"/>
    <w:qFormat/>
    <w:rsid w:val="00E53309"/>
    <w:pPr>
      <w:spacing w:after="60"/>
      <w:jc w:val="center"/>
    </w:pPr>
  </w:style>
  <w:style w:type="character" w:customStyle="1" w:styleId="ReferenceChar">
    <w:name w:val="Reference Char"/>
    <w:basedOn w:val="DefaultParagraphFont"/>
    <w:link w:val="Reference"/>
    <w:rsid w:val="00E53309"/>
    <w:rPr>
      <w:rFonts w:ascii="Times New Roman" w:eastAsia="Times New Roman" w:hAnsi="Times New Roman" w:cs="Times New Roman"/>
      <w:bCs/>
      <w:sz w:val="20"/>
      <w:szCs w:val="24"/>
    </w:rPr>
  </w:style>
  <w:style w:type="table" w:customStyle="1" w:styleId="TableGrid2">
    <w:name w:val="Table Grid2"/>
    <w:basedOn w:val="TableNormal"/>
    <w:next w:val="TableGrid"/>
    <w:uiPriority w:val="59"/>
    <w:rsid w:val="00E5330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pTableTitleBlind">
    <w:name w:val="AppTableTitleBlind"/>
    <w:basedOn w:val="AppTableTitle"/>
    <w:qFormat/>
    <w:rsid w:val="00E53309"/>
    <w:pPr>
      <w:spacing w:before="0"/>
    </w:pPr>
    <w:rPr>
      <w:color w:val="FFFFFF" w:themeColor="background1"/>
      <w:sz w:val="4"/>
    </w:rPr>
  </w:style>
  <w:style w:type="character" w:customStyle="1" w:styleId="AppTableTitleChar">
    <w:name w:val="AppTableTitle Char"/>
    <w:link w:val="AppTableTitle"/>
    <w:rsid w:val="00E53309"/>
    <w:rPr>
      <w:rFonts w:ascii="Arial" w:eastAsia="Calibri" w:hAnsi="Arial" w:cs="Times New Roman"/>
      <w:b/>
      <w:color w:val="000000"/>
      <w:sz w:val="20"/>
      <w:szCs w:val="24"/>
    </w:rPr>
  </w:style>
  <w:style w:type="character" w:customStyle="1" w:styleId="hitinf1">
    <w:name w:val="hit_inf1"/>
    <w:basedOn w:val="DefaultParagraphFont"/>
    <w:rsid w:val="00E53309"/>
    <w:rPr>
      <w:b/>
      <w:bCs/>
      <w:shd w:val="clear" w:color="auto" w:fill="FFEEDD"/>
    </w:rPr>
  </w:style>
  <w:style w:type="character" w:customStyle="1" w:styleId="li-content">
    <w:name w:val="li-content"/>
    <w:basedOn w:val="DefaultParagraphFont"/>
    <w:rsid w:val="00E53309"/>
    <w:rPr>
      <w:color w:val="000000"/>
    </w:rPr>
  </w:style>
  <w:style w:type="character" w:customStyle="1" w:styleId="hitsyn1">
    <w:name w:val="hit_syn1"/>
    <w:basedOn w:val="DefaultParagraphFont"/>
    <w:rsid w:val="00E53309"/>
    <w:rPr>
      <w:b/>
      <w:bCs/>
      <w:shd w:val="clear" w:color="auto" w:fill="FFFFDD"/>
    </w:rPr>
  </w:style>
  <w:style w:type="paragraph" w:customStyle="1" w:styleId="AppFigureTitleBlind">
    <w:name w:val="AppFigureTitleBlind"/>
    <w:basedOn w:val="AppFigureTitle0"/>
    <w:qFormat/>
    <w:rsid w:val="00E53309"/>
    <w:rPr>
      <w:color w:val="FFFFFF" w:themeColor="background1"/>
      <w:sz w:val="4"/>
    </w:rPr>
  </w:style>
  <w:style w:type="character" w:customStyle="1" w:styleId="nlmstring-name">
    <w:name w:val="nlm_string-name"/>
    <w:basedOn w:val="DefaultParagraphFont"/>
    <w:rsid w:val="00E53309"/>
  </w:style>
  <w:style w:type="paragraph" w:customStyle="1" w:styleId="inline">
    <w:name w:val="inline"/>
    <w:basedOn w:val="Normal"/>
    <w:rsid w:val="00E53309"/>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E53309"/>
    <w:rPr>
      <w:rFonts w:ascii="Consolas" w:hAnsi="Consolas"/>
      <w:sz w:val="21"/>
      <w:szCs w:val="21"/>
    </w:rPr>
  </w:style>
  <w:style w:type="character" w:customStyle="1" w:styleId="PlainTextChar">
    <w:name w:val="Plain Text Char"/>
    <w:basedOn w:val="DefaultParagraphFont"/>
    <w:link w:val="PlainText"/>
    <w:uiPriority w:val="99"/>
    <w:rsid w:val="00E53309"/>
    <w:rPr>
      <w:rFonts w:ascii="Consolas" w:eastAsia="Times New Roman" w:hAnsi="Consolas" w:cs="Times New Roman"/>
      <w:sz w:val="21"/>
      <w:szCs w:val="21"/>
    </w:rPr>
  </w:style>
  <w:style w:type="paragraph" w:customStyle="1" w:styleId="Tabletitle2">
    <w:name w:val="Tabletitle"/>
    <w:basedOn w:val="Normal"/>
    <w:qFormat/>
    <w:rsid w:val="00E53309"/>
    <w:pPr>
      <w:keepNext/>
      <w:spacing w:after="120"/>
    </w:pPr>
    <w:rPr>
      <w:rFonts w:ascii="Arial" w:eastAsiaTheme="minorHAnsi" w:hAnsi="Arial" w:cstheme="minorBidi"/>
      <w:b/>
      <w:sz w:val="20"/>
      <w:szCs w:val="22"/>
    </w:rPr>
  </w:style>
  <w:style w:type="paragraph" w:customStyle="1" w:styleId="Tabletitle3">
    <w:name w:val="Table title"/>
    <w:basedOn w:val="Normal"/>
    <w:qFormat/>
    <w:rsid w:val="00E53309"/>
    <w:pPr>
      <w:spacing w:after="160" w:line="259" w:lineRule="auto"/>
    </w:pPr>
    <w:rPr>
      <w:rFonts w:ascii="Arial" w:eastAsiaTheme="minorHAnsi" w:hAnsi="Arial" w:cstheme="minorBidi"/>
      <w:b/>
      <w:sz w:val="20"/>
      <w:szCs w:val="22"/>
    </w:rPr>
  </w:style>
  <w:style w:type="character" w:customStyle="1" w:styleId="Mention1">
    <w:name w:val="Mention1"/>
    <w:basedOn w:val="DefaultParagraphFont"/>
    <w:uiPriority w:val="99"/>
    <w:semiHidden/>
    <w:unhideWhenUsed/>
    <w:rsid w:val="00E53309"/>
    <w:rPr>
      <w:color w:val="2B579A"/>
      <w:shd w:val="clear" w:color="auto" w:fill="E6E6E6"/>
    </w:rPr>
  </w:style>
  <w:style w:type="character" w:styleId="EndnoteReference">
    <w:name w:val="endnote reference"/>
    <w:basedOn w:val="DefaultParagraphFont"/>
    <w:uiPriority w:val="99"/>
    <w:semiHidden/>
    <w:unhideWhenUsed/>
    <w:rsid w:val="00E53309"/>
    <w:rPr>
      <w:vertAlign w:val="superscript"/>
    </w:rPr>
  </w:style>
  <w:style w:type="paragraph" w:styleId="NoSpacing">
    <w:name w:val="No Spacing"/>
    <w:uiPriority w:val="1"/>
    <w:qFormat/>
    <w:rsid w:val="00E53309"/>
    <w:pPr>
      <w:spacing w:after="0" w:line="240" w:lineRule="auto"/>
    </w:pPr>
  </w:style>
  <w:style w:type="character" w:customStyle="1" w:styleId="UnresolvedMention1">
    <w:name w:val="Unresolved Mention1"/>
    <w:basedOn w:val="DefaultParagraphFont"/>
    <w:uiPriority w:val="99"/>
    <w:semiHidden/>
    <w:unhideWhenUsed/>
    <w:rsid w:val="00E53309"/>
    <w:rPr>
      <w:color w:val="808080"/>
      <w:shd w:val="clear" w:color="auto" w:fill="E6E6E6"/>
    </w:rPr>
  </w:style>
  <w:style w:type="character" w:customStyle="1" w:styleId="UnresolvedMention2">
    <w:name w:val="Unresolved Mention2"/>
    <w:basedOn w:val="DefaultParagraphFont"/>
    <w:uiPriority w:val="99"/>
    <w:semiHidden/>
    <w:unhideWhenUsed/>
    <w:rsid w:val="00E53309"/>
    <w:rPr>
      <w:color w:val="808080"/>
      <w:shd w:val="clear" w:color="auto" w:fill="E6E6E6"/>
    </w:rPr>
  </w:style>
  <w:style w:type="paragraph" w:customStyle="1" w:styleId="SAHeading">
    <w:name w:val="SAHeading"/>
    <w:basedOn w:val="Normal"/>
    <w:qFormat/>
    <w:rsid w:val="00E53309"/>
    <w:pPr>
      <w:spacing w:before="120" w:after="120"/>
    </w:pPr>
    <w:rPr>
      <w:rFonts w:ascii="Arial" w:hAnsi="Arial"/>
      <w:b/>
      <w:bCs/>
      <w:sz w:val="32"/>
      <w:szCs w:val="32"/>
    </w:rPr>
  </w:style>
  <w:style w:type="character" w:customStyle="1" w:styleId="UnresolvedMention">
    <w:name w:val="Unresolved Mention"/>
    <w:basedOn w:val="DefaultParagraphFont"/>
    <w:uiPriority w:val="99"/>
    <w:semiHidden/>
    <w:unhideWhenUsed/>
    <w:rsid w:val="00E5330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2578</Words>
  <Characters>14699</Characters>
  <Application>Microsoft Office Word</Application>
  <DocSecurity>0</DocSecurity>
  <Lines>122</Lines>
  <Paragraphs>34</Paragraphs>
  <ScaleCrop>false</ScaleCrop>
  <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dc:creator>
  <cp:lastModifiedBy>Siva</cp:lastModifiedBy>
  <cp:revision>1</cp:revision>
  <dcterms:created xsi:type="dcterms:W3CDTF">2018-09-08T09:37:00Z</dcterms:created>
  <dcterms:modified xsi:type="dcterms:W3CDTF">2018-09-08T09:39:00Z</dcterms:modified>
</cp:coreProperties>
</file>