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500" w:type="dxa"/>
        <w:tblInd w:w="-252" w:type="dxa"/>
        <w:tblLayout w:type="fixed"/>
        <w:tblLook w:val="04A0" w:firstRow="1" w:lastRow="0" w:firstColumn="1" w:lastColumn="0" w:noHBand="0" w:noVBand="1"/>
      </w:tblPr>
      <w:tblGrid>
        <w:gridCol w:w="1260"/>
        <w:gridCol w:w="1620"/>
        <w:gridCol w:w="1170"/>
        <w:gridCol w:w="1260"/>
        <w:gridCol w:w="1260"/>
        <w:gridCol w:w="1260"/>
        <w:gridCol w:w="1710"/>
        <w:gridCol w:w="900"/>
        <w:gridCol w:w="540"/>
        <w:gridCol w:w="720"/>
        <w:gridCol w:w="990"/>
        <w:gridCol w:w="810"/>
      </w:tblGrid>
      <w:tr w:rsidR="007B1107" w:rsidRPr="00FF20E6" w14:paraId="7FA1898D" w14:textId="77777777" w:rsidTr="00FF20E6">
        <w:trPr>
          <w:tblHeader/>
        </w:trPr>
        <w:tc>
          <w:tcPr>
            <w:tcW w:w="1260" w:type="dxa"/>
            <w:shd w:val="clear" w:color="auto" w:fill="D9D9D9" w:themeFill="background1" w:themeFillShade="D9"/>
          </w:tcPr>
          <w:p w14:paraId="00891520" w14:textId="69B18A26" w:rsidR="007B1107" w:rsidRPr="00FF20E6" w:rsidRDefault="007B1107" w:rsidP="007B1107">
            <w:pPr>
              <w:pStyle w:val="TableText"/>
              <w:ind w:right="-122"/>
              <w:rPr>
                <w:b/>
              </w:rPr>
            </w:pPr>
            <w:bookmarkStart w:id="0" w:name="_GoBack"/>
            <w:bookmarkEnd w:id="0"/>
            <w:r w:rsidRPr="00FF20E6">
              <w:rPr>
                <w:b/>
              </w:rPr>
              <w:t>Author, Year</w:t>
            </w:r>
          </w:p>
          <w:p w14:paraId="25FC0AD3" w14:textId="77777777" w:rsidR="007B1107" w:rsidRPr="00FF20E6" w:rsidRDefault="007B1107" w:rsidP="007B1107">
            <w:pPr>
              <w:pStyle w:val="TableText"/>
              <w:ind w:right="-122"/>
              <w:rPr>
                <w:b/>
              </w:rPr>
            </w:pPr>
            <w:r w:rsidRPr="00FF20E6">
              <w:rPr>
                <w:b/>
              </w:rPr>
              <w:t>Trial Name</w:t>
            </w:r>
          </w:p>
          <w:p w14:paraId="5137FBD9" w14:textId="77777777" w:rsidR="007B1107" w:rsidRPr="00FF20E6" w:rsidRDefault="007B1107" w:rsidP="007B1107">
            <w:pPr>
              <w:pStyle w:val="TableText"/>
              <w:ind w:right="-122"/>
              <w:rPr>
                <w:b/>
              </w:rPr>
            </w:pPr>
            <w:r w:rsidRPr="00FF20E6">
              <w:rPr>
                <w:b/>
              </w:rPr>
              <w:t>N</w:t>
            </w:r>
          </w:p>
        </w:tc>
        <w:tc>
          <w:tcPr>
            <w:tcW w:w="1620" w:type="dxa"/>
            <w:shd w:val="clear" w:color="auto" w:fill="D9D9D9" w:themeFill="background1" w:themeFillShade="D9"/>
            <w:vAlign w:val="bottom"/>
          </w:tcPr>
          <w:p w14:paraId="6BC585D7" w14:textId="64EBFBDE" w:rsidR="007B1107" w:rsidRPr="00FF20E6" w:rsidRDefault="007B1107" w:rsidP="00FF20E6">
            <w:pPr>
              <w:pStyle w:val="TableText"/>
              <w:jc w:val="center"/>
              <w:rPr>
                <w:b/>
              </w:rPr>
            </w:pPr>
            <w:r w:rsidRPr="00FF20E6">
              <w:rPr>
                <w:b/>
              </w:rPr>
              <w:t xml:space="preserve">Drug, Dose </w:t>
            </w:r>
            <w:r w:rsidR="00FF20E6" w:rsidRPr="00FF20E6">
              <w:rPr>
                <w:b/>
              </w:rPr>
              <w:t>x</w:t>
            </w:r>
            <w:r w:rsidRPr="00FF20E6">
              <w:rPr>
                <w:b/>
              </w:rPr>
              <w:t xml:space="preserve"> Duration (N)</w:t>
            </w:r>
          </w:p>
        </w:tc>
        <w:tc>
          <w:tcPr>
            <w:tcW w:w="1170" w:type="dxa"/>
            <w:shd w:val="clear" w:color="auto" w:fill="D9D9D9" w:themeFill="background1" w:themeFillShade="D9"/>
            <w:vAlign w:val="bottom"/>
          </w:tcPr>
          <w:p w14:paraId="13AC6EB6" w14:textId="77777777" w:rsidR="007B1107" w:rsidRPr="00FF20E6" w:rsidRDefault="007B1107" w:rsidP="00FF20E6">
            <w:pPr>
              <w:pStyle w:val="TableText"/>
              <w:jc w:val="center"/>
              <w:rPr>
                <w:b/>
              </w:rPr>
            </w:pPr>
            <w:proofErr w:type="spellStart"/>
            <w:r w:rsidRPr="00FF20E6">
              <w:rPr>
                <w:b/>
              </w:rPr>
              <w:t>Followup</w:t>
            </w:r>
            <w:proofErr w:type="spellEnd"/>
          </w:p>
        </w:tc>
        <w:tc>
          <w:tcPr>
            <w:tcW w:w="1260" w:type="dxa"/>
            <w:shd w:val="clear" w:color="auto" w:fill="D9D9D9" w:themeFill="background1" w:themeFillShade="D9"/>
            <w:vAlign w:val="bottom"/>
          </w:tcPr>
          <w:p w14:paraId="591FFB48" w14:textId="77777777" w:rsidR="007B1107" w:rsidRPr="00FF20E6" w:rsidRDefault="007B1107" w:rsidP="00FF20E6">
            <w:pPr>
              <w:pStyle w:val="TableText"/>
              <w:jc w:val="center"/>
              <w:rPr>
                <w:b/>
              </w:rPr>
            </w:pPr>
            <w:r w:rsidRPr="00FF20E6">
              <w:rPr>
                <w:b/>
              </w:rPr>
              <w:t>Population</w:t>
            </w:r>
          </w:p>
        </w:tc>
        <w:tc>
          <w:tcPr>
            <w:tcW w:w="1260" w:type="dxa"/>
            <w:shd w:val="clear" w:color="auto" w:fill="D9D9D9" w:themeFill="background1" w:themeFillShade="D9"/>
            <w:vAlign w:val="bottom"/>
          </w:tcPr>
          <w:p w14:paraId="3AF7D7B7" w14:textId="77777777" w:rsidR="007B1107" w:rsidRPr="00FF20E6" w:rsidRDefault="007B1107" w:rsidP="00FF20E6">
            <w:pPr>
              <w:pStyle w:val="TableText"/>
              <w:jc w:val="center"/>
              <w:rPr>
                <w:b/>
              </w:rPr>
            </w:pPr>
            <w:r w:rsidRPr="00FF20E6">
              <w:rPr>
                <w:b/>
              </w:rPr>
              <w:t>LTBI Confirmed?</w:t>
            </w:r>
          </w:p>
        </w:tc>
        <w:tc>
          <w:tcPr>
            <w:tcW w:w="1260" w:type="dxa"/>
            <w:shd w:val="clear" w:color="auto" w:fill="D9D9D9" w:themeFill="background1" w:themeFillShade="D9"/>
            <w:vAlign w:val="bottom"/>
          </w:tcPr>
          <w:p w14:paraId="511B6A29" w14:textId="77777777" w:rsidR="007B1107" w:rsidRPr="00FF20E6" w:rsidRDefault="007B1107" w:rsidP="00FF20E6">
            <w:pPr>
              <w:pStyle w:val="TableText"/>
              <w:ind w:right="-108"/>
              <w:jc w:val="center"/>
              <w:rPr>
                <w:b/>
              </w:rPr>
            </w:pPr>
            <w:r w:rsidRPr="00FF20E6">
              <w:rPr>
                <w:b/>
              </w:rPr>
              <w:t>Country;</w:t>
            </w:r>
          </w:p>
          <w:p w14:paraId="23C48934" w14:textId="77777777" w:rsidR="007B1107" w:rsidRPr="00FF20E6" w:rsidDel="002C3298" w:rsidRDefault="007B1107" w:rsidP="00FF20E6">
            <w:pPr>
              <w:pStyle w:val="TableText"/>
              <w:ind w:right="-108"/>
              <w:jc w:val="center"/>
              <w:rPr>
                <w:b/>
              </w:rPr>
            </w:pPr>
            <w:r w:rsidRPr="00FF20E6">
              <w:rPr>
                <w:b/>
              </w:rPr>
              <w:t xml:space="preserve">TB </w:t>
            </w:r>
            <w:proofErr w:type="spellStart"/>
            <w:r w:rsidRPr="00FF20E6">
              <w:rPr>
                <w:b/>
              </w:rPr>
              <w:t>Burden</w:t>
            </w:r>
            <w:r w:rsidRPr="00FF20E6">
              <w:rPr>
                <w:b/>
                <w:vertAlign w:val="superscript"/>
              </w:rPr>
              <w:t>a</w:t>
            </w:r>
            <w:proofErr w:type="spellEnd"/>
          </w:p>
        </w:tc>
        <w:tc>
          <w:tcPr>
            <w:tcW w:w="1710" w:type="dxa"/>
            <w:shd w:val="clear" w:color="auto" w:fill="D9D9D9" w:themeFill="background1" w:themeFillShade="D9"/>
            <w:vAlign w:val="bottom"/>
          </w:tcPr>
          <w:p w14:paraId="45D04F5B" w14:textId="77777777" w:rsidR="007B1107" w:rsidRPr="00FF20E6" w:rsidRDefault="007B1107" w:rsidP="00FF20E6">
            <w:pPr>
              <w:pStyle w:val="TableText"/>
              <w:jc w:val="center"/>
              <w:rPr>
                <w:b/>
              </w:rPr>
            </w:pPr>
            <w:r w:rsidRPr="00FF20E6">
              <w:rPr>
                <w:b/>
              </w:rPr>
              <w:t>TB Risk Factors</w:t>
            </w:r>
          </w:p>
        </w:tc>
        <w:tc>
          <w:tcPr>
            <w:tcW w:w="900" w:type="dxa"/>
            <w:shd w:val="clear" w:color="auto" w:fill="D9D9D9" w:themeFill="background1" w:themeFillShade="D9"/>
            <w:vAlign w:val="bottom"/>
          </w:tcPr>
          <w:p w14:paraId="63812A20" w14:textId="77777777" w:rsidR="007B1107" w:rsidRPr="00FF20E6" w:rsidRDefault="007B1107" w:rsidP="00FF20E6">
            <w:pPr>
              <w:pStyle w:val="TableText"/>
              <w:jc w:val="center"/>
              <w:rPr>
                <w:b/>
              </w:rPr>
            </w:pPr>
            <w:r w:rsidRPr="00FF20E6">
              <w:rPr>
                <w:b/>
              </w:rPr>
              <w:t>Mean (Range) Age</w:t>
            </w:r>
          </w:p>
        </w:tc>
        <w:tc>
          <w:tcPr>
            <w:tcW w:w="540" w:type="dxa"/>
            <w:shd w:val="clear" w:color="auto" w:fill="D9D9D9" w:themeFill="background1" w:themeFillShade="D9"/>
            <w:vAlign w:val="bottom"/>
          </w:tcPr>
          <w:p w14:paraId="6D3A062F" w14:textId="77777777" w:rsidR="007B1107" w:rsidRPr="00FF20E6" w:rsidRDefault="007B1107" w:rsidP="00FF20E6">
            <w:pPr>
              <w:pStyle w:val="TableText"/>
              <w:jc w:val="center"/>
              <w:rPr>
                <w:b/>
              </w:rPr>
            </w:pPr>
            <w:r w:rsidRPr="00FF20E6">
              <w:rPr>
                <w:b/>
              </w:rPr>
              <w:t>% F</w:t>
            </w:r>
          </w:p>
        </w:tc>
        <w:tc>
          <w:tcPr>
            <w:tcW w:w="720" w:type="dxa"/>
            <w:shd w:val="clear" w:color="auto" w:fill="D9D9D9" w:themeFill="background1" w:themeFillShade="D9"/>
            <w:vAlign w:val="bottom"/>
          </w:tcPr>
          <w:p w14:paraId="660C1CE0" w14:textId="77777777" w:rsidR="007B1107" w:rsidRPr="00FF20E6" w:rsidRDefault="007B1107" w:rsidP="00FF20E6">
            <w:pPr>
              <w:pStyle w:val="TableText"/>
              <w:jc w:val="center"/>
              <w:rPr>
                <w:b/>
              </w:rPr>
            </w:pPr>
            <w:r w:rsidRPr="00FF20E6">
              <w:rPr>
                <w:b/>
              </w:rPr>
              <w:t>% Non-white</w:t>
            </w:r>
          </w:p>
        </w:tc>
        <w:tc>
          <w:tcPr>
            <w:tcW w:w="990" w:type="dxa"/>
            <w:shd w:val="clear" w:color="auto" w:fill="D9D9D9" w:themeFill="background1" w:themeFillShade="D9"/>
            <w:vAlign w:val="bottom"/>
          </w:tcPr>
          <w:p w14:paraId="79BCBB7A" w14:textId="77777777" w:rsidR="007B1107" w:rsidRPr="00FF20E6" w:rsidRDefault="007B1107" w:rsidP="00FF20E6">
            <w:pPr>
              <w:pStyle w:val="TableText"/>
              <w:jc w:val="center"/>
              <w:rPr>
                <w:b/>
              </w:rPr>
            </w:pPr>
            <w:r w:rsidRPr="00FF20E6">
              <w:rPr>
                <w:b/>
              </w:rPr>
              <w:t>%</w:t>
            </w:r>
          </w:p>
          <w:p w14:paraId="58712C0F" w14:textId="77777777" w:rsidR="007B1107" w:rsidRPr="00FF20E6" w:rsidRDefault="007B1107" w:rsidP="00FF20E6">
            <w:pPr>
              <w:pStyle w:val="TableText"/>
              <w:jc w:val="center"/>
              <w:rPr>
                <w:b/>
              </w:rPr>
            </w:pPr>
            <w:r w:rsidRPr="00FF20E6">
              <w:rPr>
                <w:b/>
              </w:rPr>
              <w:t>BCG</w:t>
            </w:r>
          </w:p>
        </w:tc>
        <w:tc>
          <w:tcPr>
            <w:tcW w:w="810" w:type="dxa"/>
            <w:shd w:val="clear" w:color="auto" w:fill="D9D9D9" w:themeFill="background1" w:themeFillShade="D9"/>
            <w:vAlign w:val="bottom"/>
          </w:tcPr>
          <w:p w14:paraId="08B4154B" w14:textId="77777777" w:rsidR="007B1107" w:rsidRPr="00FF20E6" w:rsidRDefault="007B1107" w:rsidP="00FF20E6">
            <w:pPr>
              <w:pStyle w:val="TableText"/>
              <w:ind w:right="-90"/>
              <w:jc w:val="center"/>
              <w:rPr>
                <w:b/>
              </w:rPr>
            </w:pPr>
            <w:r w:rsidRPr="00FF20E6">
              <w:rPr>
                <w:b/>
              </w:rPr>
              <w:t>Quality</w:t>
            </w:r>
          </w:p>
        </w:tc>
      </w:tr>
      <w:tr w:rsidR="007B1107" w:rsidRPr="00FF20E6" w14:paraId="4E143D0E" w14:textId="77777777" w:rsidTr="00FF20E6">
        <w:tc>
          <w:tcPr>
            <w:tcW w:w="1260" w:type="dxa"/>
          </w:tcPr>
          <w:p w14:paraId="7326E5F9" w14:textId="77777777" w:rsidR="007B1107" w:rsidRPr="00FF20E6" w:rsidRDefault="007B1107" w:rsidP="007B1107">
            <w:pPr>
              <w:pStyle w:val="TableText"/>
            </w:pPr>
            <w:r w:rsidRPr="00FF20E6">
              <w:t>Menzies, 2004</w:t>
            </w:r>
            <w:r w:rsidRPr="00FF20E6">
              <w:fldChar w:fldCharType="begin">
                <w:fldData xml:space="preserve">PEVuZE5vdGU+PENpdGU+PEF1dGhvcj5NZW56aWVzPC9BdXRob3I+PFllYXI+MjAwNDwvWWVhcj48
UmVjTnVtPjUzMjA8L1JlY051bT48RGlzcGxheVRleHQ+PHN0eWxlIGZhY2U9InN1cGVyc2NyaXB0
IiBmb250PSJUaW1lcyBOZXcgUm9tYW4iPjE0Mzwvc3R5bGU+PC9EaXNwbGF5VGV4dD48cmVjb3Jk
PjxyZWMtbnVtYmVyPjUzMjA8L3JlYy1udW1iZXI+PGZvcmVpZ24ta2V5cz48a2V5IGFwcD0iRU4i
IGRiLWlkPSJkd3NkMHo5cjRkZXB2OGV3MjlzeHRycnlmZGUwOTl0ZDlmdjkiIHRpbWVzdGFtcD0i
MTQwOTMxODk3MCI+NTMyMDwva2V5PjwvZm9yZWlnbi1rZXlzPjxyZWYtdHlwZSBuYW1lPSJKb3Vy
bmFsIEFydGljbGUiPjE3PC9yZWYtdHlwZT48Y29udHJpYnV0b3JzPjxhdXRob3JzPjxhdXRob3I+
TWVuemllcywgRC48L2F1dGhvcj48YXV0aG9yPkRpb24sIE0uIEouPC9hdXRob3I+PGF1dGhvcj5S
YWJpbm92aXRjaCwgQi48L2F1dGhvcj48YXV0aG9yPk1hbm5peCwgUy48L2F1dGhvcj48YXV0aG9y
PkJyYXNzYXJkLCBQLjwvYXV0aG9yPjxhdXRob3I+U2Nod2FydHptYW4sIEsuPC9hdXRob3I+PC9h
dXRob3JzPjwvY29udHJpYnV0b3JzPjxhdXRoLWFkZHJlc3M+UmVzcGlyYXRvcnkgRXBpZGVtaW9s
b2d5IGFuZCBDbGluaWNhbCBSZXNlYXJjaCBVbml0LCBNb250cmVhbCBDaGVzdCBJbnN0aXR1dGUs
IDM2NTAgU3QtVXJiYWluLCBSb29tIEsxLjI0LCBNb250cmVhbCwgUFEsIEgyWCAyUDQgQ2FuYWRh
LiBkaWNrLm1lbnppZXNAbWNnaWxsLmNhPC9hdXRoLWFkZHJlc3M+PHRpdGxlcz48dGl0bGU+VHJl
YXRtZW50IGNvbXBsZXRpb24gYW5kIGNvc3RzIG9mIGEgcmFuZG9taXplZCB0cmlhbCBvZiByaWZh
bXBpbiBmb3IgNCBtb250aHMgdmVyc3VzIGlzb25pYXppZCBmb3IgOSBtb250aHM8L3RpdGxlPjxz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PHBhZ2VzPjQ0NS05PC9wYWdlcz48dm9sdW1lPjE3MDwvdm9sdW1lPjxudW1iZXI+NDwvbnVtYmVy
PjxlZGl0aW9uPjIwMDQvMDYvMDM8L2VkaXRpb24+PGtleXdvcmRzPjxrZXl3b3JkPkFkdWx0PC9r
ZXl3b3JkPjxrZXl3b3JkPkFudGl0dWJlcmN1bGFyIEFnZW50cy8qYWRtaW5pc3RyYXRpb24gJmFt
cDsgZG9zYWdlLyplY29ub21pY3M8L2tleXdvcmQ+PGtleXdvcmQ+Q29zdHMgYW5kIENvc3QgQW5h
bHlzaXM8L2tleXdvcmQ+PGtleXdvcmQ+RHJ1ZyBBZG1pbmlzdHJhdGlvbiBTY2hlZHVsZTwva2V5
d29yZD48a2V5d29yZD5GZW1hbGU8L2tleXdvcmQ+PGtleXdvcmQ+Rm9sbG93LVVwIFN0dWRpZXM8
L2tleXdvcmQ+PGtleXdvcmQ+SHVtYW5zPC9rZXl3b3JkPjxrZXl3b3JkPklzb25pYXppZC8qYWRt
aW5pc3RyYXRpb24gJmFtcDsgZG9zYWdlL2Vjb25vbWljczwva2V5d29yZD48a2V5d29yZD5NYWxl
PC9rZXl3b3JkPjxrZXl3b3JkPk91dGNvbWUgYW5kIFByb2Nlc3MgQXNzZXNzbWVudCAoSGVhbHRo
IENhcmUpPC9rZXl3b3JkPjxrZXl3b3JkPlBhdGllbnQgQ29tcGxpYW5jZTwva2V5d29yZD48a2V5
d29yZD5SaWZhbXBpbi8qYWRtaW5pc3RyYXRpb24gJmFtcDsgZG9zYWdlL2Vjb25vbWljczwva2V5
d29yZD48a2V5d29yZD5UdWJlcmN1bG9zaXMvKmRydWcgdGhlcmFweTwva2V5d29yZD48L2tleXdv
cmRzPjxkYXRlcz48eWVhcj4yMDA0PC95ZWFyPjxwdWItZGF0ZXM+PGRhdGU+QXVnIDE1PC9kYXRl
PjwvcHViLWRhdGVzPjwvZGF0ZXM+PGlzYm4+MTA3My00NDlYIChQcmludCkmI3hEOzEwNzMtNDQ5
eDwvaXNibj48YWNjZXNzaW9uLW51bT4xNTE3Mjg5MjwvYWNjZXNzaW9uLW51bT48dXJscz48L3Vy
bHM+PGVsZWN0cm9uaWMtcmVzb3VyY2UtbnVtPjEwLjExNjQvcmNjbS4yMDA0MDQtNDc4T0M8L2Vs
ZWN0cm9uaWMtcmVzb3VyY2UtbnVtPjxyZW1vdGUtZGF0YWJhc2UtcHJvdmlkZXI+TmxtPC9yZW1v
dGUtZGF0YWJhc2UtcHJvdmlkZXI+PGxhbmd1YWdlPmVuZzwvbGFuZ3VhZ2U+PC9yZWNvcmQ+PC9D
aXRlPjwvRW5kTm90ZT5=
</w:fldData>
              </w:fldChar>
            </w:r>
            <w:r w:rsidRPr="00FF20E6">
              <w:instrText xml:space="preserve"> ADDIN EN.CITE </w:instrText>
            </w:r>
            <w:r w:rsidRPr="00FF20E6">
              <w:fldChar w:fldCharType="begin">
                <w:fldData xml:space="preserve">PEVuZE5vdGU+PENpdGU+PEF1dGhvcj5NZW56aWVzPC9BdXRob3I+PFllYXI+MjAwNDwvWWVhcj48
UmVjTnVtPjUzMjA8L1JlY051bT48RGlzcGxheVRleHQ+PHN0eWxlIGZhY2U9InN1cGVyc2NyaXB0
IiBmb250PSJUaW1lcyBOZXcgUm9tYW4iPjE0Mzwvc3R5bGU+PC9EaXNwbGF5VGV4dD48cmVjb3Jk
PjxyZWMtbnVtYmVyPjUzMjA8L3JlYy1udW1iZXI+PGZvcmVpZ24ta2V5cz48a2V5IGFwcD0iRU4i
IGRiLWlkPSJkd3NkMHo5cjRkZXB2OGV3MjlzeHRycnlmZGUwOTl0ZDlmdjkiIHRpbWVzdGFtcD0i
MTQwOTMxODk3MCI+NTMyMDwva2V5PjwvZm9yZWlnbi1rZXlzPjxyZWYtdHlwZSBuYW1lPSJKb3Vy
bmFsIEFydGljbGUiPjE3PC9yZWYtdHlwZT48Y29udHJpYnV0b3JzPjxhdXRob3JzPjxhdXRob3I+
TWVuemllcywgRC48L2F1dGhvcj48YXV0aG9yPkRpb24sIE0uIEouPC9hdXRob3I+PGF1dGhvcj5S
YWJpbm92aXRjaCwgQi48L2F1dGhvcj48YXV0aG9yPk1hbm5peCwgUy48L2F1dGhvcj48YXV0aG9y
PkJyYXNzYXJkLCBQLjwvYXV0aG9yPjxhdXRob3I+U2Nod2FydHptYW4sIEsuPC9hdXRob3I+PC9h
dXRob3JzPjwvY29udHJpYnV0b3JzPjxhdXRoLWFkZHJlc3M+UmVzcGlyYXRvcnkgRXBpZGVtaW9s
b2d5IGFuZCBDbGluaWNhbCBSZXNlYXJjaCBVbml0LCBNb250cmVhbCBDaGVzdCBJbnN0aXR1dGUs
IDM2NTAgU3QtVXJiYWluLCBSb29tIEsxLjI0LCBNb250cmVhbCwgUFEsIEgyWCAyUDQgQ2FuYWRh
LiBkaWNrLm1lbnppZXNAbWNnaWxsLmNhPC9hdXRoLWFkZHJlc3M+PHRpdGxlcz48dGl0bGU+VHJl
YXRtZW50IGNvbXBsZXRpb24gYW5kIGNvc3RzIG9mIGEgcmFuZG9taXplZCB0cmlhbCBvZiByaWZh
bXBpbiBmb3IgNCBtb250aHMgdmVyc3VzIGlzb25pYXppZCBmb3IgOSBtb250aHM8L3RpdGxlPjxz
ZWNvbmRhcnktdGl0bGU+QW0gSiBSZXNwaXIgQ3JpdCBDYXJlIE1lZDwvc2Vjb25kYXJ5LXRpdGxl
PjxhbHQtdGl0bGU+QW1lcmljYW4gam91cm5hbCBvZiByZXNwaXJhdG9yeSBhbmQgY3JpdGljYWwg
Y2FyZSBtZWRpY2luZTwvYWx0LXRpdGxlPjwvdGl0bGVzPjxwZXJpb2RpY2FsPjxmdWxsLXRpdGxl
PkFtIEogUmVzcGlyIENyaXQgQ2FyZSBNZWQ8L2Z1bGwtdGl0bGU+PGFiYnItMT5BbWVyaWNhbiBq
b3VybmFsIG9mIHJlc3BpcmF0b3J5IGFuZCBjcml0aWNhbCBjYXJlIG1lZGljaW5lPC9hYmJyLTE+
PC9wZXJpb2RpY2FsPjxhbHQtcGVyaW9kaWNhbD48ZnVsbC10aXRsZT5BbSBKIFJlc3BpciBDcml0
IENhcmUgTWVkPC9mdWxsLXRpdGxlPjxhYmJyLTE+QW1lcmljYW4gam91cm5hbCBvZiByZXNwaXJh
dG9yeSBhbmQgY3JpdGljYWwgY2FyZSBtZWRpY2luZTwvYWJici0xPjwvYWx0LXBlcmlvZGljYWw+
PHBhZ2VzPjQ0NS05PC9wYWdlcz48dm9sdW1lPjE3MDwvdm9sdW1lPjxudW1iZXI+NDwvbnVtYmVy
PjxlZGl0aW9uPjIwMDQvMDYvMDM8L2VkaXRpb24+PGtleXdvcmRzPjxrZXl3b3JkPkFkdWx0PC9r
ZXl3b3JkPjxrZXl3b3JkPkFudGl0dWJlcmN1bGFyIEFnZW50cy8qYWRtaW5pc3RyYXRpb24gJmFt
cDsgZG9zYWdlLyplY29ub21pY3M8L2tleXdvcmQ+PGtleXdvcmQ+Q29zdHMgYW5kIENvc3QgQW5h
bHlzaXM8L2tleXdvcmQ+PGtleXdvcmQ+RHJ1ZyBBZG1pbmlzdHJhdGlvbiBTY2hlZHVsZTwva2V5
d29yZD48a2V5d29yZD5GZW1hbGU8L2tleXdvcmQ+PGtleXdvcmQ+Rm9sbG93LVVwIFN0dWRpZXM8
L2tleXdvcmQ+PGtleXdvcmQ+SHVtYW5zPC9rZXl3b3JkPjxrZXl3b3JkPklzb25pYXppZC8qYWRt
aW5pc3RyYXRpb24gJmFtcDsgZG9zYWdlL2Vjb25vbWljczwva2V5d29yZD48a2V5d29yZD5NYWxl
PC9rZXl3b3JkPjxrZXl3b3JkPk91dGNvbWUgYW5kIFByb2Nlc3MgQXNzZXNzbWVudCAoSGVhbHRo
IENhcmUpPC9rZXl3b3JkPjxrZXl3b3JkPlBhdGllbnQgQ29tcGxpYW5jZTwva2V5d29yZD48a2V5
d29yZD5SaWZhbXBpbi8qYWRtaW5pc3RyYXRpb24gJmFtcDsgZG9zYWdlL2Vjb25vbWljczwva2V5
d29yZD48a2V5d29yZD5UdWJlcmN1bG9zaXMvKmRydWcgdGhlcmFweTwva2V5d29yZD48L2tleXdv
cmRzPjxkYXRlcz48eWVhcj4yMDA0PC95ZWFyPjxwdWItZGF0ZXM+PGRhdGU+QXVnIDE1PC9kYXRl
PjwvcHViLWRhdGVzPjwvZGF0ZXM+PGlzYm4+MTA3My00NDlYIChQcmludCkmI3hEOzEwNzMtNDQ5
eDwvaXNibj48YWNjZXNzaW9uLW51bT4xNTE3Mjg5MjwvYWNjZXNzaW9uLW51bT48dXJscz48L3Vy
bHM+PGVsZWN0cm9uaWMtcmVzb3VyY2UtbnVtPjEwLjExNjQvcmNjbS4yMDA0MDQtNDc4T0M8L2Vs
ZWN0cm9uaWMtcmVzb3VyY2UtbnVtPjxyZW1vdGUtZGF0YWJhc2UtcHJvdmlkZXI+TmxtPC9yZW1v
dGUtZGF0YWJhc2UtcHJvdmlkZXI+PGxhbmd1YWdlPmVuZzwvbGFuZ3VhZ2U+PC9yZWNvcmQ+PC9D
aXRlPjwvRW5kTm90ZT5=
</w:fldData>
              </w:fldChar>
            </w:r>
            <w:r w:rsidRPr="00FF20E6">
              <w:instrText xml:space="preserve"> ADDIN EN.CITE.DATA </w:instrText>
            </w:r>
            <w:r w:rsidRPr="00FF20E6">
              <w:fldChar w:fldCharType="end"/>
            </w:r>
            <w:r w:rsidRPr="00FF20E6">
              <w:fldChar w:fldCharType="separate"/>
            </w:r>
            <w:r w:rsidRPr="00FF20E6">
              <w:rPr>
                <w:noProof/>
                <w:vertAlign w:val="superscript"/>
              </w:rPr>
              <w:t>143</w:t>
            </w:r>
            <w:r w:rsidRPr="00FF20E6">
              <w:fldChar w:fldCharType="end"/>
            </w:r>
          </w:p>
          <w:p w14:paraId="3651761F" w14:textId="77777777" w:rsidR="007B1107" w:rsidRPr="00FF20E6" w:rsidRDefault="007B1107" w:rsidP="007B1107">
            <w:pPr>
              <w:pStyle w:val="TableText"/>
            </w:pPr>
          </w:p>
          <w:p w14:paraId="6E2D560E" w14:textId="77777777" w:rsidR="007B1107" w:rsidRPr="00FF20E6" w:rsidRDefault="007B1107" w:rsidP="007B1107">
            <w:pPr>
              <w:pStyle w:val="TableText"/>
            </w:pPr>
            <w:r w:rsidRPr="00FF20E6">
              <w:t>116</w:t>
            </w:r>
          </w:p>
        </w:tc>
        <w:tc>
          <w:tcPr>
            <w:tcW w:w="1620" w:type="dxa"/>
          </w:tcPr>
          <w:p w14:paraId="5C4B4C46" w14:textId="42F9CF7B" w:rsidR="007B1107" w:rsidRPr="00FF20E6" w:rsidRDefault="007B1107" w:rsidP="00DD3259">
            <w:pPr>
              <w:pStyle w:val="TableText"/>
              <w:ind w:right="-108"/>
            </w:pPr>
            <w:r w:rsidRPr="00FF20E6">
              <w:t>RIF 10</w:t>
            </w:r>
            <w:r w:rsidR="00FF20E6">
              <w:t xml:space="preserve"> </w:t>
            </w:r>
            <w:r w:rsidRPr="00FF20E6">
              <w:t xml:space="preserve">mg/kg of body weight, up to 600 mg/day x 4 months; up to 20 weeks, if needed, depending on missed doses (58). </w:t>
            </w:r>
          </w:p>
          <w:p w14:paraId="4FB9F691" w14:textId="77777777" w:rsidR="007B1107" w:rsidRPr="00FF20E6" w:rsidRDefault="007B1107" w:rsidP="00DD3259">
            <w:pPr>
              <w:pStyle w:val="TableText"/>
              <w:ind w:right="-108"/>
            </w:pPr>
          </w:p>
          <w:p w14:paraId="2C34EA0D" w14:textId="049972AF" w:rsidR="007B1107" w:rsidRPr="00FF20E6" w:rsidRDefault="007B1107" w:rsidP="00DD3259">
            <w:pPr>
              <w:pStyle w:val="TableText"/>
              <w:ind w:right="-108"/>
            </w:pPr>
            <w:r w:rsidRPr="00FF20E6">
              <w:t>INH 5</w:t>
            </w:r>
            <w:r w:rsidR="00FF20E6">
              <w:t xml:space="preserve"> </w:t>
            </w:r>
            <w:r w:rsidRPr="00FF20E6">
              <w:t>mg/kg, up to 300 mg/day x 9 months; up to 43 weeks, if needed, depending on missed doses (58).</w:t>
            </w:r>
          </w:p>
        </w:tc>
        <w:tc>
          <w:tcPr>
            <w:tcW w:w="1170" w:type="dxa"/>
          </w:tcPr>
          <w:p w14:paraId="0503B23E" w14:textId="77777777" w:rsidR="007B1107" w:rsidRPr="00FF20E6" w:rsidRDefault="007B1107" w:rsidP="007B1107">
            <w:pPr>
              <w:pStyle w:val="TableText"/>
              <w:ind w:right="-108"/>
            </w:pPr>
            <w:r w:rsidRPr="00FF20E6">
              <w:t xml:space="preserve">16-20 weeks </w:t>
            </w:r>
          </w:p>
          <w:p w14:paraId="79D9ACDE" w14:textId="77777777" w:rsidR="007B1107" w:rsidRPr="00FF20E6" w:rsidRDefault="007B1107" w:rsidP="007B1107">
            <w:pPr>
              <w:pStyle w:val="TableText"/>
              <w:ind w:right="-108"/>
            </w:pPr>
          </w:p>
          <w:p w14:paraId="2EC9B144" w14:textId="77777777" w:rsidR="007B1107" w:rsidRPr="00FF20E6" w:rsidRDefault="007B1107" w:rsidP="007B1107">
            <w:pPr>
              <w:pStyle w:val="TableText"/>
              <w:ind w:right="-108"/>
            </w:pPr>
            <w:r w:rsidRPr="00FF20E6">
              <w:t>36-43 weeks</w:t>
            </w:r>
          </w:p>
          <w:p w14:paraId="0AA257D8" w14:textId="77777777" w:rsidR="007B1107" w:rsidRPr="00FF20E6" w:rsidRDefault="007B1107" w:rsidP="007B1107">
            <w:pPr>
              <w:pStyle w:val="TableText"/>
              <w:ind w:right="-108"/>
            </w:pPr>
          </w:p>
          <w:p w14:paraId="1110C0A7" w14:textId="0DD1649E" w:rsidR="007B1107" w:rsidRPr="00FF20E6" w:rsidRDefault="007B1107" w:rsidP="00FF20E6">
            <w:pPr>
              <w:pStyle w:val="TableText"/>
              <w:ind w:right="-108"/>
            </w:pPr>
            <w:r w:rsidRPr="00FF20E6">
              <w:t>Duration of both arms depending on whether treatment was extended due to missed doses.</w:t>
            </w:r>
          </w:p>
        </w:tc>
        <w:tc>
          <w:tcPr>
            <w:tcW w:w="1260" w:type="dxa"/>
          </w:tcPr>
          <w:p w14:paraId="4ABB8F93" w14:textId="77777777" w:rsidR="007B1107" w:rsidRPr="00FF20E6" w:rsidRDefault="007B1107" w:rsidP="007B1107">
            <w:pPr>
              <w:pStyle w:val="TableText"/>
            </w:pPr>
            <m:oMath>
              <m:r>
                <w:rPr>
                  <w:rFonts w:ascii="Cambria Math" w:hAnsi="Cambria Math"/>
                </w:rPr>
                <m:t>≥</m:t>
              </m:r>
            </m:oMath>
            <w:r w:rsidRPr="00FF20E6">
              <w:t>18 years</w:t>
            </w:r>
          </w:p>
          <w:p w14:paraId="187FCA21" w14:textId="77777777" w:rsidR="007B1107" w:rsidRPr="00FF20E6" w:rsidRDefault="007B1107" w:rsidP="007B1107">
            <w:pPr>
              <w:pStyle w:val="TableText"/>
            </w:pPr>
          </w:p>
          <w:p w14:paraId="797A11A7" w14:textId="77777777" w:rsidR="007B1107" w:rsidRPr="00FF20E6" w:rsidRDefault="007B1107" w:rsidP="007B1107">
            <w:pPr>
              <w:pStyle w:val="TableText"/>
            </w:pPr>
            <w:r w:rsidRPr="00FF20E6">
              <w:t xml:space="preserve">Positive TST following Canadian guidelines; </w:t>
            </w:r>
            <w:proofErr w:type="gramStart"/>
            <w:r w:rsidRPr="00FF20E6">
              <w:t>physician recommend</w:t>
            </w:r>
            <w:proofErr w:type="gramEnd"/>
            <w:r w:rsidRPr="00FF20E6">
              <w:t xml:space="preserve"> 9 INH for LTBI.</w:t>
            </w:r>
          </w:p>
          <w:p w14:paraId="5B042050" w14:textId="77777777" w:rsidR="007B1107" w:rsidRPr="00FF20E6" w:rsidRDefault="007B1107" w:rsidP="007B1107">
            <w:pPr>
              <w:pStyle w:val="TableText"/>
            </w:pPr>
          </w:p>
          <w:p w14:paraId="48588596" w14:textId="77777777" w:rsidR="007B1107" w:rsidRPr="00FF20E6" w:rsidRDefault="007B1107" w:rsidP="007B1107">
            <w:pPr>
              <w:pStyle w:val="TableText"/>
            </w:pPr>
            <w:r w:rsidRPr="00FF20E6">
              <w:t>&lt;5% HIV positive</w:t>
            </w:r>
          </w:p>
        </w:tc>
        <w:tc>
          <w:tcPr>
            <w:tcW w:w="1260" w:type="dxa"/>
          </w:tcPr>
          <w:p w14:paraId="0709B43F" w14:textId="5F07978B" w:rsidR="007B1107" w:rsidRPr="00FF20E6" w:rsidRDefault="007B1107" w:rsidP="00FF20E6">
            <w:pPr>
              <w:pStyle w:val="TableText"/>
              <w:ind w:right="-108"/>
            </w:pPr>
            <w:r w:rsidRPr="00FF20E6">
              <w:t>Yes (TST</w:t>
            </w:r>
            <w:r w:rsidR="00FF20E6">
              <w:t xml:space="preserve"> ≥5</w:t>
            </w:r>
            <w:r w:rsidRPr="00FF20E6">
              <w:t>-, 10-</w:t>
            </w:r>
            <w:r w:rsidR="00FF20E6">
              <w:t>,</w:t>
            </w:r>
            <w:r w:rsidRPr="00FF20E6">
              <w:t xml:space="preserve"> and 15-mm, based on risk status under Canadian guidelines).</w:t>
            </w:r>
          </w:p>
          <w:p w14:paraId="1A5485D1" w14:textId="77777777" w:rsidR="007B1107" w:rsidRPr="00FF20E6" w:rsidRDefault="007B1107" w:rsidP="00FF20E6">
            <w:pPr>
              <w:pStyle w:val="TableText"/>
              <w:ind w:right="-108"/>
            </w:pPr>
          </w:p>
          <w:p w14:paraId="379E6DDB" w14:textId="77777777" w:rsidR="007B1107" w:rsidRPr="00FF20E6" w:rsidRDefault="007B1107" w:rsidP="00FF20E6">
            <w:pPr>
              <w:pStyle w:val="TableText"/>
              <w:ind w:right="-108"/>
            </w:pPr>
            <w:r w:rsidRPr="00FF20E6">
              <w:t xml:space="preserve">Abnormal CXR: </w:t>
            </w:r>
          </w:p>
          <w:p w14:paraId="53E9369C" w14:textId="77777777" w:rsidR="007B1107" w:rsidRPr="00FF20E6" w:rsidRDefault="007B1107" w:rsidP="00FF20E6">
            <w:pPr>
              <w:pStyle w:val="TableText"/>
              <w:ind w:right="-108"/>
            </w:pPr>
            <w:r w:rsidRPr="00FF20E6">
              <w:t>29 (50)</w:t>
            </w:r>
          </w:p>
          <w:p w14:paraId="34E0E686" w14:textId="77777777" w:rsidR="007B1107" w:rsidRPr="00FF20E6" w:rsidRDefault="007B1107" w:rsidP="00FF20E6">
            <w:pPr>
              <w:pStyle w:val="TableText"/>
              <w:ind w:right="-108"/>
            </w:pPr>
            <w:r w:rsidRPr="00FF20E6">
              <w:t>31 (53)</w:t>
            </w:r>
          </w:p>
        </w:tc>
        <w:tc>
          <w:tcPr>
            <w:tcW w:w="1260" w:type="dxa"/>
          </w:tcPr>
          <w:p w14:paraId="32F87314" w14:textId="77777777" w:rsidR="007B1107" w:rsidRPr="00FF20E6" w:rsidRDefault="007B1107" w:rsidP="007B1107">
            <w:pPr>
              <w:pStyle w:val="TableText"/>
            </w:pPr>
            <w:r w:rsidRPr="00FF20E6">
              <w:t>Canada: low</w:t>
            </w:r>
          </w:p>
        </w:tc>
        <w:tc>
          <w:tcPr>
            <w:tcW w:w="1710" w:type="dxa"/>
          </w:tcPr>
          <w:p w14:paraId="00639C4A" w14:textId="77777777" w:rsidR="007B1107" w:rsidRPr="00FF20E6" w:rsidRDefault="007B1107" w:rsidP="00FF20E6">
            <w:pPr>
              <w:pStyle w:val="TableText"/>
              <w:ind w:right="-108"/>
            </w:pPr>
            <w:r w:rsidRPr="00FF20E6">
              <w:t xml:space="preserve">Contact with active TB case: </w:t>
            </w:r>
          </w:p>
          <w:p w14:paraId="086F6414" w14:textId="77777777" w:rsidR="007B1107" w:rsidRPr="00FF20E6" w:rsidRDefault="007B1107" w:rsidP="00FF20E6">
            <w:pPr>
              <w:pStyle w:val="TableText"/>
              <w:ind w:right="-108"/>
            </w:pPr>
            <w:r w:rsidRPr="00FF20E6">
              <w:t>10 (17)</w:t>
            </w:r>
          </w:p>
          <w:p w14:paraId="345F18A7" w14:textId="77777777" w:rsidR="007B1107" w:rsidRPr="00FF20E6" w:rsidRDefault="007B1107" w:rsidP="00FF20E6">
            <w:pPr>
              <w:pStyle w:val="TableText"/>
              <w:ind w:right="-108"/>
            </w:pPr>
            <w:r w:rsidRPr="00FF20E6">
              <w:t>10 (17)</w:t>
            </w:r>
          </w:p>
          <w:p w14:paraId="3F41882A" w14:textId="77777777" w:rsidR="007B1107" w:rsidRPr="00FF20E6" w:rsidRDefault="007B1107" w:rsidP="00FF20E6">
            <w:pPr>
              <w:pStyle w:val="TableText"/>
              <w:ind w:right="-108"/>
            </w:pPr>
          </w:p>
          <w:p w14:paraId="5011851E" w14:textId="77777777" w:rsidR="007B1107" w:rsidRPr="00FF20E6" w:rsidRDefault="007B1107" w:rsidP="00FF20E6">
            <w:pPr>
              <w:pStyle w:val="TableText"/>
              <w:ind w:right="-108"/>
            </w:pPr>
            <w:r w:rsidRPr="00FF20E6">
              <w:t xml:space="preserve">COB high </w:t>
            </w:r>
            <w:proofErr w:type="spellStart"/>
            <w:r w:rsidRPr="00FF20E6">
              <w:t>TB</w:t>
            </w:r>
            <w:r w:rsidRPr="00FF20E6">
              <w:rPr>
                <w:vertAlign w:val="superscript"/>
              </w:rPr>
              <w:t>b</w:t>
            </w:r>
            <w:proofErr w:type="spellEnd"/>
            <w:r w:rsidRPr="00FF20E6">
              <w:t>:</w:t>
            </w:r>
          </w:p>
          <w:p w14:paraId="4B2CA790" w14:textId="77777777" w:rsidR="007B1107" w:rsidRPr="00FF20E6" w:rsidRDefault="007B1107" w:rsidP="00FF20E6">
            <w:pPr>
              <w:pStyle w:val="TableText"/>
              <w:ind w:right="-108"/>
            </w:pPr>
            <w:r w:rsidRPr="00FF20E6">
              <w:t>45 (78)</w:t>
            </w:r>
          </w:p>
          <w:p w14:paraId="0B252D16" w14:textId="77777777" w:rsidR="007B1107" w:rsidRPr="00FF20E6" w:rsidRDefault="007B1107" w:rsidP="00FF20E6">
            <w:pPr>
              <w:pStyle w:val="TableText"/>
              <w:ind w:right="-108"/>
            </w:pPr>
            <w:r w:rsidRPr="00FF20E6">
              <w:t>48 (83)</w:t>
            </w:r>
          </w:p>
          <w:p w14:paraId="2C3F5C71" w14:textId="77777777" w:rsidR="007B1107" w:rsidRPr="00FF20E6" w:rsidRDefault="007B1107" w:rsidP="00FF20E6">
            <w:pPr>
              <w:pStyle w:val="TableText"/>
              <w:ind w:right="-108"/>
            </w:pPr>
          </w:p>
          <w:p w14:paraId="15CA1E6A" w14:textId="77777777" w:rsidR="007B1107" w:rsidRPr="00FF20E6" w:rsidRDefault="007B1107" w:rsidP="00FF20E6">
            <w:pPr>
              <w:pStyle w:val="TableText"/>
              <w:ind w:right="-108"/>
            </w:pPr>
            <w:r w:rsidRPr="00FF20E6">
              <w:t>Randomization</w:t>
            </w:r>
          </w:p>
          <w:p w14:paraId="05FD874D" w14:textId="414DA057" w:rsidR="007B1107" w:rsidRPr="00FF20E6" w:rsidRDefault="007B1107" w:rsidP="00FF20E6">
            <w:pPr>
              <w:pStyle w:val="TableText"/>
              <w:ind w:right="-108"/>
            </w:pPr>
            <w:proofErr w:type="gramStart"/>
            <w:r w:rsidRPr="00FF20E6">
              <w:t>stratified</w:t>
            </w:r>
            <w:proofErr w:type="gramEnd"/>
            <w:r w:rsidRPr="00FF20E6">
              <w:t xml:space="preserve"> by TB risk (high if HIV</w:t>
            </w:r>
            <w:r w:rsidR="00FF20E6">
              <w:t>-</w:t>
            </w:r>
            <w:r w:rsidRPr="00FF20E6">
              <w:t xml:space="preserve"> infected close contacts with active </w:t>
            </w:r>
            <w:proofErr w:type="spellStart"/>
            <w:r w:rsidRPr="00FF20E6">
              <w:t>TB</w:t>
            </w:r>
            <w:r w:rsidRPr="00FF20E6">
              <w:rPr>
                <w:vertAlign w:val="superscript"/>
              </w:rPr>
              <w:t>c</w:t>
            </w:r>
            <w:proofErr w:type="spellEnd"/>
            <w:r w:rsidRPr="00FF20E6">
              <w:t xml:space="preserve">, or </w:t>
            </w:r>
            <w:proofErr w:type="spellStart"/>
            <w:r w:rsidRPr="00FF20E6">
              <w:t>fibronodular</w:t>
            </w:r>
            <w:proofErr w:type="spellEnd"/>
            <w:r w:rsidRPr="00FF20E6">
              <w:t xml:space="preserve"> changes CXR; low to moderate for all others).</w:t>
            </w:r>
          </w:p>
        </w:tc>
        <w:tc>
          <w:tcPr>
            <w:tcW w:w="900" w:type="dxa"/>
          </w:tcPr>
          <w:p w14:paraId="6A3C50B0" w14:textId="77777777" w:rsidR="007B1107" w:rsidRPr="00FF20E6" w:rsidRDefault="007B1107" w:rsidP="007B1107">
            <w:pPr>
              <w:pStyle w:val="TableText"/>
              <w:ind w:right="-108"/>
            </w:pPr>
            <w:r w:rsidRPr="00FF20E6">
              <w:t>32.9 (10.8 SD)</w:t>
            </w:r>
          </w:p>
          <w:p w14:paraId="26F0673A" w14:textId="77777777" w:rsidR="007B1107" w:rsidRPr="00FF20E6" w:rsidRDefault="007B1107" w:rsidP="007B1107">
            <w:pPr>
              <w:pStyle w:val="TableText"/>
              <w:ind w:right="-108"/>
            </w:pPr>
          </w:p>
          <w:p w14:paraId="097FFAEC" w14:textId="77777777" w:rsidR="007B1107" w:rsidRPr="00FF20E6" w:rsidRDefault="007B1107" w:rsidP="007B1107">
            <w:pPr>
              <w:pStyle w:val="TableText"/>
              <w:ind w:right="-108"/>
            </w:pPr>
            <w:r w:rsidRPr="00FF20E6">
              <w:t>34.8 (13.0 SD)</w:t>
            </w:r>
          </w:p>
        </w:tc>
        <w:tc>
          <w:tcPr>
            <w:tcW w:w="540" w:type="dxa"/>
          </w:tcPr>
          <w:p w14:paraId="0DC9F040" w14:textId="77777777" w:rsidR="007B1107" w:rsidRPr="00FF20E6" w:rsidRDefault="007B1107" w:rsidP="007B1107">
            <w:pPr>
              <w:pStyle w:val="TableText"/>
            </w:pPr>
            <w:r w:rsidRPr="00FF20E6">
              <w:t xml:space="preserve">38 </w:t>
            </w:r>
          </w:p>
          <w:p w14:paraId="171289CA" w14:textId="77777777" w:rsidR="007B1107" w:rsidRPr="00FF20E6" w:rsidRDefault="007B1107" w:rsidP="007B1107">
            <w:pPr>
              <w:pStyle w:val="TableText"/>
            </w:pPr>
            <w:r w:rsidRPr="00FF20E6">
              <w:t>50</w:t>
            </w:r>
          </w:p>
          <w:p w14:paraId="3D3CC940" w14:textId="77777777" w:rsidR="007B1107" w:rsidRPr="00FF20E6" w:rsidRDefault="007B1107" w:rsidP="007B1107">
            <w:pPr>
              <w:pStyle w:val="TableText"/>
            </w:pPr>
          </w:p>
        </w:tc>
        <w:tc>
          <w:tcPr>
            <w:tcW w:w="720" w:type="dxa"/>
          </w:tcPr>
          <w:p w14:paraId="60015EEF" w14:textId="77777777" w:rsidR="007B1107" w:rsidRPr="00FF20E6" w:rsidRDefault="007B1107" w:rsidP="007B1107">
            <w:pPr>
              <w:pStyle w:val="TableText"/>
            </w:pPr>
            <w:r w:rsidRPr="00FF20E6">
              <w:t>NR</w:t>
            </w:r>
          </w:p>
        </w:tc>
        <w:tc>
          <w:tcPr>
            <w:tcW w:w="990" w:type="dxa"/>
          </w:tcPr>
          <w:p w14:paraId="2FA3E9FE" w14:textId="77777777" w:rsidR="007B1107" w:rsidRPr="00FF20E6" w:rsidRDefault="007B1107" w:rsidP="007B1107">
            <w:pPr>
              <w:pStyle w:val="TableText"/>
              <w:ind w:right="-108"/>
            </w:pPr>
            <w:r w:rsidRPr="00FF20E6">
              <w:t>Yes: 21</w:t>
            </w:r>
          </w:p>
          <w:p w14:paraId="3E546FB8" w14:textId="77777777" w:rsidR="007B1107" w:rsidRPr="00FF20E6" w:rsidRDefault="007B1107" w:rsidP="007B1107">
            <w:pPr>
              <w:pStyle w:val="TableText"/>
              <w:ind w:right="-108"/>
            </w:pPr>
            <w:r w:rsidRPr="00FF20E6">
              <w:t>Unknown:19</w:t>
            </w:r>
          </w:p>
          <w:p w14:paraId="484EB365" w14:textId="77777777" w:rsidR="007B1107" w:rsidRPr="00FF20E6" w:rsidRDefault="007B1107" w:rsidP="007B1107">
            <w:pPr>
              <w:pStyle w:val="TableText"/>
              <w:ind w:right="-108"/>
            </w:pPr>
          </w:p>
          <w:p w14:paraId="0E450375" w14:textId="77777777" w:rsidR="007B1107" w:rsidRPr="00FF20E6" w:rsidRDefault="007B1107" w:rsidP="007B1107">
            <w:pPr>
              <w:pStyle w:val="TableText"/>
              <w:ind w:right="-108"/>
            </w:pPr>
            <w:r w:rsidRPr="00FF20E6">
              <w:t>Yes: 28</w:t>
            </w:r>
          </w:p>
          <w:p w14:paraId="08A26A36" w14:textId="77777777" w:rsidR="007B1107" w:rsidRPr="00FF20E6" w:rsidRDefault="007B1107" w:rsidP="007B1107">
            <w:pPr>
              <w:pStyle w:val="TableText"/>
              <w:ind w:right="-108"/>
            </w:pPr>
            <w:r w:rsidRPr="00FF20E6">
              <w:t>Unknown:21</w:t>
            </w:r>
          </w:p>
        </w:tc>
        <w:tc>
          <w:tcPr>
            <w:tcW w:w="810" w:type="dxa"/>
          </w:tcPr>
          <w:p w14:paraId="59D150C3" w14:textId="77777777" w:rsidR="007B1107" w:rsidRPr="00FF20E6" w:rsidRDefault="007B1107" w:rsidP="007B1107">
            <w:pPr>
              <w:pStyle w:val="TableText"/>
            </w:pPr>
            <w:r w:rsidRPr="00FF20E6">
              <w:t>Fair</w:t>
            </w:r>
          </w:p>
        </w:tc>
      </w:tr>
      <w:tr w:rsidR="007B1107" w:rsidRPr="00FF20E6" w14:paraId="78C4759C" w14:textId="77777777" w:rsidTr="00FF20E6">
        <w:tc>
          <w:tcPr>
            <w:tcW w:w="1260" w:type="dxa"/>
          </w:tcPr>
          <w:p w14:paraId="7977115B" w14:textId="77777777" w:rsidR="007B1107" w:rsidRPr="00FF20E6" w:rsidRDefault="007B1107" w:rsidP="00DD3259">
            <w:pPr>
              <w:pStyle w:val="TableText"/>
            </w:pPr>
            <w:r w:rsidRPr="00FF20E6">
              <w:t>Menzies, 2008</w:t>
            </w:r>
            <w:r w:rsidRPr="00FF20E6">
              <w:fldChar w:fldCharType="begin">
                <w:fldData xml:space="preserve">PEVuZE5vdGU+PENpdGU+PEF1dGhvcj5NZW56aWVzPC9BdXRob3I+PFllYXI+MjAwODwvWWVhcj48
UmVjTnVtPjQ3MjU8L1JlY051bT48RGlzcGxheVRleHQ+PHN0eWxlIGZhY2U9InN1cGVyc2NyaXB0
IiBmb250PSJUaW1lcyBOZXcgUm9tYW4iPjEzMzwvc3R5bGU+PC9EaXNwbGF5VGV4dD48cmVjb3Jk
PjxyZWMtbnVtYmVyPjQ3MjU8L3JlYy1udW1iZXI+PGZvcmVpZ24ta2V5cz48a2V5IGFwcD0iRU4i
IGRiLWlkPSJkd3NkMHo5cjRkZXB2OGV3MjlzeHRycnlmZGUwOTl0ZDlmdjkiIHRpbWVzdGFtcD0i
MTQwOTMxODk1OCI+NDcyNTwva2V5PjwvZm9yZWlnbi1rZXlzPjxyZWYtdHlwZSBuYW1lPSJKb3Vy
bmFsIEFydGljbGUiPjE3PC9yZWYtdHlwZT48Y29udHJpYnV0b3JzPjxhdXRob3JzPjxhdXRob3I+
TWVuemllcywgRC48L2F1dGhvcj48YXV0aG9yPkxvbmcsIFIuPC9hdXRob3I+PGF1dGhvcj5UcmFq
bWFuLCBBLjwvYXV0aG9yPjxhdXRob3I+RGlvbiwgTS4gSi48L2F1dGhvcj48YXV0aG9yPllhbmcs
IEouPC9hdXRob3I+PGF1dGhvcj5BbCBKYWhkYWxpLCBILjwvYXV0aG9yPjxhdXRob3I+TWVtaXNo
LCBaLjwvYXV0aG9yPjxhdXRob3I+S2hhbiwgSy48L2F1dGhvcj48YXV0aG9yPkdhcmRhbSwgTS48
L2F1dGhvcj48YXV0aG9yPkhvZXBwbmVyLCBWLjwvYXV0aG9yPjxhdXRob3I+QmVuZWRldHRpLCBB
LjwvYXV0aG9yPjxhdXRob3I+U2Nod2FydHptYW4sIEsuPC9hdXRob3I+PC9hdXRob3JzPjwvY29u
dHJpYnV0b3JzPjxhdXRoLWFkZHJlc3M+TW9udHJlYWwgQ2hlc3QgSW5zdGl0dXRlLCBNY0dpbGwg
VW5pdmVyc2l0eSwgTW9udHJlYWwsIFF1ZWJlYywgQ2FuYWRhLiBkaWNrLm1lbnppZXNAbWNnaWxs
LmNhPC9hdXRoLWFkZHJlc3M+PHRpdGxlcz48dGl0bGU+QWR2ZXJzZSBldmVudHMgd2l0aCA0IG1v
bnRocyBvZiByaWZhbXBpbiB0aGVyYXB5IG9yIDkgbW9udGhzIG9mIGlzb25pYXppZCB0aGVyYXB5
IGZvciBsYXRlbnQgdHViZXJjdWxvc2lzIGluZmVjdGlvbjogYSByYW5kb21pemVkIHRyaWFsPC90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cz42ODktOTc8L3BhZ2VzPjx2b2x1bWU+MTQ5PC92b2x1bWU+PG51bWJlcj4xMDwvbnVtYmVyPjxl
ZGl0aW9uPjIwMDgvMTEvMjA8L2VkaXRpb24+PGtleXdvcmRzPjxrZXl3b3JkPkFkb2xlc2NlbnQ8
L2tleXdvcmQ+PGtleXdvcmQ+QWR1bHQ8L2tleXdvcmQ+PGtleXdvcmQ+QW50aXR1YmVyY3VsYXIg
QWdlbnRzLyphZHZlcnNlIGVmZmVjdHM8L2tleXdvcmQ+PGtleXdvcmQ+RHJ1ZyBBZG1pbmlzdHJh
dGlvbiBTY2hlZHVsZTwva2V5d29yZD48a2V5d29yZD5EcnVnLUluZHVjZWQgTGl2ZXIgSW5qdXJ5
L2Vuenltb2xvZ3kvZXRpb2xvZ3k8L2tleXdvcmQ+PGtleXdvcmQ+RmVtYWxlPC9rZXl3b3JkPjxr
ZXl3b3JkPkh1bWFuczwva2V5d29yZD48a2V5d29yZD5Jc29uaWF6aWQvKmFkdmVyc2UgZWZmZWN0
czwva2V5d29yZD48a2V5d29yZD5MaXZlci9lbnp5bW9sb2d5PC9rZXl3b3JkPjxrZXl3b3JkPk1h
bGU8L2tleXdvcmQ+PGtleXdvcmQ+UGF0aWVudCBDb21wbGlhbmNlPC9rZXl3b3JkPjxrZXl3b3Jk
PlBhdGllbnQgRHJvcG91dHM8L2tleXdvcmQ+PGtleXdvcmQ+UHJvc3BlY3RpdmUgU3R1ZGllczwv
a2V5d29yZD48a2V5d29yZD5SaWZhbXBpbi8qYWR2ZXJzZSBlZmZlY3RzPC9rZXl3b3JkPjxrZXl3
b3JkPlRyYW5zYW1pbmFzZXMvbWV0YWJvbGlzbTwva2V5d29yZD48a2V5d29yZD5UdWJlcmN1bG9z
aXMvKmRydWcgdGhlcmFweTwva2V5d29yZD48a2V5d29yZD5Zb3VuZyBBZHVsdDwva2V5d29yZD48
L2tleXdvcmRzPjxkYXRlcz48eWVhcj4yMDA4PC95ZWFyPjxwdWItZGF0ZXM+PGRhdGU+Tm92IDE4
PC9kYXRlPjwvcHViLWRhdGVzPjwvZGF0ZXM+PGlzYm4+MDAwMy00ODE5PC9pc2JuPjxhY2Nlc3Np
b24tbnVtPjE5MDE3NTg3PC9hY2Nlc3Npb24tbnVtPjx1cmxzPjwvdXJscz48cmVtb3RlLWRhdGFi
YXNlLXByb3ZpZGVyPk5sbTwvcmVtb3RlLWRhdGFiYXNlLXByb3ZpZGVyPjxsYW5ndWFnZT5lbmc8
L2xhbmd1YWdlPjwvcmVjb3JkPjwvQ2l0ZT48L0VuZE5vdGU+AG==
</w:fldData>
              </w:fldChar>
            </w:r>
            <w:r w:rsidRPr="00FF20E6">
              <w:instrText xml:space="preserve"> ADDIN EN.CITE </w:instrText>
            </w:r>
            <w:r w:rsidRPr="00FF20E6">
              <w:fldChar w:fldCharType="begin">
                <w:fldData xml:space="preserve">PEVuZE5vdGU+PENpdGU+PEF1dGhvcj5NZW56aWVzPC9BdXRob3I+PFllYXI+MjAwODwvWWVhcj48
UmVjTnVtPjQ3MjU8L1JlY051bT48RGlzcGxheVRleHQ+PHN0eWxlIGZhY2U9InN1cGVyc2NyaXB0
IiBmb250PSJUaW1lcyBOZXcgUm9tYW4iPjEzMzwvc3R5bGU+PC9EaXNwbGF5VGV4dD48cmVjb3Jk
PjxyZWMtbnVtYmVyPjQ3MjU8L3JlYy1udW1iZXI+PGZvcmVpZ24ta2V5cz48a2V5IGFwcD0iRU4i
IGRiLWlkPSJkd3NkMHo5cjRkZXB2OGV3MjlzeHRycnlmZGUwOTl0ZDlmdjkiIHRpbWVzdGFtcD0i
MTQwOTMxODk1OCI+NDcyNTwva2V5PjwvZm9yZWlnbi1rZXlzPjxyZWYtdHlwZSBuYW1lPSJKb3Vy
bmFsIEFydGljbGUiPjE3PC9yZWYtdHlwZT48Y29udHJpYnV0b3JzPjxhdXRob3JzPjxhdXRob3I+
TWVuemllcywgRC48L2F1dGhvcj48YXV0aG9yPkxvbmcsIFIuPC9hdXRob3I+PGF1dGhvcj5UcmFq
bWFuLCBBLjwvYXV0aG9yPjxhdXRob3I+RGlvbiwgTS4gSi48L2F1dGhvcj48YXV0aG9yPllhbmcs
IEouPC9hdXRob3I+PGF1dGhvcj5BbCBKYWhkYWxpLCBILjwvYXV0aG9yPjxhdXRob3I+TWVtaXNo
LCBaLjwvYXV0aG9yPjxhdXRob3I+S2hhbiwgSy48L2F1dGhvcj48YXV0aG9yPkdhcmRhbSwgTS48
L2F1dGhvcj48YXV0aG9yPkhvZXBwbmVyLCBWLjwvYXV0aG9yPjxhdXRob3I+QmVuZWRldHRpLCBB
LjwvYXV0aG9yPjxhdXRob3I+U2Nod2FydHptYW4sIEsuPC9hdXRob3I+PC9hdXRob3JzPjwvY29u
dHJpYnV0b3JzPjxhdXRoLWFkZHJlc3M+TW9udHJlYWwgQ2hlc3QgSW5zdGl0dXRlLCBNY0dpbGwg
VW5pdmVyc2l0eSwgTW9udHJlYWwsIFF1ZWJlYywgQ2FuYWRhLiBkaWNrLm1lbnppZXNAbWNnaWxs
LmNhPC9hdXRoLWFkZHJlc3M+PHRpdGxlcz48dGl0bGU+QWR2ZXJzZSBldmVudHMgd2l0aCA0IG1v
bnRocyBvZiByaWZhbXBpbiB0aGVyYXB5IG9yIDkgbW9udGhzIG9mIGlzb25pYXppZCB0aGVyYXB5
IGZvciBsYXRlbnQgdHViZXJjdWxvc2lzIGluZmVjdGlvbjogYSByYW5kb21pemVkIHRyaWFsPC90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cz42ODktOTc8L3BhZ2VzPjx2b2x1bWU+MTQ5PC92b2x1bWU+PG51bWJlcj4xMDwvbnVtYmVyPjxl
ZGl0aW9uPjIwMDgvMTEvMjA8L2VkaXRpb24+PGtleXdvcmRzPjxrZXl3b3JkPkFkb2xlc2NlbnQ8
L2tleXdvcmQ+PGtleXdvcmQ+QWR1bHQ8L2tleXdvcmQ+PGtleXdvcmQ+QW50aXR1YmVyY3VsYXIg
QWdlbnRzLyphZHZlcnNlIGVmZmVjdHM8L2tleXdvcmQ+PGtleXdvcmQ+RHJ1ZyBBZG1pbmlzdHJh
dGlvbiBTY2hlZHVsZTwva2V5d29yZD48a2V5d29yZD5EcnVnLUluZHVjZWQgTGl2ZXIgSW5qdXJ5
L2Vuenltb2xvZ3kvZXRpb2xvZ3k8L2tleXdvcmQ+PGtleXdvcmQ+RmVtYWxlPC9rZXl3b3JkPjxr
ZXl3b3JkPkh1bWFuczwva2V5d29yZD48a2V5d29yZD5Jc29uaWF6aWQvKmFkdmVyc2UgZWZmZWN0
czwva2V5d29yZD48a2V5d29yZD5MaXZlci9lbnp5bW9sb2d5PC9rZXl3b3JkPjxrZXl3b3JkPk1h
bGU8L2tleXdvcmQ+PGtleXdvcmQ+UGF0aWVudCBDb21wbGlhbmNlPC9rZXl3b3JkPjxrZXl3b3Jk
PlBhdGllbnQgRHJvcG91dHM8L2tleXdvcmQ+PGtleXdvcmQ+UHJvc3BlY3RpdmUgU3R1ZGllczwv
a2V5d29yZD48a2V5d29yZD5SaWZhbXBpbi8qYWR2ZXJzZSBlZmZlY3RzPC9rZXl3b3JkPjxrZXl3
b3JkPlRyYW5zYW1pbmFzZXMvbWV0YWJvbGlzbTwva2V5d29yZD48a2V5d29yZD5UdWJlcmN1bG9z
aXMvKmRydWcgdGhlcmFweTwva2V5d29yZD48a2V5d29yZD5Zb3VuZyBBZHVsdDwva2V5d29yZD48
L2tleXdvcmRzPjxkYXRlcz48eWVhcj4yMDA4PC95ZWFyPjxwdWItZGF0ZXM+PGRhdGU+Tm92IDE4
PC9kYXRlPjwvcHViLWRhdGVzPjwvZGF0ZXM+PGlzYm4+MDAwMy00ODE5PC9pc2JuPjxhY2Nlc3Np
b24tbnVtPjE5MDE3NTg3PC9hY2Nlc3Npb24tbnVtPjx1cmxzPjwvdXJscz48cmVtb3RlLWRhdGFi
YXNlLXByb3ZpZGVyPk5sbTwvcmVtb3RlLWRhdGFiYXNlLXByb3ZpZGVyPjxsYW5ndWFnZT5lbmc8
L2xhbmd1YWdlPjwvcmVjb3JkPjwvQ2l0ZT48L0VuZE5vdGU+AG==
</w:fldData>
              </w:fldChar>
            </w:r>
            <w:r w:rsidRPr="00FF20E6">
              <w:instrText xml:space="preserve"> ADDIN EN.CITE.DATA </w:instrText>
            </w:r>
            <w:r w:rsidRPr="00FF20E6">
              <w:fldChar w:fldCharType="end"/>
            </w:r>
            <w:r w:rsidRPr="00FF20E6">
              <w:fldChar w:fldCharType="separate"/>
            </w:r>
            <w:r w:rsidRPr="00FF20E6">
              <w:rPr>
                <w:noProof/>
                <w:vertAlign w:val="superscript"/>
              </w:rPr>
              <w:t>133</w:t>
            </w:r>
            <w:r w:rsidRPr="00FF20E6">
              <w:fldChar w:fldCharType="end"/>
            </w:r>
          </w:p>
          <w:p w14:paraId="67E1D701" w14:textId="77777777" w:rsidR="007B1107" w:rsidRPr="00FF20E6" w:rsidRDefault="007B1107" w:rsidP="00DD3259">
            <w:pPr>
              <w:pStyle w:val="TableText"/>
            </w:pPr>
          </w:p>
          <w:p w14:paraId="5E022072" w14:textId="77777777" w:rsidR="007B1107" w:rsidRPr="00FF20E6" w:rsidRDefault="007B1107" w:rsidP="00DD3259">
            <w:pPr>
              <w:pStyle w:val="TableText"/>
            </w:pPr>
            <w:r w:rsidRPr="00FF20E6">
              <w:t>847</w:t>
            </w:r>
          </w:p>
        </w:tc>
        <w:tc>
          <w:tcPr>
            <w:tcW w:w="1620" w:type="dxa"/>
          </w:tcPr>
          <w:p w14:paraId="12A3A283" w14:textId="77777777" w:rsidR="007B1107" w:rsidRPr="00FF20E6" w:rsidRDefault="007B1107" w:rsidP="00DD3259">
            <w:pPr>
              <w:pStyle w:val="TableText"/>
              <w:ind w:right="-108"/>
            </w:pPr>
            <w:r w:rsidRPr="00FF20E6">
              <w:t>RIF 10 mg/kg of body weight, up to 600 mg/day x 4 months (420).</w:t>
            </w:r>
          </w:p>
          <w:p w14:paraId="2A9E410D" w14:textId="77777777" w:rsidR="007B1107" w:rsidRPr="00FF20E6" w:rsidRDefault="007B1107" w:rsidP="00DD3259">
            <w:pPr>
              <w:pStyle w:val="TableText"/>
              <w:ind w:right="-108"/>
            </w:pPr>
          </w:p>
          <w:p w14:paraId="697953FA" w14:textId="3DB4DBD5" w:rsidR="007B1107" w:rsidRPr="00FF20E6" w:rsidRDefault="007B1107" w:rsidP="00FF20E6">
            <w:pPr>
              <w:pStyle w:val="TableText"/>
              <w:ind w:right="-108"/>
            </w:pPr>
            <w:r w:rsidRPr="00FF20E6">
              <w:t>INH 5 mg/kg, up to 300 mg/day x 9 months</w:t>
            </w:r>
            <w:r w:rsidR="00FF20E6">
              <w:t xml:space="preserve"> </w:t>
            </w:r>
            <w:r w:rsidRPr="00FF20E6">
              <w:t>(427).</w:t>
            </w:r>
          </w:p>
        </w:tc>
        <w:tc>
          <w:tcPr>
            <w:tcW w:w="1170" w:type="dxa"/>
          </w:tcPr>
          <w:p w14:paraId="6E979F98" w14:textId="77777777" w:rsidR="007B1107" w:rsidRPr="00FF20E6" w:rsidRDefault="007B1107" w:rsidP="00DD3259">
            <w:pPr>
              <w:pStyle w:val="TableText"/>
            </w:pPr>
            <w:r w:rsidRPr="00FF20E6">
              <w:t>4 months</w:t>
            </w:r>
          </w:p>
          <w:p w14:paraId="49D27B23" w14:textId="77777777" w:rsidR="007B1107" w:rsidRPr="00FF20E6" w:rsidRDefault="007B1107" w:rsidP="00DD3259">
            <w:pPr>
              <w:pStyle w:val="TableText"/>
            </w:pPr>
          </w:p>
          <w:p w14:paraId="2ACABD5E" w14:textId="77777777" w:rsidR="007B1107" w:rsidRPr="00FF20E6" w:rsidRDefault="007B1107" w:rsidP="00DD3259">
            <w:pPr>
              <w:pStyle w:val="TableText"/>
            </w:pPr>
            <w:r w:rsidRPr="00FF20E6">
              <w:t>9 months</w:t>
            </w:r>
          </w:p>
        </w:tc>
        <w:tc>
          <w:tcPr>
            <w:tcW w:w="1260" w:type="dxa"/>
          </w:tcPr>
          <w:p w14:paraId="3ECF75D9" w14:textId="77777777" w:rsidR="007B1107" w:rsidRPr="00FF20E6" w:rsidRDefault="007B1107" w:rsidP="00DD3259">
            <w:pPr>
              <w:pStyle w:val="TableText"/>
              <w:ind w:right="-108"/>
            </w:pPr>
            <w:r w:rsidRPr="00FF20E6">
              <w:t>18 years or older with a documented positive TST and if physician recommend INH for LTBI following national or international guidelines; 9 university hospitals (7 were in Canada).</w:t>
            </w:r>
          </w:p>
        </w:tc>
        <w:tc>
          <w:tcPr>
            <w:tcW w:w="1260" w:type="dxa"/>
          </w:tcPr>
          <w:p w14:paraId="37E8D03D" w14:textId="77777777" w:rsidR="007B1107" w:rsidRPr="00FF20E6" w:rsidRDefault="007B1107" w:rsidP="00DD3259">
            <w:pPr>
              <w:pStyle w:val="TableText"/>
            </w:pPr>
            <w:r w:rsidRPr="00FF20E6">
              <w:t>Yes</w:t>
            </w:r>
          </w:p>
        </w:tc>
        <w:tc>
          <w:tcPr>
            <w:tcW w:w="1260" w:type="dxa"/>
          </w:tcPr>
          <w:p w14:paraId="798975CB" w14:textId="77777777" w:rsidR="007B1107" w:rsidRPr="00FF20E6" w:rsidRDefault="007B1107" w:rsidP="00DD3259">
            <w:pPr>
              <w:pStyle w:val="TableText"/>
              <w:ind w:right="-108"/>
            </w:pPr>
            <w:r w:rsidRPr="00FF20E6">
              <w:t xml:space="preserve">Canada; </w:t>
            </w:r>
            <w:proofErr w:type="spellStart"/>
            <w:r w:rsidRPr="00FF20E6">
              <w:t>low</w:t>
            </w:r>
            <w:r w:rsidRPr="00FF20E6">
              <w:rPr>
                <w:vertAlign w:val="superscript"/>
              </w:rPr>
              <w:t>d</w:t>
            </w:r>
            <w:proofErr w:type="spellEnd"/>
          </w:p>
          <w:p w14:paraId="2978F172" w14:textId="77777777" w:rsidR="007B1107" w:rsidRPr="00FF20E6" w:rsidRDefault="007B1107" w:rsidP="00DD3259">
            <w:pPr>
              <w:pStyle w:val="TableText"/>
              <w:ind w:right="-108"/>
            </w:pPr>
            <w:r w:rsidRPr="00FF20E6">
              <w:t>Saudi Arabia; intermediate,</w:t>
            </w:r>
          </w:p>
          <w:p w14:paraId="1FD37044" w14:textId="77777777" w:rsidR="007B1107" w:rsidRPr="00FF20E6" w:rsidRDefault="007B1107" w:rsidP="00DD3259">
            <w:pPr>
              <w:pStyle w:val="TableText"/>
              <w:ind w:right="-108"/>
            </w:pPr>
            <w:r w:rsidRPr="00FF20E6">
              <w:t>Brazil; high</w:t>
            </w:r>
          </w:p>
        </w:tc>
        <w:tc>
          <w:tcPr>
            <w:tcW w:w="1710" w:type="dxa"/>
          </w:tcPr>
          <w:p w14:paraId="0D86AFFB" w14:textId="77777777" w:rsidR="007B1107" w:rsidRPr="00FF20E6" w:rsidRDefault="007B1107" w:rsidP="00DD3259">
            <w:pPr>
              <w:pStyle w:val="TableText"/>
              <w:ind w:right="-108"/>
            </w:pPr>
            <w:r w:rsidRPr="00FF20E6">
              <w:t xml:space="preserve">HIV infection: </w:t>
            </w:r>
          </w:p>
          <w:p w14:paraId="0319EA68" w14:textId="77777777" w:rsidR="007B1107" w:rsidRPr="00FF20E6" w:rsidRDefault="007B1107" w:rsidP="00DD3259">
            <w:pPr>
              <w:pStyle w:val="TableText"/>
              <w:ind w:right="-108"/>
            </w:pPr>
            <w:r w:rsidRPr="00FF20E6">
              <w:t>6 (1)</w:t>
            </w:r>
          </w:p>
          <w:p w14:paraId="1442506E" w14:textId="77777777" w:rsidR="007B1107" w:rsidRPr="00FF20E6" w:rsidRDefault="007B1107" w:rsidP="00DD3259">
            <w:pPr>
              <w:pStyle w:val="TableText"/>
              <w:ind w:right="-108"/>
            </w:pPr>
            <w:r w:rsidRPr="00FF20E6">
              <w:t>7 (2)</w:t>
            </w:r>
          </w:p>
          <w:p w14:paraId="4F144BBA" w14:textId="77777777" w:rsidR="007B1107" w:rsidRPr="00FF20E6" w:rsidRDefault="007B1107" w:rsidP="00DD3259">
            <w:pPr>
              <w:pStyle w:val="TableText"/>
              <w:ind w:right="-108"/>
            </w:pPr>
            <w:r w:rsidRPr="00FF20E6">
              <w:t xml:space="preserve">Abnormal chest radiograph: </w:t>
            </w:r>
          </w:p>
          <w:p w14:paraId="58A9FF27" w14:textId="77777777" w:rsidR="007B1107" w:rsidRPr="00FF20E6" w:rsidRDefault="007B1107" w:rsidP="00DD3259">
            <w:pPr>
              <w:pStyle w:val="TableText"/>
              <w:ind w:right="-108"/>
            </w:pPr>
            <w:r w:rsidRPr="00FF20E6">
              <w:t>117 (28)</w:t>
            </w:r>
          </w:p>
          <w:p w14:paraId="0CAE5A2E" w14:textId="77777777" w:rsidR="007B1107" w:rsidRPr="00FF20E6" w:rsidRDefault="007B1107" w:rsidP="00DD3259">
            <w:pPr>
              <w:pStyle w:val="TableText"/>
              <w:ind w:right="-108"/>
            </w:pPr>
            <w:r w:rsidRPr="00FF20E6">
              <w:t>105 (25)</w:t>
            </w:r>
          </w:p>
          <w:p w14:paraId="17C6567A" w14:textId="77777777" w:rsidR="007B1107" w:rsidRPr="00FF20E6" w:rsidRDefault="007B1107" w:rsidP="00DD3259">
            <w:pPr>
              <w:pStyle w:val="TableText"/>
              <w:ind w:right="-108"/>
            </w:pPr>
            <w:r w:rsidRPr="00FF20E6">
              <w:t xml:space="preserve">Contact with active TB case: </w:t>
            </w:r>
          </w:p>
          <w:p w14:paraId="2EF04FE7" w14:textId="77777777" w:rsidR="007B1107" w:rsidRPr="00FF20E6" w:rsidRDefault="007B1107" w:rsidP="00DD3259">
            <w:pPr>
              <w:pStyle w:val="TableText"/>
              <w:ind w:right="-108"/>
            </w:pPr>
            <w:r w:rsidRPr="00FF20E6">
              <w:t>131 (31)</w:t>
            </w:r>
          </w:p>
          <w:p w14:paraId="543612A1" w14:textId="77777777" w:rsidR="007B1107" w:rsidRPr="00FF20E6" w:rsidRDefault="007B1107" w:rsidP="00DD3259">
            <w:pPr>
              <w:pStyle w:val="TableText"/>
              <w:ind w:right="-108"/>
            </w:pPr>
            <w:r w:rsidRPr="00FF20E6">
              <w:t>135 (32)</w:t>
            </w:r>
          </w:p>
          <w:p w14:paraId="39758FCB" w14:textId="77777777" w:rsidR="007B1107" w:rsidRPr="00FF20E6" w:rsidRDefault="007B1107" w:rsidP="00DD3259">
            <w:pPr>
              <w:pStyle w:val="TableText"/>
              <w:ind w:right="-108"/>
            </w:pPr>
            <w:r w:rsidRPr="00FF20E6">
              <w:t xml:space="preserve">Recent immigrant: </w:t>
            </w:r>
          </w:p>
          <w:p w14:paraId="6E1A2866" w14:textId="77777777" w:rsidR="007B1107" w:rsidRPr="00FF20E6" w:rsidRDefault="007B1107" w:rsidP="00DD3259">
            <w:pPr>
              <w:pStyle w:val="TableText"/>
              <w:ind w:right="-108"/>
            </w:pPr>
            <w:r w:rsidRPr="00FF20E6">
              <w:t>29 (7)</w:t>
            </w:r>
          </w:p>
          <w:p w14:paraId="7C8CC018" w14:textId="77777777" w:rsidR="007B1107" w:rsidRPr="00FF20E6" w:rsidRDefault="007B1107" w:rsidP="00DD3259">
            <w:pPr>
              <w:pStyle w:val="TableText"/>
              <w:ind w:right="-108"/>
            </w:pPr>
            <w:r w:rsidRPr="00FF20E6">
              <w:t>33 (8)</w:t>
            </w:r>
          </w:p>
          <w:p w14:paraId="3EB2606A" w14:textId="77777777" w:rsidR="007B1107" w:rsidRPr="00FF20E6" w:rsidRDefault="007B1107" w:rsidP="00DD3259">
            <w:pPr>
              <w:pStyle w:val="TableText"/>
              <w:ind w:right="-108"/>
            </w:pPr>
            <w:r w:rsidRPr="00FF20E6">
              <w:t>Of the Canadian participants (who comprised 80% of the sample), born in high TB incidence country:</w:t>
            </w:r>
          </w:p>
          <w:p w14:paraId="5C299A8C" w14:textId="77777777" w:rsidR="007B1107" w:rsidRPr="00FF20E6" w:rsidRDefault="007B1107" w:rsidP="00DD3259">
            <w:pPr>
              <w:pStyle w:val="TableText"/>
              <w:ind w:right="-108"/>
            </w:pPr>
            <w:r w:rsidRPr="00FF20E6">
              <w:t>227 (54)</w:t>
            </w:r>
          </w:p>
          <w:p w14:paraId="431AD71C" w14:textId="77777777" w:rsidR="007B1107" w:rsidRPr="00FF20E6" w:rsidRDefault="007B1107" w:rsidP="00DD3259">
            <w:pPr>
              <w:pStyle w:val="TableText"/>
              <w:ind w:right="-108"/>
            </w:pPr>
            <w:r w:rsidRPr="00FF20E6">
              <w:t>235 (55)</w:t>
            </w:r>
          </w:p>
        </w:tc>
        <w:tc>
          <w:tcPr>
            <w:tcW w:w="900" w:type="dxa"/>
          </w:tcPr>
          <w:p w14:paraId="77BB1660" w14:textId="77777777" w:rsidR="007B1107" w:rsidRPr="00FF20E6" w:rsidRDefault="007B1107" w:rsidP="00DD3259">
            <w:pPr>
              <w:pStyle w:val="TableText"/>
            </w:pPr>
            <w:r w:rsidRPr="00FF20E6">
              <w:t xml:space="preserve">Age 18-34: </w:t>
            </w:r>
          </w:p>
          <w:p w14:paraId="5F564C78" w14:textId="77777777" w:rsidR="007B1107" w:rsidRPr="00FF20E6" w:rsidRDefault="007B1107" w:rsidP="00DD3259">
            <w:pPr>
              <w:pStyle w:val="TableText"/>
            </w:pPr>
            <w:r w:rsidRPr="00FF20E6">
              <w:t>229 (55)</w:t>
            </w:r>
          </w:p>
          <w:p w14:paraId="0CC09181" w14:textId="77777777" w:rsidR="007B1107" w:rsidRPr="00FF20E6" w:rsidRDefault="007B1107" w:rsidP="00DD3259">
            <w:pPr>
              <w:pStyle w:val="TableText"/>
            </w:pPr>
            <w:r w:rsidRPr="00FF20E6">
              <w:t>242 (57)</w:t>
            </w:r>
          </w:p>
          <w:p w14:paraId="529AC9A5" w14:textId="77777777" w:rsidR="007B1107" w:rsidRPr="00FF20E6" w:rsidRDefault="007B1107" w:rsidP="00DD3259">
            <w:pPr>
              <w:pStyle w:val="TableText"/>
            </w:pPr>
          </w:p>
          <w:p w14:paraId="1736993C" w14:textId="77777777" w:rsidR="007B1107" w:rsidRPr="00FF20E6" w:rsidRDefault="007B1107" w:rsidP="00DD3259">
            <w:pPr>
              <w:pStyle w:val="TableText"/>
            </w:pPr>
            <w:r w:rsidRPr="00FF20E6">
              <w:t>Age≥35: 191 (45)</w:t>
            </w:r>
          </w:p>
          <w:p w14:paraId="24A1418E" w14:textId="77777777" w:rsidR="007B1107" w:rsidRPr="00FF20E6" w:rsidRDefault="007B1107" w:rsidP="00DD3259">
            <w:pPr>
              <w:pStyle w:val="TableText"/>
            </w:pPr>
            <w:r w:rsidRPr="00FF20E6">
              <w:t>185 (43)</w:t>
            </w:r>
          </w:p>
        </w:tc>
        <w:tc>
          <w:tcPr>
            <w:tcW w:w="540" w:type="dxa"/>
          </w:tcPr>
          <w:p w14:paraId="595CA53F" w14:textId="77777777" w:rsidR="007B1107" w:rsidRPr="00FF20E6" w:rsidRDefault="007B1107" w:rsidP="00DD3259">
            <w:pPr>
              <w:pStyle w:val="TableText"/>
            </w:pPr>
            <w:r w:rsidRPr="00FF20E6">
              <w:t>48</w:t>
            </w:r>
          </w:p>
          <w:p w14:paraId="523C58B9" w14:textId="77777777" w:rsidR="007B1107" w:rsidRPr="00FF20E6" w:rsidRDefault="007B1107" w:rsidP="00DD3259">
            <w:pPr>
              <w:pStyle w:val="TableText"/>
            </w:pPr>
            <w:r w:rsidRPr="00FF20E6">
              <w:t>47</w:t>
            </w:r>
          </w:p>
        </w:tc>
        <w:tc>
          <w:tcPr>
            <w:tcW w:w="720" w:type="dxa"/>
          </w:tcPr>
          <w:p w14:paraId="70248E31" w14:textId="77777777" w:rsidR="007B1107" w:rsidRPr="00FF20E6" w:rsidRDefault="007B1107" w:rsidP="00DD3259">
            <w:pPr>
              <w:pStyle w:val="TableText"/>
            </w:pPr>
            <w:r w:rsidRPr="00FF20E6">
              <w:t>NR</w:t>
            </w:r>
          </w:p>
        </w:tc>
        <w:tc>
          <w:tcPr>
            <w:tcW w:w="990" w:type="dxa"/>
          </w:tcPr>
          <w:p w14:paraId="456FD799" w14:textId="77777777" w:rsidR="007B1107" w:rsidRPr="00FF20E6" w:rsidRDefault="007B1107" w:rsidP="00DD3259">
            <w:pPr>
              <w:pStyle w:val="TableText"/>
            </w:pPr>
            <w:r w:rsidRPr="00FF20E6">
              <w:t>Yes:</w:t>
            </w:r>
          </w:p>
          <w:p w14:paraId="6EAEF4B3" w14:textId="77777777" w:rsidR="007B1107" w:rsidRPr="00FF20E6" w:rsidRDefault="007B1107" w:rsidP="00DD3259">
            <w:pPr>
              <w:pStyle w:val="TableText"/>
            </w:pPr>
            <w:r w:rsidRPr="00FF20E6">
              <w:t>54</w:t>
            </w:r>
          </w:p>
          <w:p w14:paraId="48EE7B5A" w14:textId="77777777" w:rsidR="007B1107" w:rsidRPr="00FF20E6" w:rsidRDefault="007B1107" w:rsidP="00DD3259">
            <w:pPr>
              <w:pStyle w:val="TableText"/>
            </w:pPr>
            <w:r w:rsidRPr="00FF20E6">
              <w:t>47</w:t>
            </w:r>
          </w:p>
          <w:p w14:paraId="7FFEFD24" w14:textId="77777777" w:rsidR="007B1107" w:rsidRPr="00FF20E6" w:rsidRDefault="007B1107" w:rsidP="00DD3259">
            <w:pPr>
              <w:pStyle w:val="TableText"/>
            </w:pPr>
          </w:p>
          <w:p w14:paraId="744238EC" w14:textId="77777777" w:rsidR="007B1107" w:rsidRPr="00FF20E6" w:rsidRDefault="007B1107" w:rsidP="00DD3259">
            <w:pPr>
              <w:pStyle w:val="TableText"/>
            </w:pPr>
            <w:proofErr w:type="spellStart"/>
            <w:r w:rsidRPr="00FF20E6">
              <w:t>Unk</w:t>
            </w:r>
            <w:proofErr w:type="spellEnd"/>
            <w:r w:rsidRPr="00FF20E6">
              <w:t>:</w:t>
            </w:r>
          </w:p>
          <w:p w14:paraId="2B8EB6D6" w14:textId="77777777" w:rsidR="007B1107" w:rsidRPr="00FF20E6" w:rsidRDefault="007B1107" w:rsidP="00DD3259">
            <w:pPr>
              <w:pStyle w:val="TableText"/>
            </w:pPr>
            <w:r w:rsidRPr="00FF20E6">
              <w:t>33</w:t>
            </w:r>
          </w:p>
          <w:p w14:paraId="1D090863" w14:textId="77777777" w:rsidR="007B1107" w:rsidRPr="00FF20E6" w:rsidRDefault="007B1107" w:rsidP="00DD3259">
            <w:pPr>
              <w:pStyle w:val="TableText"/>
            </w:pPr>
            <w:r w:rsidRPr="00FF20E6">
              <w:t>25</w:t>
            </w:r>
          </w:p>
        </w:tc>
        <w:tc>
          <w:tcPr>
            <w:tcW w:w="810" w:type="dxa"/>
          </w:tcPr>
          <w:p w14:paraId="7E936CDE" w14:textId="77777777" w:rsidR="007B1107" w:rsidRPr="00FF20E6" w:rsidRDefault="007B1107" w:rsidP="00DD3259">
            <w:pPr>
              <w:pStyle w:val="TableText"/>
            </w:pPr>
            <w:r w:rsidRPr="00FF20E6">
              <w:t>Good</w:t>
            </w:r>
          </w:p>
        </w:tc>
      </w:tr>
      <w:tr w:rsidR="00DD3259" w:rsidRPr="00FF20E6" w14:paraId="276CD00F" w14:textId="77777777" w:rsidTr="00FF20E6">
        <w:tc>
          <w:tcPr>
            <w:tcW w:w="1260" w:type="dxa"/>
          </w:tcPr>
          <w:p w14:paraId="23E0D058" w14:textId="77777777" w:rsidR="00DD3259" w:rsidRPr="00FF20E6" w:rsidRDefault="00DD3259" w:rsidP="00FF20E6">
            <w:pPr>
              <w:pStyle w:val="TableText"/>
              <w:keepNext/>
              <w:ind w:right="-108"/>
              <w:rPr>
                <w:vertAlign w:val="superscript"/>
              </w:rPr>
            </w:pPr>
            <w:r w:rsidRPr="00FF20E6">
              <w:lastRenderedPageBreak/>
              <w:t>Sterling, 2011</w:t>
            </w:r>
            <w:r w:rsidRPr="00FF20E6">
              <w:fldChar w:fldCharType="begin">
                <w:fldData xml:space="preserve">PEVuZE5vdGU+PENpdGU+PEF1dGhvcj5TdGVybGluZzwvQXV0aG9yPjxZZWFyPjIwMTE8L1llYXI+
PFJlY051bT40MTEyPC9SZWNOdW0+PERpc3BsYXlUZXh0PjxzdHlsZSBmYWNlPSJzdXBlcnNjcmlw
dCIgZm9udD0iVGltZXMgTmV3IFJvbWFuIj4xMzQ8L3N0eWxlPjwvRGlzcGxheVRleHQ+PHJlY29y
ZD48cmVjLW51bWJlcj40MTEyPC9yZWMtbnVtYmVyPjxmb3JlaWduLWtleXM+PGtleSBhcHA9IkVO
IiBkYi1pZD0iZHdzZDB6OXI0ZGVwdjhldzI5c3h0cnJ5ZmRlMDk5dGQ5ZnY5IiB0aW1lc3RhbXA9
IjE0MDkzMTg5NDciPjQxMTI8L2tleT48L2ZvcmVpZ24ta2V5cz48cmVmLXR5cGUgbmFtZT0iSm91
cm5hbCBBcnRpY2xlIj4xNzwvcmVmLXR5cGU+PGNvbnRyaWJ1dG9ycz48YXV0aG9ycz48YXV0aG9y
PlN0ZXJsaW5nLCBULiBSLjwvYXV0aG9yPjxhdXRob3I+VmlsbGFyaW5vLCBNLiBFLjwvYXV0aG9y
PjxhdXRob3I+Qm9yaXNvdiwgQS4gUy48L2F1dGhvcj48YXV0aG9yPlNoYW5nLCBOLjwvYXV0aG9y
PjxhdXRob3I+R29yZGluLCBGLjwvYXV0aG9yPjxhdXRob3I+QmxpdmVuLVNpemVtb3JlLCBFLjwv
YXV0aG9yPjxhdXRob3I+SGFja21hbiwgSi48L2F1dGhvcj48YXV0aG9yPkhhbWlsdG9uLCBDLiBE
LjwvYXV0aG9yPjxhdXRob3I+TWVuemllcywgRC48L2F1dGhvcj48YXV0aG9yPktlcnJpZ2FuLCBB
LjwvYXV0aG9yPjxhdXRob3I+V2VpcywgUy4gRS48L2F1dGhvcj48YXV0aG9yPldlaW5lciwgTS48
L2F1dGhvcj48YXV0aG9yPldpbmcsIEQuPC9hdXRob3I+PGF1dGhvcj5Db25kZSwgTS4gQi48L2F1
dGhvcj48YXV0aG9yPkJvemVtYW4sIEwuPC9hdXRob3I+PGF1dGhvcj5Ib3JzYnVyZ2gsIEMuIFIu
LCBKci48L2F1dGhvcj48YXV0aG9yPkNoYWlzc29uLCBSLiBFLjwvYXV0aG9yPjwvYXV0aG9ycz48
L2NvbnRyaWJ1dG9ycz48YXV0aC1hZGRyZXNzPlZhbmRlcmJpbHQgVW5pdmVyc2l0eSBTY2hvb2wg
b2YgTWVkaWNpbmUsIE5hc2h2aWxsZSwgVE4sIFVTQS4gdGltb3RoeS5zdGVybGluZ0B2YW5kZXJi
aWx0LmVkdTwvYXV0aC1hZGRyZXNzPjx0aXRsZXM+PHRpdGxlPlRocmVlIG1vbnRocyBvZiByaWZh
cGVudGluZSBhbmQgaXNvbmlhemlkIGZvciBsYXRlbnQgdHViZXJjdWxvc2lzIGluZmVjdGlvbjwv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bHQtcGVyaW9kaWNhbD48cGFnZXM+MjE1NS02NjwvcGFnZXM+PHZvbHVtZT4zNjU8L3ZvbHVtZT48
bnVtYmVyPjIzPC9udW1iZXI+PGVkaXRpb24+MjAxMS8xMi8xNDwvZWRpdGlvbj48a2V5d29yZHM+
PGtleXdvcmQ+QWR1bHQ8L2tleXdvcmQ+PGtleXdvcmQ+QW50aXR1YmVyY3VsYXIgQWdlbnRzLyph
ZG1pbmlzdHJhdGlvbiAmYW1wOyBkb3NhZ2UvYWR2ZXJzZSBlZmZlY3RzPC9rZXl3b3JkPjxrZXl3
b3JkPkRpcmVjdGx5IE9ic2VydmVkIFRoZXJhcHk8L2tleXdvcmQ+PGtleXdvcmQ+RHJ1ZyBBZG1p
bmlzdHJhdGlvbiBTY2hlZHVsZTwva2V5d29yZD48a2V5d29yZD5EcnVnIFRoZXJhcHksIENvbWJp
bmF0aW9uPC9rZXl3b3JkPjxrZXl3b3JkPkZvbGxvdy1VcCBTdHVkaWVzPC9rZXl3b3JkPjxrZXl3
b3JkPkh1bWFuczwva2V5d29yZD48a2V5d29yZD5JbnRlbnRpb24gdG8gVHJlYXQgQW5hbHlzaXM8
L2tleXdvcmQ+PGtleXdvcmQ+SXNvbmlhemlkLyphZG1pbmlzdHJhdGlvbiAmYW1wOyBkb3NhZ2Uv
YWR2ZXJzZSBlZmZlY3RzPC9rZXl3b3JkPjxrZXl3b3JkPk1hbGU8L2tleXdvcmQ+PGtleXdvcmQ+
TWlkZGxlIEFnZWQ8L2tleXdvcmQ+PGtleXdvcmQ+UHJvc3BlY3RpdmUgU3R1ZGllczwva2V5d29y
ZD48a2V5d29yZD5SaWZhbXBpbi9hZG1pbmlzdHJhdGlvbiAmYW1wOyBkb3NhZ2UvYWR2ZXJzZSBl
ZmZlY3RzLyphbmFsb2dzICZhbXA7IGRlcml2YXRpdmVzPC9rZXl3b3JkPjxrZXl3b3JkPlJpc2sg
RmFjdG9yczwva2V5d29yZD48a2V5d29yZD5TZWxmIEFkbWluaXN0cmF0aW9uPC9rZXl3b3JkPjxr
ZXl3b3JkPlR1YmVyY3Vsb3Npcy9kcnVnIHRoZXJhcHkvZXBpZGVtaW9sb2d5LypwcmV2ZW50aW9u
ICZhbXA7IGNvbnRyb2w8L2tleXdvcmQ+PGtleXdvcmQ+VmlydXMgTGF0ZW5jeTwva2V5d29yZD48
L2tleXdvcmRzPjxkYXRlcz48eWVhcj4yMDExPC95ZWFyPjxwdWItZGF0ZXM+PGRhdGU+RGVjIDg8
L2RhdGU+PC9wdWItZGF0ZXM+PC9kYXRlcz48aXNibj4wMDI4LTQ3OTM8L2lzYm4+PGFjY2Vzc2lv
bi1udW0+MjIxNTAwMzU8L2FjY2Vzc2lvbi1udW0+PHVybHM+PC91cmxzPjxlbGVjdHJvbmljLXJl
c291cmNlLW51bT4xMC4xMDU2L05FSk1vYTExMDQ4NzU8L2VsZWN0cm9uaWMtcmVzb3VyY2UtbnVt
PjxyZW1vdGUtZGF0YWJhc2UtcHJvdmlkZXI+TmxtPC9yZW1vdGUtZGF0YWJhc2UtcHJvdmlkZXI+
PGxhbmd1YWdlPmVuZzwvbGFuZ3VhZ2U+PC9yZWNvcmQ+PC9DaXRlPjwvRW5kTm90ZT4A
</w:fldData>
              </w:fldChar>
            </w:r>
            <w:r w:rsidRPr="00FF20E6">
              <w:instrText xml:space="preserve"> ADDIN EN.CITE </w:instrText>
            </w:r>
            <w:r w:rsidRPr="00FF20E6">
              <w:fldChar w:fldCharType="begin">
                <w:fldData xml:space="preserve">PEVuZE5vdGU+PENpdGU+PEF1dGhvcj5TdGVybGluZzwvQXV0aG9yPjxZZWFyPjIwMTE8L1llYXI+
PFJlY051bT40MTEyPC9SZWNOdW0+PERpc3BsYXlUZXh0PjxzdHlsZSBmYWNlPSJzdXBlcnNjcmlw
dCIgZm9udD0iVGltZXMgTmV3IFJvbWFuIj4xMzQ8L3N0eWxlPjwvRGlzcGxheVRleHQ+PHJlY29y
ZD48cmVjLW51bWJlcj40MTEyPC9yZWMtbnVtYmVyPjxmb3JlaWduLWtleXM+PGtleSBhcHA9IkVO
IiBkYi1pZD0iZHdzZDB6OXI0ZGVwdjhldzI5c3h0cnJ5ZmRlMDk5dGQ5ZnY5IiB0aW1lc3RhbXA9
IjE0MDkzMTg5NDciPjQxMTI8L2tleT48L2ZvcmVpZ24ta2V5cz48cmVmLXR5cGUgbmFtZT0iSm91
cm5hbCBBcnRpY2xlIj4xNzwvcmVmLXR5cGU+PGNvbnRyaWJ1dG9ycz48YXV0aG9ycz48YXV0aG9y
PlN0ZXJsaW5nLCBULiBSLjwvYXV0aG9yPjxhdXRob3I+VmlsbGFyaW5vLCBNLiBFLjwvYXV0aG9y
PjxhdXRob3I+Qm9yaXNvdiwgQS4gUy48L2F1dGhvcj48YXV0aG9yPlNoYW5nLCBOLjwvYXV0aG9y
PjxhdXRob3I+R29yZGluLCBGLjwvYXV0aG9yPjxhdXRob3I+QmxpdmVuLVNpemVtb3JlLCBFLjwv
YXV0aG9yPjxhdXRob3I+SGFja21hbiwgSi48L2F1dGhvcj48YXV0aG9yPkhhbWlsdG9uLCBDLiBE
LjwvYXV0aG9yPjxhdXRob3I+TWVuemllcywgRC48L2F1dGhvcj48YXV0aG9yPktlcnJpZ2FuLCBB
LjwvYXV0aG9yPjxhdXRob3I+V2VpcywgUy4gRS48L2F1dGhvcj48YXV0aG9yPldlaW5lciwgTS48
L2F1dGhvcj48YXV0aG9yPldpbmcsIEQuPC9hdXRob3I+PGF1dGhvcj5Db25kZSwgTS4gQi48L2F1
dGhvcj48YXV0aG9yPkJvemVtYW4sIEwuPC9hdXRob3I+PGF1dGhvcj5Ib3JzYnVyZ2gsIEMuIFIu
LCBKci48L2F1dGhvcj48YXV0aG9yPkNoYWlzc29uLCBSLiBFLjwvYXV0aG9yPjwvYXV0aG9ycz48
L2NvbnRyaWJ1dG9ycz48YXV0aC1hZGRyZXNzPlZhbmRlcmJpbHQgVW5pdmVyc2l0eSBTY2hvb2wg
b2YgTWVkaWNpbmUsIE5hc2h2aWxsZSwgVE4sIFVTQS4gdGltb3RoeS5zdGVybGluZ0B2YW5kZXJi
aWx0LmVkdTwvYXV0aC1hZGRyZXNzPjx0aXRsZXM+PHRpdGxlPlRocmVlIG1vbnRocyBvZiByaWZh
cGVudGluZSBhbmQgaXNvbmlhemlkIGZvciBsYXRlbnQgdHViZXJjdWxvc2lzIGluZmVjdGlvbjwv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bHQtcGVyaW9kaWNhbD48cGFnZXM+MjE1NS02NjwvcGFnZXM+PHZvbHVtZT4zNjU8L3ZvbHVtZT48
bnVtYmVyPjIzPC9udW1iZXI+PGVkaXRpb24+MjAxMS8xMi8xNDwvZWRpdGlvbj48a2V5d29yZHM+
PGtleXdvcmQ+QWR1bHQ8L2tleXdvcmQ+PGtleXdvcmQ+QW50aXR1YmVyY3VsYXIgQWdlbnRzLyph
ZG1pbmlzdHJhdGlvbiAmYW1wOyBkb3NhZ2UvYWR2ZXJzZSBlZmZlY3RzPC9rZXl3b3JkPjxrZXl3
b3JkPkRpcmVjdGx5IE9ic2VydmVkIFRoZXJhcHk8L2tleXdvcmQ+PGtleXdvcmQ+RHJ1ZyBBZG1p
bmlzdHJhdGlvbiBTY2hlZHVsZTwva2V5d29yZD48a2V5d29yZD5EcnVnIFRoZXJhcHksIENvbWJp
bmF0aW9uPC9rZXl3b3JkPjxrZXl3b3JkPkZvbGxvdy1VcCBTdHVkaWVzPC9rZXl3b3JkPjxrZXl3
b3JkPkh1bWFuczwva2V5d29yZD48a2V5d29yZD5JbnRlbnRpb24gdG8gVHJlYXQgQW5hbHlzaXM8
L2tleXdvcmQ+PGtleXdvcmQ+SXNvbmlhemlkLyphZG1pbmlzdHJhdGlvbiAmYW1wOyBkb3NhZ2Uv
YWR2ZXJzZSBlZmZlY3RzPC9rZXl3b3JkPjxrZXl3b3JkPk1hbGU8L2tleXdvcmQ+PGtleXdvcmQ+
TWlkZGxlIEFnZWQ8L2tleXdvcmQ+PGtleXdvcmQ+UHJvc3BlY3RpdmUgU3R1ZGllczwva2V5d29y
ZD48a2V5d29yZD5SaWZhbXBpbi9hZG1pbmlzdHJhdGlvbiAmYW1wOyBkb3NhZ2UvYWR2ZXJzZSBl
ZmZlY3RzLyphbmFsb2dzICZhbXA7IGRlcml2YXRpdmVzPC9rZXl3b3JkPjxrZXl3b3JkPlJpc2sg
RmFjdG9yczwva2V5d29yZD48a2V5d29yZD5TZWxmIEFkbWluaXN0cmF0aW9uPC9rZXl3b3JkPjxr
ZXl3b3JkPlR1YmVyY3Vsb3Npcy9kcnVnIHRoZXJhcHkvZXBpZGVtaW9sb2d5LypwcmV2ZW50aW9u
ICZhbXA7IGNvbnRyb2w8L2tleXdvcmQ+PGtleXdvcmQ+VmlydXMgTGF0ZW5jeTwva2V5d29yZD48
L2tleXdvcmRzPjxkYXRlcz48eWVhcj4yMDExPC95ZWFyPjxwdWItZGF0ZXM+PGRhdGU+RGVjIDg8
L2RhdGU+PC9wdWItZGF0ZXM+PC9kYXRlcz48aXNibj4wMDI4LTQ3OTM8L2lzYm4+PGFjY2Vzc2lv
bi1udW0+MjIxNTAwMzU8L2FjY2Vzc2lvbi1udW0+PHVybHM+PC91cmxzPjxlbGVjdHJvbmljLXJl
c291cmNlLW51bT4xMC4xMDU2L05FSk1vYTExMDQ4NzU8L2VsZWN0cm9uaWMtcmVzb3VyY2UtbnVt
PjxyZW1vdGUtZGF0YWJhc2UtcHJvdmlkZXI+TmxtPC9yZW1vdGUtZGF0YWJhc2UtcHJvdmlkZXI+
PGxhbmd1YWdlPmVuZzwvbGFuZ3VhZ2U+PC9yZWNvcmQ+PC9DaXRlPjwvRW5kTm90ZT4A
</w:fldData>
              </w:fldChar>
            </w:r>
            <w:r w:rsidRPr="00FF20E6">
              <w:instrText xml:space="preserve"> ADDIN EN.CITE.DATA </w:instrText>
            </w:r>
            <w:r w:rsidRPr="00FF20E6">
              <w:fldChar w:fldCharType="end"/>
            </w:r>
            <w:r w:rsidRPr="00FF20E6">
              <w:fldChar w:fldCharType="separate"/>
            </w:r>
            <w:r w:rsidRPr="00FF20E6">
              <w:rPr>
                <w:noProof/>
                <w:vertAlign w:val="superscript"/>
              </w:rPr>
              <w:t>134</w:t>
            </w:r>
            <w:r w:rsidRPr="00FF20E6">
              <w:fldChar w:fldCharType="end"/>
            </w:r>
            <w:r w:rsidRPr="00FF20E6">
              <w:rPr>
                <w:vertAlign w:val="superscript"/>
              </w:rPr>
              <w:t>e</w:t>
            </w:r>
          </w:p>
          <w:p w14:paraId="02A57E63" w14:textId="77777777" w:rsidR="00DD3259" w:rsidRPr="00FF20E6" w:rsidRDefault="00DD3259" w:rsidP="00FF20E6">
            <w:pPr>
              <w:pStyle w:val="TableText"/>
              <w:keepNext/>
              <w:ind w:right="-108"/>
            </w:pPr>
          </w:p>
          <w:p w14:paraId="21EE5B35" w14:textId="77777777" w:rsidR="00DD3259" w:rsidRPr="00FF20E6" w:rsidRDefault="00DD3259" w:rsidP="00FF20E6">
            <w:pPr>
              <w:pStyle w:val="TableText"/>
              <w:keepNext/>
              <w:ind w:right="-108"/>
            </w:pPr>
            <w:r w:rsidRPr="00FF20E6">
              <w:t>PREVENT TB</w:t>
            </w:r>
          </w:p>
          <w:p w14:paraId="502DBF6C" w14:textId="77777777" w:rsidR="00DD3259" w:rsidRPr="00FF20E6" w:rsidRDefault="00DD3259" w:rsidP="00FF20E6">
            <w:pPr>
              <w:pStyle w:val="TableText"/>
              <w:keepNext/>
              <w:ind w:right="-108"/>
            </w:pPr>
          </w:p>
          <w:p w14:paraId="06156170" w14:textId="77777777" w:rsidR="00DD3259" w:rsidRPr="00FF20E6" w:rsidRDefault="00DD3259" w:rsidP="00FF20E6">
            <w:pPr>
              <w:pStyle w:val="TableText"/>
              <w:keepNext/>
              <w:ind w:right="-108"/>
            </w:pPr>
            <w:r w:rsidRPr="00FF20E6">
              <w:t>6,886</w:t>
            </w:r>
          </w:p>
        </w:tc>
        <w:tc>
          <w:tcPr>
            <w:tcW w:w="1620" w:type="dxa"/>
          </w:tcPr>
          <w:p w14:paraId="7D47B8EF" w14:textId="77777777" w:rsidR="00DD3259" w:rsidRPr="00FF20E6" w:rsidRDefault="00DD3259" w:rsidP="00FF20E6">
            <w:pPr>
              <w:pStyle w:val="TableText"/>
              <w:keepNext/>
              <w:ind w:right="-108"/>
            </w:pPr>
            <w:r w:rsidRPr="00FF20E6">
              <w:t>RPT 900 mg + INH 900 mg/week x 12 weeks (3,556)</w:t>
            </w:r>
          </w:p>
          <w:p w14:paraId="438EB251" w14:textId="77777777" w:rsidR="00DD3259" w:rsidRPr="00FF20E6" w:rsidRDefault="00DD3259" w:rsidP="00FF20E6">
            <w:pPr>
              <w:pStyle w:val="TableText"/>
              <w:keepNext/>
              <w:ind w:right="-108"/>
            </w:pPr>
          </w:p>
          <w:p w14:paraId="545BB341" w14:textId="77777777" w:rsidR="00DD3259" w:rsidRPr="00FF20E6" w:rsidRDefault="00DD3259" w:rsidP="00FF20E6">
            <w:pPr>
              <w:pStyle w:val="TableText"/>
              <w:keepNext/>
              <w:ind w:right="-108"/>
            </w:pPr>
            <w:r w:rsidRPr="00FF20E6">
              <w:t>INH 300 mg/day x 36 weeks (3,330)</w:t>
            </w:r>
          </w:p>
        </w:tc>
        <w:tc>
          <w:tcPr>
            <w:tcW w:w="1170" w:type="dxa"/>
          </w:tcPr>
          <w:p w14:paraId="5CF898AE" w14:textId="77777777" w:rsidR="00DD3259" w:rsidRPr="00FF20E6" w:rsidRDefault="00DD3259" w:rsidP="00FF20E6">
            <w:pPr>
              <w:pStyle w:val="TableText"/>
              <w:keepNext/>
            </w:pPr>
            <w:r w:rsidRPr="00FF20E6">
              <w:t>33 months</w:t>
            </w:r>
          </w:p>
        </w:tc>
        <w:tc>
          <w:tcPr>
            <w:tcW w:w="1260" w:type="dxa"/>
          </w:tcPr>
          <w:p w14:paraId="480643C5" w14:textId="3A42B156" w:rsidR="00DD3259" w:rsidRPr="00FF20E6" w:rsidRDefault="00DD3259" w:rsidP="00FF20E6">
            <w:pPr>
              <w:pStyle w:val="TableText"/>
              <w:keepNext/>
              <w:ind w:right="-108"/>
            </w:pPr>
            <w:r w:rsidRPr="00FF20E6">
              <w:t xml:space="preserve">≥18 years, TST or IGRA positive excluding HIV-positive patients; </w:t>
            </w:r>
            <w:r w:rsidR="00FF20E6">
              <w:t>c</w:t>
            </w:r>
            <w:r w:rsidRPr="00FF20E6">
              <w:t>lose contacts of patients with culture-confirmed TB, recent converters, and small percentage with fibrosis.</w:t>
            </w:r>
          </w:p>
        </w:tc>
        <w:tc>
          <w:tcPr>
            <w:tcW w:w="1260" w:type="dxa"/>
          </w:tcPr>
          <w:p w14:paraId="3362C05F" w14:textId="77777777" w:rsidR="00DD3259" w:rsidRPr="00FF20E6" w:rsidRDefault="00DD3259" w:rsidP="00FF20E6">
            <w:pPr>
              <w:pStyle w:val="TableText"/>
              <w:keepNext/>
            </w:pPr>
            <w:proofErr w:type="spellStart"/>
            <w:r w:rsidRPr="00FF20E6">
              <w:t>Yes</w:t>
            </w:r>
            <w:r w:rsidRPr="00FF20E6">
              <w:rPr>
                <w:vertAlign w:val="superscript"/>
              </w:rPr>
              <w:t>e</w:t>
            </w:r>
            <w:proofErr w:type="spellEnd"/>
          </w:p>
        </w:tc>
        <w:tc>
          <w:tcPr>
            <w:tcW w:w="1260" w:type="dxa"/>
          </w:tcPr>
          <w:p w14:paraId="6E7AD440" w14:textId="77777777" w:rsidR="00DD3259" w:rsidRPr="00FF20E6" w:rsidRDefault="00DD3259" w:rsidP="00FF20E6">
            <w:pPr>
              <w:pStyle w:val="TableText"/>
              <w:keepNext/>
              <w:ind w:right="-108"/>
            </w:pPr>
            <w:r w:rsidRPr="00FF20E6">
              <w:t>U.S., Canada, Brazil, and Spain; low to high</w:t>
            </w:r>
          </w:p>
        </w:tc>
        <w:tc>
          <w:tcPr>
            <w:tcW w:w="1710" w:type="dxa"/>
          </w:tcPr>
          <w:p w14:paraId="792D8FFC" w14:textId="77777777" w:rsidR="00DD3259" w:rsidRPr="00FF20E6" w:rsidRDefault="00DD3259" w:rsidP="00FF20E6">
            <w:pPr>
              <w:pStyle w:val="TableText"/>
              <w:keepNext/>
              <w:ind w:right="-108"/>
            </w:pPr>
            <w:r w:rsidRPr="00FF20E6">
              <w:t>Close contact within the past 2 years with patient with culture-confirmed TB.</w:t>
            </w:r>
          </w:p>
        </w:tc>
        <w:tc>
          <w:tcPr>
            <w:tcW w:w="900" w:type="dxa"/>
          </w:tcPr>
          <w:p w14:paraId="63F9B6BF" w14:textId="77777777" w:rsidR="00DD3259" w:rsidRPr="00FF20E6" w:rsidRDefault="00DD3259" w:rsidP="00FF20E6">
            <w:pPr>
              <w:pStyle w:val="TableText"/>
              <w:keepNext/>
              <w:rPr>
                <w:vertAlign w:val="superscript"/>
              </w:rPr>
            </w:pPr>
            <w:r w:rsidRPr="00FF20E6">
              <w:t>Median: 37</w:t>
            </w:r>
            <w:r w:rsidRPr="00FF20E6">
              <w:rPr>
                <w:vertAlign w:val="superscript"/>
              </w:rPr>
              <w:t>e</w:t>
            </w:r>
          </w:p>
        </w:tc>
        <w:tc>
          <w:tcPr>
            <w:tcW w:w="540" w:type="dxa"/>
          </w:tcPr>
          <w:p w14:paraId="7DE4B57E" w14:textId="77777777" w:rsidR="00DD3259" w:rsidRPr="00FF20E6" w:rsidRDefault="00DD3259" w:rsidP="00FF20E6">
            <w:pPr>
              <w:pStyle w:val="TableText"/>
              <w:keepNext/>
              <w:ind w:left="-108" w:right="-108"/>
              <w:jc w:val="center"/>
              <w:rPr>
                <w:vertAlign w:val="superscript"/>
              </w:rPr>
            </w:pPr>
            <w:r w:rsidRPr="00FF20E6">
              <w:t>45.8</w:t>
            </w:r>
            <w:r w:rsidRPr="00FF20E6">
              <w:rPr>
                <w:vertAlign w:val="superscript"/>
              </w:rPr>
              <w:t>e</w:t>
            </w:r>
          </w:p>
        </w:tc>
        <w:tc>
          <w:tcPr>
            <w:tcW w:w="720" w:type="dxa"/>
          </w:tcPr>
          <w:p w14:paraId="4A13A97F" w14:textId="77777777" w:rsidR="00DD3259" w:rsidRPr="00FF20E6" w:rsidRDefault="00DD3259" w:rsidP="00FF20E6">
            <w:pPr>
              <w:pStyle w:val="TableText"/>
              <w:keepNext/>
              <w:rPr>
                <w:vertAlign w:val="superscript"/>
              </w:rPr>
            </w:pPr>
            <w:r w:rsidRPr="00FF20E6">
              <w:t>42.9</w:t>
            </w:r>
            <w:r w:rsidRPr="00FF20E6">
              <w:rPr>
                <w:vertAlign w:val="superscript"/>
              </w:rPr>
              <w:t>e</w:t>
            </w:r>
          </w:p>
        </w:tc>
        <w:tc>
          <w:tcPr>
            <w:tcW w:w="990" w:type="dxa"/>
          </w:tcPr>
          <w:p w14:paraId="6F5A3763" w14:textId="77777777" w:rsidR="00DD3259" w:rsidRPr="00FF20E6" w:rsidRDefault="00DD3259" w:rsidP="00FF20E6">
            <w:pPr>
              <w:pStyle w:val="TableText"/>
              <w:keepNext/>
            </w:pPr>
            <w:r w:rsidRPr="00FF20E6">
              <w:t>NR</w:t>
            </w:r>
          </w:p>
        </w:tc>
        <w:tc>
          <w:tcPr>
            <w:tcW w:w="810" w:type="dxa"/>
          </w:tcPr>
          <w:p w14:paraId="730BD164" w14:textId="77777777" w:rsidR="00DD3259" w:rsidRPr="00FF20E6" w:rsidRDefault="00DD3259" w:rsidP="00FF20E6">
            <w:pPr>
              <w:pStyle w:val="TableText"/>
              <w:keepNext/>
            </w:pPr>
            <w:r w:rsidRPr="00FF20E6">
              <w:t>Fair</w:t>
            </w:r>
          </w:p>
        </w:tc>
      </w:tr>
      <w:tr w:rsidR="00DD3259" w:rsidRPr="00FF20E6" w14:paraId="190B0E18" w14:textId="77777777" w:rsidTr="00FF20E6">
        <w:tc>
          <w:tcPr>
            <w:tcW w:w="1260" w:type="dxa"/>
          </w:tcPr>
          <w:p w14:paraId="14768420" w14:textId="77777777" w:rsidR="00DD3259" w:rsidRPr="00FF20E6" w:rsidRDefault="00DD3259" w:rsidP="00DD3259">
            <w:pPr>
              <w:pStyle w:val="TableText"/>
            </w:pPr>
            <w:r w:rsidRPr="00FF20E6">
              <w:t>Thompson, 1982</w:t>
            </w:r>
            <w:r w:rsidRPr="00FF20E6">
              <w:fldChar w:fldCharType="begin"/>
            </w:r>
            <w:r w:rsidRPr="00FF20E6">
              <w:instrText xml:space="preserve"> ADDIN EN.CITE &lt;EndNote&gt;&lt;Cite&gt;&lt;Author&gt;Thompson&lt;/Author&gt;&lt;Year&gt;1982&lt;/Year&gt;&lt;RecNum&gt;6502&lt;/RecNum&gt;&lt;DisplayText&gt;&lt;style face="superscript" font="Times New Roman"&gt;135&lt;/style&gt;&lt;/DisplayText&gt;&lt;record&gt;&lt;rec-number&gt;6502&lt;/rec-number&gt;&lt;foreign-keys&gt;&lt;key app="EN" db-id="dwsd0z9r4depv8ew29sxtrryfde099td9fv9" timestamp="1409319001"&gt;6502&lt;/key&gt;&lt;/foreign-keys&gt;&lt;ref-type name="Journal Article"&gt;17&lt;/ref-type&gt;&lt;contributors&gt;&lt;authors&gt;&lt;author&gt;Thompson, M. J.&lt;/author&gt;&lt;/authors&gt;&lt;/contributors&gt;&lt;titles&gt;&lt;title&gt;Efficacy of various durations of isoniazid preventive therapy for tuberculosis: five years of follow-up in the IUAT trial. International Union Against Tuberculosis Committee on Prophylaxis&lt;/title&gt;&lt;secondary-title&gt;Bull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555-64&lt;/pages&gt;&lt;volume&gt;60&lt;/volume&gt;&lt;number&gt;4&lt;/number&gt;&lt;edition&gt;1982/01/01&lt;/edition&gt;&lt;keywords&gt;&lt;keyword&gt;Adult&lt;/keyword&gt;&lt;keyword&gt;Aged&lt;/keyword&gt;&lt;keyword&gt;Clinical Trials as Topic&lt;/keyword&gt;&lt;keyword&gt;Drug-Induced Liver Injury/etiology&lt;/keyword&gt;&lt;keyword&gt;Europe, Eastern&lt;/keyword&gt;&lt;keyword&gt;Female&lt;/keyword&gt;&lt;keyword&gt;Humans&lt;/keyword&gt;&lt;keyword&gt;Isoniazid/*administration &amp;amp; dosage/adverse effects&lt;/keyword&gt;&lt;keyword&gt;Male&lt;/keyword&gt;&lt;keyword&gt;Middle Aged&lt;/keyword&gt;&lt;keyword&gt;Random Allocation&lt;/keyword&gt;&lt;keyword&gt;Rural Population&lt;/keyword&gt;&lt;keyword&gt;Time Factors&lt;/keyword&gt;&lt;keyword&gt;Tuberculosis, Pulmonary/*prevention &amp;amp; control&lt;/keyword&gt;&lt;/keywords&gt;&lt;dates&gt;&lt;year&gt;1982&lt;/year&gt;&lt;/dates&gt;&lt;isbn&gt;0042-9686 (Print)&amp;#xD;0042-9686&lt;/isbn&gt;&lt;accession-num&gt;6754120&lt;/accession-num&gt;&lt;urls&gt;&lt;/urls&gt;&lt;custom2&gt;Pmc2536088&lt;/custom2&gt;&lt;remote-database-provider&gt;Nlm&lt;/remote-database-provider&gt;&lt;language&gt;eng&lt;/language&gt;&lt;/record&gt;&lt;/Cite&gt;&lt;/EndNote&gt;</w:instrText>
            </w:r>
            <w:r w:rsidRPr="00FF20E6">
              <w:fldChar w:fldCharType="separate"/>
            </w:r>
            <w:r w:rsidRPr="00FF20E6">
              <w:rPr>
                <w:noProof/>
                <w:vertAlign w:val="superscript"/>
              </w:rPr>
              <w:t>135</w:t>
            </w:r>
            <w:r w:rsidRPr="00FF20E6">
              <w:fldChar w:fldCharType="end"/>
            </w:r>
          </w:p>
          <w:p w14:paraId="21B78DB4" w14:textId="77777777" w:rsidR="00DD3259" w:rsidRPr="00FF20E6" w:rsidRDefault="00DD3259" w:rsidP="00DD3259">
            <w:pPr>
              <w:pStyle w:val="TableText"/>
            </w:pPr>
          </w:p>
          <w:p w14:paraId="19C3F036" w14:textId="77777777" w:rsidR="00DD3259" w:rsidRPr="00FF20E6" w:rsidRDefault="00DD3259" w:rsidP="00DD3259">
            <w:pPr>
              <w:pStyle w:val="TableText"/>
            </w:pPr>
            <w:r w:rsidRPr="00FF20E6">
              <w:t>IUAT</w:t>
            </w:r>
          </w:p>
          <w:p w14:paraId="0CE2F57A" w14:textId="77777777" w:rsidR="00DD3259" w:rsidRPr="00FF20E6" w:rsidRDefault="00DD3259" w:rsidP="00DD3259">
            <w:pPr>
              <w:pStyle w:val="TableText"/>
            </w:pPr>
          </w:p>
          <w:p w14:paraId="79F00316" w14:textId="77777777" w:rsidR="00DD3259" w:rsidRPr="00FF20E6" w:rsidRDefault="00DD3259" w:rsidP="00DD3259">
            <w:pPr>
              <w:pStyle w:val="TableText"/>
            </w:pPr>
            <w:r w:rsidRPr="00FF20E6">
              <w:t>27,830</w:t>
            </w:r>
          </w:p>
        </w:tc>
        <w:tc>
          <w:tcPr>
            <w:tcW w:w="1620" w:type="dxa"/>
          </w:tcPr>
          <w:p w14:paraId="07B364EC" w14:textId="77777777" w:rsidR="00DD3259" w:rsidRPr="00FF20E6" w:rsidRDefault="00DD3259" w:rsidP="00DD3259">
            <w:pPr>
              <w:pStyle w:val="TableText"/>
              <w:ind w:right="-108"/>
            </w:pPr>
            <w:r w:rsidRPr="00FF20E6">
              <w:t>INH 300 mg x 12 weeks (6,956).</w:t>
            </w:r>
          </w:p>
          <w:p w14:paraId="08336404" w14:textId="77777777" w:rsidR="00DD3259" w:rsidRPr="00FF20E6" w:rsidRDefault="00DD3259" w:rsidP="00DD3259">
            <w:pPr>
              <w:pStyle w:val="TableText"/>
              <w:ind w:right="-108"/>
            </w:pPr>
          </w:p>
          <w:p w14:paraId="36909C5C" w14:textId="77777777" w:rsidR="00DD3259" w:rsidRPr="00FF20E6" w:rsidRDefault="00DD3259" w:rsidP="00DD3259">
            <w:pPr>
              <w:pStyle w:val="TableText"/>
              <w:ind w:right="-108"/>
            </w:pPr>
            <w:r w:rsidRPr="00FF20E6">
              <w:t>INH 300 mg x 24 weeks (6,965).</w:t>
            </w:r>
          </w:p>
          <w:p w14:paraId="64CB4405" w14:textId="77777777" w:rsidR="00DD3259" w:rsidRPr="00FF20E6" w:rsidRDefault="00DD3259" w:rsidP="00DD3259">
            <w:pPr>
              <w:pStyle w:val="TableText"/>
              <w:ind w:right="-108"/>
            </w:pPr>
          </w:p>
          <w:p w14:paraId="64FD6269" w14:textId="77777777" w:rsidR="00DD3259" w:rsidRPr="00FF20E6" w:rsidRDefault="00DD3259" w:rsidP="00DD3259">
            <w:pPr>
              <w:pStyle w:val="TableText"/>
              <w:ind w:right="-108"/>
            </w:pPr>
            <w:r w:rsidRPr="00FF20E6">
              <w:t>INH 300 mg x 52 weeks (6,919).</w:t>
            </w:r>
          </w:p>
          <w:p w14:paraId="67B533E1" w14:textId="77777777" w:rsidR="00DD3259" w:rsidRPr="00FF20E6" w:rsidRDefault="00DD3259" w:rsidP="00DD3259">
            <w:pPr>
              <w:pStyle w:val="TableText"/>
              <w:ind w:right="-108"/>
            </w:pPr>
          </w:p>
          <w:p w14:paraId="2D94217F" w14:textId="77777777" w:rsidR="00DD3259" w:rsidRPr="00FF20E6" w:rsidRDefault="00DD3259" w:rsidP="00DD3259">
            <w:pPr>
              <w:pStyle w:val="TableText"/>
              <w:ind w:right="-108"/>
            </w:pPr>
            <w:r w:rsidRPr="00FF20E6">
              <w:t>Placebo (6,990).</w:t>
            </w:r>
          </w:p>
        </w:tc>
        <w:tc>
          <w:tcPr>
            <w:tcW w:w="1170" w:type="dxa"/>
          </w:tcPr>
          <w:p w14:paraId="26D5C80D" w14:textId="77777777" w:rsidR="00DD3259" w:rsidRPr="00FF20E6" w:rsidRDefault="00DD3259" w:rsidP="00DD3259">
            <w:pPr>
              <w:pStyle w:val="TableText"/>
              <w:ind w:right="-108"/>
            </w:pPr>
            <w:r w:rsidRPr="00FF20E6">
              <w:t>5 years</w:t>
            </w:r>
          </w:p>
        </w:tc>
        <w:tc>
          <w:tcPr>
            <w:tcW w:w="1260" w:type="dxa"/>
          </w:tcPr>
          <w:p w14:paraId="72685610" w14:textId="77777777" w:rsidR="00DD3259" w:rsidRPr="00FF20E6" w:rsidRDefault="00DD3259" w:rsidP="00DD3259">
            <w:pPr>
              <w:pStyle w:val="TableText"/>
              <w:ind w:right="-108"/>
            </w:pPr>
            <w:r w:rsidRPr="00FF20E6">
              <w:t>Age 20-64</w:t>
            </w:r>
            <w:r w:rsidRPr="00FF20E6">
              <w:rPr>
                <w:rStyle w:val="CommentReference"/>
                <w:sz w:val="18"/>
                <w:szCs w:val="18"/>
                <w:vertAlign w:val="superscript"/>
              </w:rPr>
              <w:t>f</w:t>
            </w:r>
            <w:r w:rsidRPr="00FF20E6">
              <w:t xml:space="preserve"> with fibrotic pulmonary </w:t>
            </w:r>
            <w:proofErr w:type="spellStart"/>
            <w:r w:rsidRPr="00FF20E6">
              <w:t>lesions</w:t>
            </w:r>
            <w:r w:rsidRPr="00FF20E6">
              <w:rPr>
                <w:vertAlign w:val="superscript"/>
              </w:rPr>
              <w:t>g</w:t>
            </w:r>
            <w:proofErr w:type="spellEnd"/>
            <w:r w:rsidRPr="00FF20E6">
              <w:t xml:space="preserve"> not previously treated with anti-TB meds.</w:t>
            </w:r>
          </w:p>
        </w:tc>
        <w:tc>
          <w:tcPr>
            <w:tcW w:w="1260" w:type="dxa"/>
          </w:tcPr>
          <w:p w14:paraId="27BA9E9F" w14:textId="37FB0981" w:rsidR="00DD3259" w:rsidRPr="00FF20E6" w:rsidRDefault="00DD3259" w:rsidP="00FF20E6">
            <w:pPr>
              <w:pStyle w:val="TableText"/>
              <w:ind w:right="-108"/>
            </w:pPr>
            <w:r w:rsidRPr="00FF20E6">
              <w:t>Yes (</w:t>
            </w:r>
            <w:r w:rsidR="00FF20E6">
              <w:t>≥</w:t>
            </w:r>
            <w:r w:rsidRPr="00FF20E6">
              <w:t xml:space="preserve">6 mm </w:t>
            </w:r>
            <w:proofErr w:type="spellStart"/>
            <w:r w:rsidRPr="00FF20E6">
              <w:t>Mantoux</w:t>
            </w:r>
            <w:proofErr w:type="spellEnd"/>
            <w:r w:rsidRPr="00FF20E6">
              <w:t xml:space="preserve"> test)</w:t>
            </w:r>
            <w:r w:rsidRPr="00FF20E6">
              <w:rPr>
                <w:vertAlign w:val="superscript"/>
              </w:rPr>
              <w:t>h</w:t>
            </w:r>
          </w:p>
        </w:tc>
        <w:tc>
          <w:tcPr>
            <w:tcW w:w="1260" w:type="dxa"/>
          </w:tcPr>
          <w:p w14:paraId="3D640883" w14:textId="77777777" w:rsidR="00DD3259" w:rsidRPr="00FF20E6" w:rsidRDefault="00DD3259" w:rsidP="00DD3259">
            <w:pPr>
              <w:pStyle w:val="TableText"/>
            </w:pPr>
            <w:r w:rsidRPr="00FF20E6">
              <w:t xml:space="preserve">7 European </w:t>
            </w:r>
            <w:proofErr w:type="spellStart"/>
            <w:r w:rsidRPr="00FF20E6">
              <w:t>countries</w:t>
            </w:r>
            <w:r w:rsidRPr="00FF20E6">
              <w:rPr>
                <w:vertAlign w:val="superscript"/>
              </w:rPr>
              <w:t>i</w:t>
            </w:r>
            <w:proofErr w:type="spellEnd"/>
            <w:r w:rsidRPr="00FF20E6">
              <w:t xml:space="preserve"> low to intermediate</w:t>
            </w:r>
          </w:p>
        </w:tc>
        <w:tc>
          <w:tcPr>
            <w:tcW w:w="1710" w:type="dxa"/>
          </w:tcPr>
          <w:p w14:paraId="41A75FC2" w14:textId="77777777" w:rsidR="00DD3259" w:rsidRPr="00FF20E6" w:rsidRDefault="00DD3259" w:rsidP="00DD3259">
            <w:pPr>
              <w:pStyle w:val="TableText"/>
            </w:pPr>
            <w:r w:rsidRPr="00FF20E6">
              <w:t>NR</w:t>
            </w:r>
          </w:p>
        </w:tc>
        <w:tc>
          <w:tcPr>
            <w:tcW w:w="900" w:type="dxa"/>
          </w:tcPr>
          <w:p w14:paraId="4D116AF8" w14:textId="4DB8F818" w:rsidR="00DD3259" w:rsidRPr="00FF20E6" w:rsidRDefault="00DD3259" w:rsidP="00FF20E6">
            <w:pPr>
              <w:pStyle w:val="TableText"/>
              <w:ind w:right="-108"/>
            </w:pPr>
            <w:r w:rsidRPr="00FF20E6">
              <w:t>Median</w:t>
            </w:r>
            <w:r w:rsidR="00FF20E6">
              <w:t>:</w:t>
            </w:r>
            <w:r w:rsidRPr="00FF20E6">
              <w:t xml:space="preserve"> 50 years (NR);</w:t>
            </w:r>
            <w:r w:rsidR="00FF20E6">
              <w:t xml:space="preserve"> </w:t>
            </w:r>
            <w:r w:rsidRPr="00FF20E6">
              <w:t xml:space="preserve">38% were 55 </w:t>
            </w:r>
            <w:r w:rsidR="00FF20E6">
              <w:t>to</w:t>
            </w:r>
            <w:r w:rsidRPr="00FF20E6">
              <w:t xml:space="preserve"> 65 years</w:t>
            </w:r>
          </w:p>
        </w:tc>
        <w:tc>
          <w:tcPr>
            <w:tcW w:w="540" w:type="dxa"/>
          </w:tcPr>
          <w:p w14:paraId="30418F9A" w14:textId="77777777" w:rsidR="00DD3259" w:rsidRPr="00FF20E6" w:rsidRDefault="00DD3259" w:rsidP="00DD3259">
            <w:pPr>
              <w:pStyle w:val="TableText"/>
            </w:pPr>
            <w:r w:rsidRPr="00FF20E6">
              <w:t>47</w:t>
            </w:r>
          </w:p>
        </w:tc>
        <w:tc>
          <w:tcPr>
            <w:tcW w:w="720" w:type="dxa"/>
          </w:tcPr>
          <w:p w14:paraId="5E2EC2D0" w14:textId="77777777" w:rsidR="00DD3259" w:rsidRPr="00FF20E6" w:rsidRDefault="00DD3259" w:rsidP="00DD3259">
            <w:pPr>
              <w:pStyle w:val="TableText"/>
            </w:pPr>
            <w:r w:rsidRPr="00FF20E6">
              <w:t>NR</w:t>
            </w:r>
          </w:p>
        </w:tc>
        <w:tc>
          <w:tcPr>
            <w:tcW w:w="990" w:type="dxa"/>
          </w:tcPr>
          <w:p w14:paraId="42F4846C" w14:textId="77777777" w:rsidR="00DD3259" w:rsidRPr="00FF20E6" w:rsidRDefault="00DD3259" w:rsidP="00DD3259">
            <w:pPr>
              <w:pStyle w:val="TableText"/>
            </w:pPr>
            <w:r w:rsidRPr="00FF20E6">
              <w:t>NR</w:t>
            </w:r>
          </w:p>
        </w:tc>
        <w:tc>
          <w:tcPr>
            <w:tcW w:w="810" w:type="dxa"/>
          </w:tcPr>
          <w:p w14:paraId="3988FB6D" w14:textId="77777777" w:rsidR="00DD3259" w:rsidRPr="00FF20E6" w:rsidRDefault="00DD3259" w:rsidP="00FF20E6">
            <w:pPr>
              <w:pStyle w:val="TableText"/>
              <w:ind w:right="-108"/>
            </w:pPr>
            <w:r w:rsidRPr="00FF20E6">
              <w:t>Good</w:t>
            </w:r>
          </w:p>
          <w:p w14:paraId="5722566B" w14:textId="77777777" w:rsidR="00DD3259" w:rsidRPr="00FF20E6" w:rsidRDefault="00DD3259" w:rsidP="00FF20E6">
            <w:pPr>
              <w:pStyle w:val="TableText"/>
              <w:ind w:right="-108"/>
            </w:pPr>
            <w:r w:rsidRPr="00FF20E6">
              <w:t>(for KQ 3)</w:t>
            </w:r>
          </w:p>
          <w:p w14:paraId="5B5A2E32" w14:textId="77777777" w:rsidR="00DD3259" w:rsidRPr="00FF20E6" w:rsidRDefault="00DD3259" w:rsidP="00FF20E6">
            <w:pPr>
              <w:pStyle w:val="TableText"/>
              <w:ind w:right="-108"/>
            </w:pPr>
          </w:p>
          <w:p w14:paraId="2DAB2083" w14:textId="77777777" w:rsidR="00DD3259" w:rsidRPr="00FF20E6" w:rsidRDefault="00DD3259" w:rsidP="00FF20E6">
            <w:pPr>
              <w:pStyle w:val="TableText"/>
              <w:ind w:right="-108"/>
            </w:pPr>
            <w:r w:rsidRPr="00FF20E6">
              <w:t>Fair (for KQ 5)</w:t>
            </w:r>
          </w:p>
        </w:tc>
      </w:tr>
      <w:tr w:rsidR="00DD3259" w:rsidRPr="00FF20E6" w14:paraId="578AF804" w14:textId="77777777" w:rsidTr="00FF20E6">
        <w:tc>
          <w:tcPr>
            <w:tcW w:w="1260" w:type="dxa"/>
          </w:tcPr>
          <w:p w14:paraId="582873A7" w14:textId="77777777" w:rsidR="00DD3259" w:rsidRPr="00FF20E6" w:rsidRDefault="00DD3259" w:rsidP="00DD3259">
            <w:pPr>
              <w:pStyle w:val="TableText"/>
            </w:pPr>
            <w:r w:rsidRPr="00FF20E6">
              <w:t>White, 2012</w:t>
            </w:r>
            <w:r w:rsidRPr="00FF20E6">
              <w:fldChar w:fldCharType="begin">
                <w:fldData xml:space="preserve">PEVuZE5vdGU+PENpdGU+PEF1dGhvcj5XaGl0ZTwvQXV0aG9yPjxZZWFyPjIwMTI8L1llYXI+PFJl
Y051bT40MDM1PC9SZWNOdW0+PERpc3BsYXlUZXh0PjxzdHlsZSBmYWNlPSJzdXBlcnNjcmlwdCIg
Zm9udD0iVGltZXMgTmV3IFJvbWFuIj4xNDQ8L3N0eWxlPjwvRGlzcGxheVRleHQ+PHJlY29yZD48
cmVjLW51bWJlcj40MDM1PC9yZWMtbnVtYmVyPjxmb3JlaWduLWtleXM+PGtleSBhcHA9IkVOIiBk
Yi1pZD0iZHdzZDB6OXI0ZGVwdjhldzI5c3h0cnJ5ZmRlMDk5dGQ5ZnY5IiB0aW1lc3RhbXA9IjE0
MDkzMTg5NDYiPjQwMzU8L2tleT48L2ZvcmVpZ24ta2V5cz48cmVmLXR5cGUgbmFtZT0iSm91cm5h
bCBBcnRpY2xlIj4xNzwvcmVmLXR5cGU+PGNvbnRyaWJ1dG9ycz48YXV0aG9ycz48YXV0aG9yPldo
aXRlLCBNLiBDLjwvYXV0aG9yPjxhdXRob3I+VHVsc2t5LCBKLiBQLjwvYXV0aG9yPjxhdXRob3I+
TGVlLCBKLiBSLjwvYXV0aG9yPjxhdXRob3I+Q2hlbiwgTC48L2F1dGhvcj48YXV0aG9yPkdvbGRl
bnNvbiwgSi48L2F1dGhvcj48YXV0aG9yPlNwZXR6LCBKLjwvYXV0aG9yPjxhdXRob3I+S2F3YW11
cmEsIEwuIE0uPC9hdXRob3I+PC9hdXRob3JzPjwvY29udHJpYnV0b3JzPjxhdXRoLWFkZHJlc3M+
RGVwYXJ0bWVudCBvZiBDb21tdW5pdHkgSGVhbHRoIFN5c3RlbXMsIFNjaG9vbCBvZiBOdXJzaW5n
LCBVbml2ZXJzaXR5IG9mIENhbGlmb3JuaWEsIFNhbiBGcmFuY2lzY28sIENBIDk0MTQzLCBVU0Eu
IG1hcnkud2hpdGVAbnVyc2luZy51Y3NmLmVkdTwvYXV0aC1hZGRyZXNzPjx0aXRsZXM+PHRpdGxl
Pklzb25pYXppZCB2cy4gcmlmYW1waW4gZm9yIGxhdGVudCB0dWJlcmN1bG9zaXMgaW5mZWN0aW9u
IGluIGphaWwgaW5tYXRlczogdG94aWNpdHkgYW5kIGFkaGVyZW5jZTwvdGl0bGU+PHNlY29uZGFy
eS10aXRsZT5KIENvcnJlY3QgSGVhbHRoIENhcmU8L3NlY29uZGFyeS10aXRsZT48YWx0LXRpdGxl
PkpvdXJuYWwgb2YgY29ycmVjdGlvbmFsIGhlYWx0aCBjYXJlIDogdGhlIG9mZmljaWFsIGpvdXJu
YWwgb2YgdGhlIE5hdGlvbmFsIENvbW1pc3Npb24gb24gQ29ycmVjdGlvbmFsIEhlYWx0aCBDYXJl
PC9hbHQtdGl0bGU+PC90aXRsZXM+PHBlcmlvZGljYWw+PGZ1bGwtdGl0bGU+SiBDb3JyZWN0IEhl
YWx0aCBDYXJlPC9mdWxsLXRpdGxlPjxhYmJyLTE+Sm91cm5hbCBvZiBjb3JyZWN0aW9uYWwgaGVh
bHRoIGNhcmUgOiB0aGUgb2ZmaWNpYWwgam91cm5hbCBvZiB0aGUgTmF0aW9uYWwgQ29tbWlzc2lv
biBvbiBDb3JyZWN0aW9uYWwgSGVhbHRoIENhcmU8L2FiYnItMT48L3BlcmlvZGljYWw+PGFsdC1w
ZXJpb2RpY2FsPjxmdWxsLXRpdGxlPkogQ29ycmVjdCBIZWFsdGggQ2FyZTwvZnVsbC10aXRsZT48
YWJici0xPkpvdXJuYWwgb2YgY29ycmVjdGlvbmFsIGhlYWx0aCBjYXJlIDogdGhlIG9mZmljaWFs
IGpvdXJuYWwgb2YgdGhlIE5hdGlvbmFsIENvbW1pc3Npb24gb24gQ29ycmVjdGlvbmFsIEhlYWx0
aCBDYXJlPC9hYmJyLTE+PC9hbHQtcGVyaW9kaWNhbD48cGFnZXM+MTMxLTQyPC9wYWdlcz48dm9s
dW1lPjE4PC92b2x1bWU+PG51bWJlcj4yPC9udW1iZXI+PGVkaXRpb24+MjAxMi8wMy8xNjwvZWRp
dGlvbj48a2V5d29yZHM+PGtleXdvcmQ+QWR1bHQ8L2tleXdvcmQ+PGtleXdvcmQ+QW50aXR1YmVy
Y3VsYXIgQWdlbnRzL2FkbWluaXN0cmF0aW9uICZhbXA7IGRvc2FnZS9hZHZlcnNlIGVmZmVjdHMv
KnRoZXJhcGV1dGljIHVzZTwva2V5d29yZD48a2V5d29yZD5EaXJlY3RseSBPYnNlcnZlZCBUaGVy
YXB5PC9rZXl3b3JkPjxrZXl3b3JkPkZlbWFsZTwva2V5d29yZD48a2V5d29yZD5IdW1hbnM8L2tl
eXdvcmQ+PGtleXdvcmQ+SXNvbmlhemlkL2FkbWluaXN0cmF0aW9uICZhbXA7IGRvc2FnZS9hZHZl
cnNlIGVmZmVjdHMvKnRoZXJhcGV1dGljIHVzZTwva2V5d29yZD48a2V5d29yZD5MYXRlbnQgVHVi
ZXJjdWxvc2lzLypkcnVnIHRoZXJhcHk8L2tleXdvcmQ+PGtleXdvcmQ+TGl2ZXIgRnVuY3Rpb24g
VGVzdHM8L2tleXdvcmQ+PGtleXdvcmQ+TWFsZTwva2V5d29yZD48a2V5d29yZD5NZWRpY2F0aW9u
IEFkaGVyZW5jZTwva2V5d29yZD48a2V5d29yZD4qUHJpc29uczwva2V5d29yZD48a2V5d29yZD5S
aWZhbXBpbi9hZG1pbmlzdHJhdGlvbiAmYW1wOyBkb3NhZ2UvYWR2ZXJzZSBlZmZlY3RzLyp0aGVy
YXBldXRpYyB1c2U8L2tleXdvcmQ+PGtleXdvcmQ+U29jaW9lY29ub21pYyBGYWN0b3JzPC9rZXl3
b3JkPjwva2V5d29yZHM+PGRhdGVzPjx5ZWFyPjIwMTI8L3llYXI+PHB1Yi1kYXRlcz48ZGF0ZT5B
cHI8L2RhdGU+PC9wdWItZGF0ZXM+PC9kYXRlcz48aXNibj4xMDc4LTM0NTg8L2lzYm4+PGFjY2Vz
c2lvbi1udW0+MjI0MTk2NDE8L2FjY2Vzc2lvbi1udW0+PHVybHM+PC91cmxzPjxjdXN0b20yPlBt
YzMzNTA2MDM8L2N1c3RvbTI+PGN1c3RvbTY+TmlobXMzNzA1NTA8L2N1c3RvbTY+PGVsZWN0cm9u
aWMtcmVzb3VyY2UtbnVtPjEwLjExNzcvMTA3ODM0NTgxMTQzNTk3MzwvZWxlY3Ryb25pYy1yZXNv
dXJjZS1udW0+PHJlbW90ZS1kYXRhYmFzZS1wcm92aWRlcj5ObG08L3JlbW90ZS1kYXRhYmFzZS1w
cm92aWRlcj48bGFuZ3VhZ2U+ZW5nPC9sYW5ndWFnZT48L3JlY29yZD48L0NpdGU+PC9FbmROb3Rl
PgB=
</w:fldData>
              </w:fldChar>
            </w:r>
            <w:r w:rsidRPr="00FF20E6">
              <w:instrText xml:space="preserve"> ADDIN EN.CITE </w:instrText>
            </w:r>
            <w:r w:rsidRPr="00FF20E6">
              <w:fldChar w:fldCharType="begin">
                <w:fldData xml:space="preserve">PEVuZE5vdGU+PENpdGU+PEF1dGhvcj5XaGl0ZTwvQXV0aG9yPjxZZWFyPjIwMTI8L1llYXI+PFJl
Y051bT40MDM1PC9SZWNOdW0+PERpc3BsYXlUZXh0PjxzdHlsZSBmYWNlPSJzdXBlcnNjcmlwdCIg
Zm9udD0iVGltZXMgTmV3IFJvbWFuIj4xNDQ8L3N0eWxlPjwvRGlzcGxheVRleHQ+PHJlY29yZD48
cmVjLW51bWJlcj40MDM1PC9yZWMtbnVtYmVyPjxmb3JlaWduLWtleXM+PGtleSBhcHA9IkVOIiBk
Yi1pZD0iZHdzZDB6OXI0ZGVwdjhldzI5c3h0cnJ5ZmRlMDk5dGQ5ZnY5IiB0aW1lc3RhbXA9IjE0
MDkzMTg5NDYiPjQwMzU8L2tleT48L2ZvcmVpZ24ta2V5cz48cmVmLXR5cGUgbmFtZT0iSm91cm5h
bCBBcnRpY2xlIj4xNzwvcmVmLXR5cGU+PGNvbnRyaWJ1dG9ycz48YXV0aG9ycz48YXV0aG9yPldo
aXRlLCBNLiBDLjwvYXV0aG9yPjxhdXRob3I+VHVsc2t5LCBKLiBQLjwvYXV0aG9yPjxhdXRob3I+
TGVlLCBKLiBSLjwvYXV0aG9yPjxhdXRob3I+Q2hlbiwgTC48L2F1dGhvcj48YXV0aG9yPkdvbGRl
bnNvbiwgSi48L2F1dGhvcj48YXV0aG9yPlNwZXR6LCBKLjwvYXV0aG9yPjxhdXRob3I+S2F3YW11
cmEsIEwuIE0uPC9hdXRob3I+PC9hdXRob3JzPjwvY29udHJpYnV0b3JzPjxhdXRoLWFkZHJlc3M+
RGVwYXJ0bWVudCBvZiBDb21tdW5pdHkgSGVhbHRoIFN5c3RlbXMsIFNjaG9vbCBvZiBOdXJzaW5n
LCBVbml2ZXJzaXR5IG9mIENhbGlmb3JuaWEsIFNhbiBGcmFuY2lzY28sIENBIDk0MTQzLCBVU0Eu
IG1hcnkud2hpdGVAbnVyc2luZy51Y3NmLmVkdTwvYXV0aC1hZGRyZXNzPjx0aXRsZXM+PHRpdGxl
Pklzb25pYXppZCB2cy4gcmlmYW1waW4gZm9yIGxhdGVudCB0dWJlcmN1bG9zaXMgaW5mZWN0aW9u
IGluIGphaWwgaW5tYXRlczogdG94aWNpdHkgYW5kIGFkaGVyZW5jZTwvdGl0bGU+PHNlY29uZGFy
eS10aXRsZT5KIENvcnJlY3QgSGVhbHRoIENhcmU8L3NlY29uZGFyeS10aXRsZT48YWx0LXRpdGxl
PkpvdXJuYWwgb2YgY29ycmVjdGlvbmFsIGhlYWx0aCBjYXJlIDogdGhlIG9mZmljaWFsIGpvdXJu
YWwgb2YgdGhlIE5hdGlvbmFsIENvbW1pc3Npb24gb24gQ29ycmVjdGlvbmFsIEhlYWx0aCBDYXJl
PC9hbHQtdGl0bGU+PC90aXRsZXM+PHBlcmlvZGljYWw+PGZ1bGwtdGl0bGU+SiBDb3JyZWN0IEhl
YWx0aCBDYXJlPC9mdWxsLXRpdGxlPjxhYmJyLTE+Sm91cm5hbCBvZiBjb3JyZWN0aW9uYWwgaGVh
bHRoIGNhcmUgOiB0aGUgb2ZmaWNpYWwgam91cm5hbCBvZiB0aGUgTmF0aW9uYWwgQ29tbWlzc2lv
biBvbiBDb3JyZWN0aW9uYWwgSGVhbHRoIENhcmU8L2FiYnItMT48L3BlcmlvZGljYWw+PGFsdC1w
ZXJpb2RpY2FsPjxmdWxsLXRpdGxlPkogQ29ycmVjdCBIZWFsdGggQ2FyZTwvZnVsbC10aXRsZT48
YWJici0xPkpvdXJuYWwgb2YgY29ycmVjdGlvbmFsIGhlYWx0aCBjYXJlIDogdGhlIG9mZmljaWFs
IGpvdXJuYWwgb2YgdGhlIE5hdGlvbmFsIENvbW1pc3Npb24gb24gQ29ycmVjdGlvbmFsIEhlYWx0
aCBDYXJlPC9hYmJyLTE+PC9hbHQtcGVyaW9kaWNhbD48cGFnZXM+MTMxLTQyPC9wYWdlcz48dm9s
dW1lPjE4PC92b2x1bWU+PG51bWJlcj4yPC9udW1iZXI+PGVkaXRpb24+MjAxMi8wMy8xNjwvZWRp
dGlvbj48a2V5d29yZHM+PGtleXdvcmQ+QWR1bHQ8L2tleXdvcmQ+PGtleXdvcmQ+QW50aXR1YmVy
Y3VsYXIgQWdlbnRzL2FkbWluaXN0cmF0aW9uICZhbXA7IGRvc2FnZS9hZHZlcnNlIGVmZmVjdHMv
KnRoZXJhcGV1dGljIHVzZTwva2V5d29yZD48a2V5d29yZD5EaXJlY3RseSBPYnNlcnZlZCBUaGVy
YXB5PC9rZXl3b3JkPjxrZXl3b3JkPkZlbWFsZTwva2V5d29yZD48a2V5d29yZD5IdW1hbnM8L2tl
eXdvcmQ+PGtleXdvcmQ+SXNvbmlhemlkL2FkbWluaXN0cmF0aW9uICZhbXA7IGRvc2FnZS9hZHZl
cnNlIGVmZmVjdHMvKnRoZXJhcGV1dGljIHVzZTwva2V5d29yZD48a2V5d29yZD5MYXRlbnQgVHVi
ZXJjdWxvc2lzLypkcnVnIHRoZXJhcHk8L2tleXdvcmQ+PGtleXdvcmQ+TGl2ZXIgRnVuY3Rpb24g
VGVzdHM8L2tleXdvcmQ+PGtleXdvcmQ+TWFsZTwva2V5d29yZD48a2V5d29yZD5NZWRpY2F0aW9u
IEFkaGVyZW5jZTwva2V5d29yZD48a2V5d29yZD4qUHJpc29uczwva2V5d29yZD48a2V5d29yZD5S
aWZhbXBpbi9hZG1pbmlzdHJhdGlvbiAmYW1wOyBkb3NhZ2UvYWR2ZXJzZSBlZmZlY3RzLyp0aGVy
YXBldXRpYyB1c2U8L2tleXdvcmQ+PGtleXdvcmQ+U29jaW9lY29ub21pYyBGYWN0b3JzPC9rZXl3
b3JkPjwva2V5d29yZHM+PGRhdGVzPjx5ZWFyPjIwMTI8L3llYXI+PHB1Yi1kYXRlcz48ZGF0ZT5B
cHI8L2RhdGU+PC9wdWItZGF0ZXM+PC9kYXRlcz48aXNibj4xMDc4LTM0NTg8L2lzYm4+PGFjY2Vz
c2lvbi1udW0+MjI0MTk2NDE8L2FjY2Vzc2lvbi1udW0+PHVybHM+PC91cmxzPjxjdXN0b20yPlBt
YzMzNTA2MDM8L2N1c3RvbTI+PGN1c3RvbTY+TmlobXMzNzA1NTA8L2N1c3RvbTY+PGVsZWN0cm9u
aWMtcmVzb3VyY2UtbnVtPjEwLjExNzcvMTA3ODM0NTgxMTQzNTk3MzwvZWxlY3Ryb25pYy1yZXNv
dXJjZS1udW0+PHJlbW90ZS1kYXRhYmFzZS1wcm92aWRlcj5ObG08L3JlbW90ZS1kYXRhYmFzZS1w
cm92aWRlcj48bGFuZ3VhZ2U+ZW5nPC9sYW5ndWFnZT48L3JlY29yZD48L0NpdGU+PC9FbmROb3Rl
PgB=
</w:fldData>
              </w:fldChar>
            </w:r>
            <w:r w:rsidRPr="00FF20E6">
              <w:instrText xml:space="preserve"> ADDIN EN.CITE.DATA </w:instrText>
            </w:r>
            <w:r w:rsidRPr="00FF20E6">
              <w:fldChar w:fldCharType="end"/>
            </w:r>
            <w:r w:rsidRPr="00FF20E6">
              <w:fldChar w:fldCharType="separate"/>
            </w:r>
            <w:r w:rsidRPr="00FF20E6">
              <w:rPr>
                <w:noProof/>
                <w:vertAlign w:val="superscript"/>
              </w:rPr>
              <w:t>144</w:t>
            </w:r>
            <w:r w:rsidRPr="00FF20E6">
              <w:fldChar w:fldCharType="end"/>
            </w:r>
          </w:p>
          <w:p w14:paraId="22E9ABB4" w14:textId="77777777" w:rsidR="00DD3259" w:rsidRPr="00FF20E6" w:rsidRDefault="00DD3259" w:rsidP="00DD3259">
            <w:pPr>
              <w:pStyle w:val="TableText"/>
            </w:pPr>
          </w:p>
          <w:p w14:paraId="796CF0A7" w14:textId="77777777" w:rsidR="00DD3259" w:rsidRPr="00FF20E6" w:rsidRDefault="00DD3259" w:rsidP="00DD3259">
            <w:pPr>
              <w:pStyle w:val="TableText"/>
            </w:pPr>
            <w:r w:rsidRPr="00FF20E6">
              <w:t>364</w:t>
            </w:r>
          </w:p>
        </w:tc>
        <w:tc>
          <w:tcPr>
            <w:tcW w:w="1620" w:type="dxa"/>
          </w:tcPr>
          <w:p w14:paraId="635935D2" w14:textId="4C129379" w:rsidR="00DD3259" w:rsidRPr="00FF20E6" w:rsidRDefault="00DD3259" w:rsidP="00DD3259">
            <w:pPr>
              <w:pStyle w:val="TableText"/>
              <w:ind w:right="-108"/>
            </w:pPr>
            <w:r w:rsidRPr="00FF20E6">
              <w:t>RIF 600 mg/day x 4 months; up to 6 months, if needed, depending on missed doses</w:t>
            </w:r>
            <w:r w:rsidR="00FF20E6">
              <w:t>,</w:t>
            </w:r>
            <w:r w:rsidRPr="00FF20E6">
              <w:t xml:space="preserve"> for a total of 120 doses (180).</w:t>
            </w:r>
          </w:p>
          <w:p w14:paraId="70729C91" w14:textId="77777777" w:rsidR="00DD3259" w:rsidRPr="00FF20E6" w:rsidRDefault="00DD3259" w:rsidP="00DD3259">
            <w:pPr>
              <w:pStyle w:val="TableText"/>
              <w:ind w:right="-108"/>
            </w:pPr>
          </w:p>
          <w:p w14:paraId="77ED5A5D" w14:textId="2F1B2324" w:rsidR="00DD3259" w:rsidRPr="00FF20E6" w:rsidRDefault="00DD3259" w:rsidP="00DD3259">
            <w:pPr>
              <w:pStyle w:val="TableText"/>
              <w:ind w:right="-108"/>
            </w:pPr>
            <w:r w:rsidRPr="00FF20E6">
              <w:t xml:space="preserve">INH 900 mg 2x week x 9 months; up to 12 months, </w:t>
            </w:r>
            <w:r w:rsidR="00FF20E6">
              <w:br/>
            </w:r>
            <w:r w:rsidRPr="00FF20E6">
              <w:t>if needed, depending on missed doses</w:t>
            </w:r>
            <w:r w:rsidR="00FF20E6">
              <w:t>,</w:t>
            </w:r>
            <w:r w:rsidRPr="00FF20E6">
              <w:t xml:space="preserve"> for a total of 76 doses </w:t>
            </w:r>
          </w:p>
          <w:p w14:paraId="67B08D01" w14:textId="77777777" w:rsidR="00DD3259" w:rsidRPr="00FF20E6" w:rsidRDefault="00DD3259" w:rsidP="00DD3259">
            <w:pPr>
              <w:pStyle w:val="TableText"/>
              <w:ind w:right="-108"/>
            </w:pPr>
            <w:r w:rsidRPr="00FF20E6">
              <w:t>(184).</w:t>
            </w:r>
          </w:p>
        </w:tc>
        <w:tc>
          <w:tcPr>
            <w:tcW w:w="1170" w:type="dxa"/>
          </w:tcPr>
          <w:p w14:paraId="7B1E5CDD" w14:textId="77777777" w:rsidR="00DD3259" w:rsidRPr="00FF20E6" w:rsidRDefault="00DD3259" w:rsidP="00DD3259">
            <w:pPr>
              <w:pStyle w:val="TableText"/>
              <w:ind w:right="-108"/>
            </w:pPr>
            <w:r w:rsidRPr="00FF20E6">
              <w:t xml:space="preserve">16-18 weeks </w:t>
            </w:r>
          </w:p>
          <w:p w14:paraId="0D83BED0" w14:textId="77777777" w:rsidR="00DD3259" w:rsidRPr="00FF20E6" w:rsidRDefault="00DD3259" w:rsidP="00DD3259">
            <w:pPr>
              <w:pStyle w:val="TableText"/>
              <w:ind w:right="-108"/>
            </w:pPr>
            <w:r w:rsidRPr="00FF20E6">
              <w:t>36-40 weeks</w:t>
            </w:r>
          </w:p>
          <w:p w14:paraId="123BD9E1" w14:textId="77777777" w:rsidR="00DD3259" w:rsidRPr="00FF20E6" w:rsidRDefault="00DD3259" w:rsidP="00DD3259">
            <w:pPr>
              <w:pStyle w:val="TableText"/>
              <w:ind w:right="-108"/>
            </w:pPr>
          </w:p>
          <w:p w14:paraId="1D223594" w14:textId="3F1FF086" w:rsidR="00DD3259" w:rsidRPr="00FF20E6" w:rsidRDefault="00DD3259" w:rsidP="00FF20E6">
            <w:pPr>
              <w:pStyle w:val="TableText"/>
              <w:ind w:right="-108"/>
            </w:pPr>
            <w:r w:rsidRPr="00FF20E6">
              <w:t xml:space="preserve">Duration of both arms depended on whether treatment was extended due to missed doses, unless necessary to restart (RIF, restart if missed doses &gt;2 </w:t>
            </w:r>
            <w:r w:rsidRPr="00FF20E6">
              <w:lastRenderedPageBreak/>
              <w:t>weeks); INH restart if missed doses &gt;1 month</w:t>
            </w:r>
          </w:p>
        </w:tc>
        <w:tc>
          <w:tcPr>
            <w:tcW w:w="1260" w:type="dxa"/>
          </w:tcPr>
          <w:p w14:paraId="446E2204" w14:textId="77777777" w:rsidR="00DD3259" w:rsidRPr="00FF20E6" w:rsidRDefault="00DD3259" w:rsidP="00DD3259">
            <w:pPr>
              <w:pStyle w:val="TableText"/>
              <w:ind w:right="-108"/>
            </w:pPr>
            <w:r w:rsidRPr="00FF20E6">
              <w:lastRenderedPageBreak/>
              <w:t xml:space="preserve">Inmates </w:t>
            </w:r>
            <m:oMath>
              <m:r>
                <w:rPr>
                  <w:rFonts w:ascii="Cambria Math" w:hAnsi="Cambria Math"/>
                </w:rPr>
                <m:t>≥</m:t>
              </m:r>
            </m:oMath>
            <w:r w:rsidRPr="00FF20E6">
              <w:t>18 years in the San Francisco City and County Jail diagnosed with LTBI at jail entry.</w:t>
            </w:r>
          </w:p>
        </w:tc>
        <w:tc>
          <w:tcPr>
            <w:tcW w:w="1260" w:type="dxa"/>
          </w:tcPr>
          <w:p w14:paraId="501BD695" w14:textId="77777777" w:rsidR="00DD3259" w:rsidRPr="00FF20E6" w:rsidRDefault="00DD3259" w:rsidP="00DD3259">
            <w:pPr>
              <w:pStyle w:val="TableText"/>
            </w:pPr>
            <w:r w:rsidRPr="00FF20E6">
              <w:t>Yes, diagnosis method NR</w:t>
            </w:r>
          </w:p>
        </w:tc>
        <w:tc>
          <w:tcPr>
            <w:tcW w:w="1260" w:type="dxa"/>
          </w:tcPr>
          <w:p w14:paraId="5703F7E1" w14:textId="77777777" w:rsidR="00DD3259" w:rsidRPr="00FF20E6" w:rsidRDefault="00DD3259" w:rsidP="00DD3259">
            <w:pPr>
              <w:pStyle w:val="TableText"/>
            </w:pPr>
            <w:r w:rsidRPr="00FF20E6">
              <w:t>U.S.: low</w:t>
            </w:r>
          </w:p>
        </w:tc>
        <w:tc>
          <w:tcPr>
            <w:tcW w:w="1710" w:type="dxa"/>
          </w:tcPr>
          <w:p w14:paraId="4E496634" w14:textId="77777777" w:rsidR="00DD3259" w:rsidRPr="00FF20E6" w:rsidRDefault="00DD3259" w:rsidP="00DD3259">
            <w:pPr>
              <w:pStyle w:val="TableText"/>
            </w:pPr>
            <w:r w:rsidRPr="00FF20E6">
              <w:t>Foreign-born: 278 (76); p=0.5</w:t>
            </w:r>
          </w:p>
          <w:p w14:paraId="70E2AF35" w14:textId="77777777" w:rsidR="00DD3259" w:rsidRPr="00FF20E6" w:rsidRDefault="00DD3259" w:rsidP="00DD3259">
            <w:pPr>
              <w:pStyle w:val="TableText"/>
            </w:pPr>
          </w:p>
          <w:p w14:paraId="436867AF" w14:textId="77777777" w:rsidR="00DD3259" w:rsidRPr="00FF20E6" w:rsidRDefault="00DD3259" w:rsidP="00DD3259">
            <w:pPr>
              <w:pStyle w:val="TableText"/>
            </w:pPr>
            <w:r w:rsidRPr="00FF20E6">
              <w:t>Jailed before: 255 (70); p=0.80</w:t>
            </w:r>
          </w:p>
          <w:p w14:paraId="175E7FEA" w14:textId="77777777" w:rsidR="00DD3259" w:rsidRPr="00FF20E6" w:rsidRDefault="00DD3259" w:rsidP="00DD3259">
            <w:pPr>
              <w:pStyle w:val="TableText"/>
            </w:pPr>
          </w:p>
          <w:p w14:paraId="72F055E9" w14:textId="475B135B" w:rsidR="00DD3259" w:rsidRPr="00FF20E6" w:rsidRDefault="00DD3259" w:rsidP="00FF20E6">
            <w:pPr>
              <w:pStyle w:val="TableText"/>
            </w:pPr>
            <w:r w:rsidRPr="00FF20E6">
              <w:t>Drug/alcohol problem: 186 (51); p=0.21</w:t>
            </w:r>
          </w:p>
        </w:tc>
        <w:tc>
          <w:tcPr>
            <w:tcW w:w="900" w:type="dxa"/>
          </w:tcPr>
          <w:p w14:paraId="091CC7BB" w14:textId="77777777" w:rsidR="00DD3259" w:rsidRPr="00FF20E6" w:rsidRDefault="00DD3259" w:rsidP="00FF20E6">
            <w:pPr>
              <w:pStyle w:val="TableText"/>
              <w:ind w:right="-108"/>
            </w:pPr>
            <w:r w:rsidRPr="00FF20E6">
              <w:t>&lt;35: 258 (71)</w:t>
            </w:r>
          </w:p>
          <w:p w14:paraId="3026FC9E" w14:textId="77777777" w:rsidR="00DD3259" w:rsidRPr="00FF20E6" w:rsidRDefault="00DD3259" w:rsidP="00FF20E6">
            <w:pPr>
              <w:pStyle w:val="TableText"/>
              <w:ind w:right="-108"/>
            </w:pPr>
            <w:r w:rsidRPr="00FF20E6">
              <w:t>≥35: 106 (29)</w:t>
            </w:r>
          </w:p>
        </w:tc>
        <w:tc>
          <w:tcPr>
            <w:tcW w:w="540" w:type="dxa"/>
          </w:tcPr>
          <w:p w14:paraId="62B60F44" w14:textId="77777777" w:rsidR="00DD3259" w:rsidRPr="00FF20E6" w:rsidRDefault="00DD3259" w:rsidP="00DD3259">
            <w:pPr>
              <w:pStyle w:val="TableText"/>
            </w:pPr>
            <w:r w:rsidRPr="00FF20E6">
              <w:t>7</w:t>
            </w:r>
          </w:p>
        </w:tc>
        <w:tc>
          <w:tcPr>
            <w:tcW w:w="720" w:type="dxa"/>
          </w:tcPr>
          <w:p w14:paraId="7D7483AF" w14:textId="77777777" w:rsidR="00DD3259" w:rsidRPr="00FF20E6" w:rsidRDefault="00DD3259" w:rsidP="00DD3259">
            <w:pPr>
              <w:pStyle w:val="TableText"/>
            </w:pPr>
            <w:r w:rsidRPr="00FF20E6">
              <w:t>92</w:t>
            </w:r>
          </w:p>
        </w:tc>
        <w:tc>
          <w:tcPr>
            <w:tcW w:w="990" w:type="dxa"/>
          </w:tcPr>
          <w:p w14:paraId="79ECC48F" w14:textId="77777777" w:rsidR="00DD3259" w:rsidRPr="00FF20E6" w:rsidRDefault="00DD3259" w:rsidP="00DD3259">
            <w:pPr>
              <w:pStyle w:val="TableText"/>
            </w:pPr>
            <w:r w:rsidRPr="00FF20E6">
              <w:t>NR</w:t>
            </w:r>
          </w:p>
        </w:tc>
        <w:tc>
          <w:tcPr>
            <w:tcW w:w="810" w:type="dxa"/>
          </w:tcPr>
          <w:p w14:paraId="0B3DA90C" w14:textId="77777777" w:rsidR="00DD3259" w:rsidRPr="00FF20E6" w:rsidRDefault="00DD3259" w:rsidP="00DD3259">
            <w:pPr>
              <w:pStyle w:val="TableText"/>
            </w:pPr>
            <w:r w:rsidRPr="00FF20E6">
              <w:t>Fair</w:t>
            </w:r>
          </w:p>
        </w:tc>
      </w:tr>
    </w:tbl>
    <w:p w14:paraId="0959964F" w14:textId="77777777" w:rsidR="00DD3259" w:rsidRPr="00FF20E6" w:rsidRDefault="00DD3259" w:rsidP="00DD3259">
      <w:pPr>
        <w:pStyle w:val="TableNote"/>
        <w:spacing w:after="0"/>
        <w:rPr>
          <w:rFonts w:ascii="Arial" w:hAnsi="Arial" w:cs="Arial"/>
          <w:vertAlign w:val="superscript"/>
        </w:rPr>
      </w:pPr>
      <w:proofErr w:type="gramStart"/>
      <w:r w:rsidRPr="00FF20E6">
        <w:rPr>
          <w:rFonts w:ascii="Arial" w:hAnsi="Arial" w:cs="Arial"/>
          <w:vertAlign w:val="superscript"/>
        </w:rPr>
        <w:lastRenderedPageBreak/>
        <w:t>a</w:t>
      </w:r>
      <w:proofErr w:type="gramEnd"/>
      <w:r w:rsidR="00BC442E" w:rsidRPr="00FF20E6">
        <w:rPr>
          <w:rFonts w:ascii="Arial" w:hAnsi="Arial" w:cs="Arial"/>
          <w:vertAlign w:val="superscript"/>
        </w:rPr>
        <w:t xml:space="preserve"> </w:t>
      </w:r>
      <w:r w:rsidRPr="00FF20E6">
        <w:rPr>
          <w:rFonts w:ascii="Arial" w:hAnsi="Arial" w:cs="Arial"/>
        </w:rPr>
        <w:t xml:space="preserve">TB burden according to World Health Organization classification. </w:t>
      </w:r>
      <w:proofErr w:type="gramStart"/>
      <w:r w:rsidRPr="00FF20E6">
        <w:rPr>
          <w:rFonts w:ascii="Arial" w:hAnsi="Arial" w:cs="Arial"/>
        </w:rPr>
        <w:t>Low &lt;10 cases/100,000; intermediate 10–99 cases/100,000; high &gt;100 cases/100,000.</w:t>
      </w:r>
      <w:proofErr w:type="gramEnd"/>
    </w:p>
    <w:p w14:paraId="4CE81AE8" w14:textId="77777777" w:rsidR="00DD3259" w:rsidRPr="00FF20E6" w:rsidRDefault="00DD3259" w:rsidP="00DD3259">
      <w:pPr>
        <w:rPr>
          <w:rFonts w:ascii="Arial" w:hAnsi="Arial" w:cs="Arial"/>
          <w:sz w:val="18"/>
          <w:szCs w:val="18"/>
        </w:rPr>
      </w:pPr>
      <w:proofErr w:type="gramStart"/>
      <w:r w:rsidRPr="00FF20E6">
        <w:rPr>
          <w:rFonts w:ascii="Arial" w:hAnsi="Arial" w:cs="Arial"/>
          <w:sz w:val="18"/>
          <w:szCs w:val="18"/>
          <w:vertAlign w:val="superscript"/>
        </w:rPr>
        <w:t>b</w:t>
      </w:r>
      <w:proofErr w:type="gramEnd"/>
      <w:r w:rsidRPr="00FF20E6">
        <w:rPr>
          <w:rFonts w:ascii="Arial" w:hAnsi="Arial" w:cs="Arial"/>
          <w:sz w:val="18"/>
          <w:szCs w:val="18"/>
          <w:vertAlign w:val="superscript"/>
        </w:rPr>
        <w:t xml:space="preserve"> </w:t>
      </w:r>
      <w:r w:rsidRPr="00FF20E6">
        <w:rPr>
          <w:rFonts w:ascii="Arial" w:hAnsi="Arial" w:cs="Arial"/>
          <w:sz w:val="18"/>
          <w:szCs w:val="18"/>
        </w:rPr>
        <w:t>Countries classified as high TB according to TB incidence as suggested by the World Health Organization.</w:t>
      </w:r>
    </w:p>
    <w:p w14:paraId="7F5D17AF" w14:textId="7ED0DAD4" w:rsidR="00DD3259" w:rsidRPr="00FF20E6" w:rsidRDefault="00DD3259" w:rsidP="00DD3259">
      <w:pPr>
        <w:rPr>
          <w:rFonts w:ascii="Arial" w:hAnsi="Arial" w:cs="Arial"/>
          <w:sz w:val="18"/>
          <w:szCs w:val="18"/>
        </w:rPr>
      </w:pPr>
      <w:proofErr w:type="gramStart"/>
      <w:r w:rsidRPr="00FF20E6">
        <w:rPr>
          <w:rFonts w:ascii="Arial" w:hAnsi="Arial" w:cs="Arial"/>
          <w:sz w:val="18"/>
          <w:szCs w:val="18"/>
          <w:vertAlign w:val="superscript"/>
        </w:rPr>
        <w:t>c</w:t>
      </w:r>
      <w:proofErr w:type="gramEnd"/>
      <w:r w:rsidRPr="00FF20E6">
        <w:rPr>
          <w:rFonts w:ascii="Arial" w:hAnsi="Arial" w:cs="Arial"/>
          <w:sz w:val="18"/>
          <w:szCs w:val="18"/>
          <w:vertAlign w:val="superscript"/>
        </w:rPr>
        <w:t xml:space="preserve"> </w:t>
      </w:r>
      <w:r w:rsidRPr="00FF20E6">
        <w:rPr>
          <w:rFonts w:ascii="Arial" w:hAnsi="Arial" w:cs="Arial"/>
          <w:sz w:val="18"/>
          <w:szCs w:val="18"/>
        </w:rPr>
        <w:t xml:space="preserve">Number of subjects who have been in close contact with an individual with active </w:t>
      </w:r>
      <w:r w:rsidR="00100A86">
        <w:rPr>
          <w:rFonts w:ascii="Arial" w:hAnsi="Arial" w:cs="Arial"/>
          <w:sz w:val="18"/>
          <w:szCs w:val="18"/>
        </w:rPr>
        <w:t>TB</w:t>
      </w:r>
      <w:r w:rsidRPr="00FF20E6">
        <w:rPr>
          <w:rFonts w:ascii="Arial" w:hAnsi="Arial" w:cs="Arial"/>
          <w:sz w:val="18"/>
          <w:szCs w:val="18"/>
        </w:rPr>
        <w:t xml:space="preserve"> unspecified. </w:t>
      </w:r>
    </w:p>
    <w:p w14:paraId="316299DF" w14:textId="511B1E9C" w:rsidR="00DD3259" w:rsidRPr="00FF20E6" w:rsidRDefault="00DD3259" w:rsidP="00DD3259">
      <w:pPr>
        <w:pStyle w:val="TableNote"/>
        <w:spacing w:after="0"/>
        <w:rPr>
          <w:rFonts w:ascii="Arial" w:hAnsi="Arial" w:cs="Arial"/>
        </w:rPr>
      </w:pPr>
      <w:proofErr w:type="gramStart"/>
      <w:r w:rsidRPr="00FF20E6">
        <w:rPr>
          <w:rFonts w:ascii="Arial" w:hAnsi="Arial" w:cs="Arial"/>
          <w:vertAlign w:val="superscript"/>
        </w:rPr>
        <w:t>d</w:t>
      </w:r>
      <w:proofErr w:type="gramEnd"/>
      <w:r w:rsidRPr="00FF20E6">
        <w:rPr>
          <w:rFonts w:ascii="Arial" w:hAnsi="Arial" w:cs="Arial"/>
        </w:rPr>
        <w:t xml:space="preserve"> Although TB burden in Canada is low, 54</w:t>
      </w:r>
      <w:r w:rsidR="00100A86">
        <w:rPr>
          <w:rFonts w:ascii="Arial" w:hAnsi="Arial" w:cs="Arial"/>
        </w:rPr>
        <w:t>%</w:t>
      </w:r>
      <w:r w:rsidRPr="00FF20E6">
        <w:rPr>
          <w:rFonts w:ascii="Arial" w:hAnsi="Arial" w:cs="Arial"/>
        </w:rPr>
        <w:t>–55</w:t>
      </w:r>
      <w:r w:rsidR="00100A86">
        <w:rPr>
          <w:rFonts w:ascii="Arial" w:hAnsi="Arial" w:cs="Arial"/>
        </w:rPr>
        <w:t>%</w:t>
      </w:r>
      <w:r w:rsidRPr="00FF20E6">
        <w:rPr>
          <w:rFonts w:ascii="Arial" w:hAnsi="Arial" w:cs="Arial"/>
        </w:rPr>
        <w:t xml:space="preserve"> of the Canadian participants (a total of 462 participants) were born in countries with high TB incidence.</w:t>
      </w:r>
    </w:p>
    <w:p w14:paraId="2EB5DF3F" w14:textId="77777777" w:rsidR="00DD3259" w:rsidRPr="00FF20E6" w:rsidRDefault="00DD3259" w:rsidP="00DD3259">
      <w:pPr>
        <w:pStyle w:val="TableNote"/>
        <w:spacing w:after="0"/>
        <w:rPr>
          <w:rFonts w:ascii="Arial" w:hAnsi="Arial" w:cs="Arial"/>
        </w:rPr>
      </w:pPr>
      <w:proofErr w:type="gramStart"/>
      <w:r w:rsidRPr="00FF20E6">
        <w:rPr>
          <w:rFonts w:ascii="Arial" w:hAnsi="Arial" w:cs="Arial"/>
          <w:vertAlign w:val="superscript"/>
        </w:rPr>
        <w:t>e</w:t>
      </w:r>
      <w:proofErr w:type="gramEnd"/>
      <w:r w:rsidRPr="00FF20E6">
        <w:rPr>
          <w:rFonts w:ascii="Arial" w:hAnsi="Arial" w:cs="Arial"/>
        </w:rPr>
        <w:t xml:space="preserve"> Data extracted from supplemental data provided by personal communication source for eligible study subgroup (HIV-negative subjects with IGRA or TST confirmation). </w:t>
      </w:r>
    </w:p>
    <w:p w14:paraId="1242488F" w14:textId="6E6A06D8" w:rsidR="00DD3259" w:rsidRPr="00FF20E6" w:rsidRDefault="00DD3259" w:rsidP="00DD3259">
      <w:pPr>
        <w:pStyle w:val="TableNote"/>
        <w:spacing w:after="0"/>
        <w:rPr>
          <w:rFonts w:ascii="Arial" w:hAnsi="Arial" w:cs="Arial"/>
        </w:rPr>
      </w:pPr>
      <w:proofErr w:type="gramStart"/>
      <w:r w:rsidRPr="00FF20E6">
        <w:rPr>
          <w:rFonts w:ascii="Arial" w:hAnsi="Arial" w:cs="Arial"/>
          <w:vertAlign w:val="superscript"/>
        </w:rPr>
        <w:t>f</w:t>
      </w:r>
      <w:proofErr w:type="gramEnd"/>
      <w:r w:rsidRPr="00FF20E6">
        <w:rPr>
          <w:rFonts w:ascii="Arial" w:hAnsi="Arial" w:cs="Arial"/>
        </w:rPr>
        <w:t xml:space="preserve"> Inclusion criteria initially limited to age</w:t>
      </w:r>
      <w:r w:rsidR="00100A86">
        <w:rPr>
          <w:rFonts w:ascii="Arial" w:hAnsi="Arial" w:cs="Arial"/>
        </w:rPr>
        <w:t>s</w:t>
      </w:r>
      <w:r w:rsidRPr="00FF20E6">
        <w:rPr>
          <w:rFonts w:ascii="Arial" w:hAnsi="Arial" w:cs="Arial"/>
        </w:rPr>
        <w:t xml:space="preserve"> 20–64</w:t>
      </w:r>
      <w:r w:rsidR="00100A86">
        <w:rPr>
          <w:rFonts w:ascii="Arial" w:hAnsi="Arial" w:cs="Arial"/>
        </w:rPr>
        <w:t xml:space="preserve"> years</w:t>
      </w:r>
      <w:r w:rsidRPr="00FF20E6">
        <w:rPr>
          <w:rFonts w:ascii="Arial" w:hAnsi="Arial" w:cs="Arial"/>
        </w:rPr>
        <w:t xml:space="preserve">, but a few persons are included outside these limits. </w:t>
      </w:r>
    </w:p>
    <w:p w14:paraId="13E6532B" w14:textId="7495803B" w:rsidR="00DD3259" w:rsidRPr="00FF20E6" w:rsidRDefault="00DD3259" w:rsidP="00DD3259">
      <w:pPr>
        <w:pStyle w:val="TableNote"/>
        <w:spacing w:after="0"/>
        <w:rPr>
          <w:rFonts w:ascii="Arial" w:hAnsi="Arial" w:cs="Arial"/>
        </w:rPr>
      </w:pPr>
      <w:proofErr w:type="gramStart"/>
      <w:r w:rsidRPr="00FF20E6">
        <w:rPr>
          <w:rFonts w:ascii="Arial" w:hAnsi="Arial" w:cs="Arial"/>
          <w:vertAlign w:val="superscript"/>
        </w:rPr>
        <w:t>g</w:t>
      </w:r>
      <w:proofErr w:type="gramEnd"/>
      <w:r w:rsidRPr="00FF20E6">
        <w:rPr>
          <w:rFonts w:ascii="Arial" w:hAnsi="Arial" w:cs="Arial"/>
        </w:rPr>
        <w:t xml:space="preserve"> Defined as well-delineated radiographic lesions of probable tuberculous origin, usually in the upper half of the lung, which had been stable during the year prior to entry. For participants, the lesions had been known to exist for a median of 8 years (range</w:t>
      </w:r>
      <w:r w:rsidR="00100A86">
        <w:rPr>
          <w:rFonts w:ascii="Arial" w:hAnsi="Arial" w:cs="Arial"/>
        </w:rPr>
        <w:t>,</w:t>
      </w:r>
      <w:r w:rsidRPr="00FF20E6">
        <w:rPr>
          <w:rFonts w:ascii="Arial" w:hAnsi="Arial" w:cs="Arial"/>
        </w:rPr>
        <w:t xml:space="preserve"> 11 months to 58 years).</w:t>
      </w:r>
    </w:p>
    <w:p w14:paraId="06115B76" w14:textId="266549B3" w:rsidR="00DD3259" w:rsidRPr="00FF20E6" w:rsidRDefault="00DD3259" w:rsidP="00DD3259">
      <w:pPr>
        <w:pStyle w:val="TableNote"/>
        <w:spacing w:after="0"/>
        <w:rPr>
          <w:rFonts w:ascii="Arial" w:hAnsi="Arial" w:cs="Arial"/>
        </w:rPr>
      </w:pPr>
      <w:proofErr w:type="gramStart"/>
      <w:r w:rsidRPr="00FF20E6">
        <w:rPr>
          <w:rFonts w:ascii="Arial" w:hAnsi="Arial" w:cs="Arial"/>
          <w:vertAlign w:val="superscript"/>
        </w:rPr>
        <w:t>h</w:t>
      </w:r>
      <w:proofErr w:type="gramEnd"/>
      <w:r w:rsidRPr="00FF20E6">
        <w:rPr>
          <w:rFonts w:ascii="Arial" w:hAnsi="Arial" w:cs="Arial"/>
          <w:vertAlign w:val="superscript"/>
        </w:rPr>
        <w:t xml:space="preserve"> </w:t>
      </w:r>
      <w:r w:rsidRPr="00FF20E6">
        <w:rPr>
          <w:rFonts w:ascii="Arial" w:hAnsi="Arial" w:cs="Arial"/>
        </w:rPr>
        <w:t>Median induration of participants was 15 mm (range</w:t>
      </w:r>
      <w:r w:rsidR="00100A86">
        <w:rPr>
          <w:rFonts w:ascii="Arial" w:hAnsi="Arial" w:cs="Arial"/>
        </w:rPr>
        <w:t>,</w:t>
      </w:r>
      <w:r w:rsidRPr="00FF20E6">
        <w:rPr>
          <w:rFonts w:ascii="Arial" w:hAnsi="Arial" w:cs="Arial"/>
        </w:rPr>
        <w:t xml:space="preserve"> 6–90 mm).</w:t>
      </w:r>
    </w:p>
    <w:p w14:paraId="62EE723E" w14:textId="77777777" w:rsidR="00DD3259" w:rsidRPr="00FF20E6" w:rsidRDefault="00DD3259" w:rsidP="00DD3259">
      <w:pPr>
        <w:pStyle w:val="TableNote"/>
        <w:rPr>
          <w:rFonts w:ascii="Arial" w:hAnsi="Arial" w:cs="Arial"/>
          <w:szCs w:val="18"/>
        </w:rPr>
      </w:pPr>
      <w:proofErr w:type="spellStart"/>
      <w:r w:rsidRPr="00FF20E6">
        <w:rPr>
          <w:rFonts w:ascii="Arial" w:hAnsi="Arial" w:cs="Arial"/>
          <w:vertAlign w:val="superscript"/>
        </w:rPr>
        <w:t>i</w:t>
      </w:r>
      <w:proofErr w:type="spellEnd"/>
      <w:r w:rsidRPr="00FF20E6">
        <w:rPr>
          <w:rFonts w:ascii="Arial" w:hAnsi="Arial" w:cs="Arial"/>
        </w:rPr>
        <w:t xml:space="preserve"> Czechoslovakia (low), Finland (low), Germany (low), Hungary (intermediate), Poland (intermediate), Romania (intermediate), Yugoslavia (low-intermediate).</w:t>
      </w:r>
    </w:p>
    <w:p w14:paraId="70A18D16" w14:textId="495A3C6F" w:rsidR="00DD3259" w:rsidRPr="00FF20E6" w:rsidRDefault="00100A86" w:rsidP="00DD3259">
      <w:pPr>
        <w:pStyle w:val="TableNote"/>
        <w:spacing w:after="0"/>
        <w:rPr>
          <w:rFonts w:ascii="Arial" w:hAnsi="Arial" w:cs="Arial"/>
        </w:rPr>
      </w:pPr>
      <w:r w:rsidRPr="00100A86">
        <w:rPr>
          <w:rFonts w:ascii="Arial" w:hAnsi="Arial" w:cs="Arial"/>
          <w:b/>
        </w:rPr>
        <w:t>Abbreviations:</w:t>
      </w:r>
      <w:r>
        <w:rPr>
          <w:rFonts w:ascii="Arial" w:hAnsi="Arial" w:cs="Arial"/>
        </w:rPr>
        <w:t xml:space="preserve"> </w:t>
      </w:r>
      <w:r w:rsidR="00DD3259" w:rsidRPr="00FF20E6">
        <w:rPr>
          <w:rFonts w:ascii="Arial" w:hAnsi="Arial" w:cs="Arial"/>
        </w:rPr>
        <w:t>BCG</w:t>
      </w:r>
      <w:r w:rsidR="00C27DA4" w:rsidRPr="00FF20E6">
        <w:rPr>
          <w:rFonts w:ascii="Arial" w:hAnsi="Arial" w:cs="Arial"/>
        </w:rPr>
        <w:t>=</w:t>
      </w:r>
      <w:proofErr w:type="spellStart"/>
      <w:r w:rsidR="00DD3259" w:rsidRPr="00FF20E6">
        <w:rPr>
          <w:rFonts w:ascii="Arial" w:hAnsi="Arial" w:cs="Arial"/>
        </w:rPr>
        <w:t>bacill</w:t>
      </w:r>
      <w:r>
        <w:rPr>
          <w:rFonts w:ascii="Arial" w:hAnsi="Arial" w:cs="Arial"/>
        </w:rPr>
        <w:t>e</w:t>
      </w:r>
      <w:proofErr w:type="spellEnd"/>
      <w:r w:rsidR="00DD3259" w:rsidRPr="00FF20E6">
        <w:rPr>
          <w:rFonts w:ascii="Arial" w:hAnsi="Arial" w:cs="Arial"/>
        </w:rPr>
        <w:t xml:space="preserve"> </w:t>
      </w:r>
      <w:proofErr w:type="spellStart"/>
      <w:r w:rsidR="00DD3259" w:rsidRPr="00FF20E6">
        <w:rPr>
          <w:rFonts w:ascii="Arial" w:hAnsi="Arial" w:cs="Arial"/>
        </w:rPr>
        <w:t>Calmette-Guérin</w:t>
      </w:r>
      <w:proofErr w:type="spellEnd"/>
      <w:r w:rsidR="00DD3259" w:rsidRPr="00FF20E6">
        <w:rPr>
          <w:rFonts w:ascii="Arial" w:hAnsi="Arial" w:cs="Arial"/>
        </w:rPr>
        <w:t xml:space="preserve">; </w:t>
      </w:r>
      <w:r w:rsidR="00DD3259" w:rsidRPr="00FF20E6">
        <w:rPr>
          <w:rFonts w:ascii="Arial" w:hAnsi="Arial" w:cs="Arial"/>
          <w:szCs w:val="18"/>
        </w:rPr>
        <w:t>CXR</w:t>
      </w:r>
      <w:r w:rsidR="00C27DA4" w:rsidRPr="00FF20E6">
        <w:rPr>
          <w:rFonts w:ascii="Arial" w:hAnsi="Arial" w:cs="Arial"/>
          <w:szCs w:val="18"/>
        </w:rPr>
        <w:t>=</w:t>
      </w:r>
      <w:r w:rsidR="00DD3259" w:rsidRPr="00FF20E6">
        <w:rPr>
          <w:rFonts w:ascii="Arial" w:hAnsi="Arial" w:cs="Arial"/>
          <w:szCs w:val="18"/>
        </w:rPr>
        <w:t xml:space="preserve">chest x-ray; </w:t>
      </w:r>
      <w:r w:rsidR="00DD3259" w:rsidRPr="00FF20E6">
        <w:rPr>
          <w:rFonts w:ascii="Arial" w:hAnsi="Arial" w:cs="Arial"/>
        </w:rPr>
        <w:t>F</w:t>
      </w:r>
      <w:r w:rsidR="00C27DA4" w:rsidRPr="00FF20E6">
        <w:rPr>
          <w:rFonts w:ascii="Arial" w:hAnsi="Arial" w:cs="Arial"/>
        </w:rPr>
        <w:t>=</w:t>
      </w:r>
      <w:r w:rsidR="00DD3259" w:rsidRPr="00FF20E6">
        <w:rPr>
          <w:rFonts w:ascii="Arial" w:hAnsi="Arial" w:cs="Arial"/>
        </w:rPr>
        <w:t>female; HIV</w:t>
      </w:r>
      <w:r w:rsidR="00C27DA4" w:rsidRPr="00FF20E6">
        <w:rPr>
          <w:rFonts w:ascii="Arial" w:hAnsi="Arial" w:cs="Arial"/>
        </w:rPr>
        <w:t>=</w:t>
      </w:r>
      <w:r w:rsidR="00DD3259" w:rsidRPr="00FF20E6">
        <w:rPr>
          <w:rFonts w:ascii="Arial" w:hAnsi="Arial" w:cs="Arial"/>
        </w:rPr>
        <w:t>human immunodeficiency virus; IGRA</w:t>
      </w:r>
      <w:r w:rsidR="00C27DA4" w:rsidRPr="00FF20E6">
        <w:rPr>
          <w:rFonts w:ascii="Arial" w:hAnsi="Arial" w:cs="Arial"/>
        </w:rPr>
        <w:t>=</w:t>
      </w:r>
      <w:r>
        <w:rPr>
          <w:rFonts w:ascii="Arial" w:hAnsi="Arial" w:cs="Arial"/>
        </w:rPr>
        <w:t>i</w:t>
      </w:r>
      <w:r w:rsidR="00DD3259" w:rsidRPr="00FF20E6">
        <w:rPr>
          <w:rFonts w:ascii="Arial" w:hAnsi="Arial" w:cs="Arial"/>
        </w:rPr>
        <w:t>nterferon</w:t>
      </w:r>
      <w:r>
        <w:rPr>
          <w:rFonts w:ascii="Arial" w:hAnsi="Arial" w:cs="Arial"/>
        </w:rPr>
        <w:t>-</w:t>
      </w:r>
      <w:r w:rsidR="00DD3259" w:rsidRPr="00FF20E6">
        <w:rPr>
          <w:rFonts w:ascii="Arial" w:hAnsi="Arial" w:cs="Arial"/>
        </w:rPr>
        <w:t>gamma release assays; INH</w:t>
      </w:r>
      <w:r w:rsidR="00C27DA4" w:rsidRPr="00FF20E6">
        <w:rPr>
          <w:rFonts w:ascii="Arial" w:hAnsi="Arial" w:cs="Arial"/>
        </w:rPr>
        <w:t>=</w:t>
      </w:r>
      <w:r w:rsidR="00DD3259" w:rsidRPr="00FF20E6">
        <w:rPr>
          <w:rFonts w:ascii="Arial" w:hAnsi="Arial" w:cs="Arial"/>
        </w:rPr>
        <w:t>isoniazid; IUAT</w:t>
      </w:r>
      <w:r w:rsidR="00C27DA4" w:rsidRPr="00FF20E6">
        <w:rPr>
          <w:rFonts w:ascii="Arial" w:hAnsi="Arial" w:cs="Arial"/>
        </w:rPr>
        <w:t>=</w:t>
      </w:r>
      <w:r w:rsidR="00DD3259" w:rsidRPr="00FF20E6">
        <w:rPr>
          <w:rFonts w:ascii="Arial" w:hAnsi="Arial" w:cs="Arial"/>
        </w:rPr>
        <w:t xml:space="preserve">International Union </w:t>
      </w:r>
      <w:proofErr w:type="gramStart"/>
      <w:r w:rsidR="00DD3259" w:rsidRPr="00FF20E6">
        <w:rPr>
          <w:rFonts w:ascii="Arial" w:hAnsi="Arial" w:cs="Arial"/>
        </w:rPr>
        <w:t>Against</w:t>
      </w:r>
      <w:proofErr w:type="gramEnd"/>
      <w:r w:rsidR="00DD3259" w:rsidRPr="00FF20E6">
        <w:rPr>
          <w:rFonts w:ascii="Arial" w:hAnsi="Arial" w:cs="Arial"/>
        </w:rPr>
        <w:t xml:space="preserve"> Tuberculosis; LTBI</w:t>
      </w:r>
      <w:r w:rsidR="00C27DA4" w:rsidRPr="00FF20E6">
        <w:rPr>
          <w:rFonts w:ascii="Arial" w:hAnsi="Arial" w:cs="Arial"/>
        </w:rPr>
        <w:t>=</w:t>
      </w:r>
      <w:r w:rsidR="00DD3259" w:rsidRPr="00FF20E6">
        <w:rPr>
          <w:rFonts w:ascii="Arial" w:hAnsi="Arial" w:cs="Arial"/>
        </w:rPr>
        <w:t xml:space="preserve">latent tuberculosis infection; </w:t>
      </w:r>
      <w:r w:rsidR="00DD3259" w:rsidRPr="00FF20E6">
        <w:rPr>
          <w:rFonts w:ascii="Arial" w:hAnsi="Arial" w:cs="Arial"/>
          <w:szCs w:val="18"/>
        </w:rPr>
        <w:t>N</w:t>
      </w:r>
      <w:r w:rsidR="00C27DA4" w:rsidRPr="00FF20E6">
        <w:rPr>
          <w:rFonts w:ascii="Arial" w:hAnsi="Arial" w:cs="Arial"/>
          <w:szCs w:val="18"/>
        </w:rPr>
        <w:t>=</w:t>
      </w:r>
      <w:r w:rsidR="00DD3259" w:rsidRPr="00FF20E6">
        <w:rPr>
          <w:rFonts w:ascii="Arial" w:hAnsi="Arial" w:cs="Arial"/>
          <w:szCs w:val="18"/>
        </w:rPr>
        <w:t xml:space="preserve">sample size; </w:t>
      </w:r>
      <w:r w:rsidR="00DD3259" w:rsidRPr="00FF20E6">
        <w:rPr>
          <w:rFonts w:ascii="Arial" w:hAnsi="Arial" w:cs="Arial"/>
        </w:rPr>
        <w:t>NR</w:t>
      </w:r>
      <w:r w:rsidR="00C27DA4" w:rsidRPr="00FF20E6">
        <w:rPr>
          <w:rFonts w:ascii="Arial" w:hAnsi="Arial" w:cs="Arial"/>
        </w:rPr>
        <w:t>=</w:t>
      </w:r>
      <w:r w:rsidR="00DD3259" w:rsidRPr="00FF20E6">
        <w:rPr>
          <w:rFonts w:ascii="Arial" w:hAnsi="Arial" w:cs="Arial"/>
        </w:rPr>
        <w:t xml:space="preserve">not reported; </w:t>
      </w:r>
      <w:r w:rsidR="00DD3259" w:rsidRPr="00FF20E6">
        <w:rPr>
          <w:rFonts w:ascii="Arial" w:hAnsi="Arial" w:cs="Arial"/>
          <w:szCs w:val="18"/>
        </w:rPr>
        <w:t>RIF</w:t>
      </w:r>
      <w:r w:rsidR="00C27DA4" w:rsidRPr="00FF20E6">
        <w:rPr>
          <w:rFonts w:ascii="Arial" w:hAnsi="Arial" w:cs="Arial"/>
          <w:szCs w:val="18"/>
        </w:rPr>
        <w:t>=</w:t>
      </w:r>
      <w:r w:rsidR="00DD3259" w:rsidRPr="00FF20E6">
        <w:rPr>
          <w:rFonts w:ascii="Arial" w:hAnsi="Arial" w:cs="Arial"/>
          <w:szCs w:val="18"/>
        </w:rPr>
        <w:t>rifampin; SD</w:t>
      </w:r>
      <w:r w:rsidR="00C27DA4" w:rsidRPr="00FF20E6">
        <w:rPr>
          <w:rFonts w:ascii="Arial" w:hAnsi="Arial" w:cs="Arial"/>
          <w:szCs w:val="18"/>
        </w:rPr>
        <w:t>=</w:t>
      </w:r>
      <w:r w:rsidR="00DD3259" w:rsidRPr="00FF20E6">
        <w:rPr>
          <w:rFonts w:ascii="Arial" w:hAnsi="Arial" w:cs="Arial"/>
          <w:szCs w:val="18"/>
        </w:rPr>
        <w:t xml:space="preserve">standard deviation; </w:t>
      </w:r>
      <w:r w:rsidR="00DD3259" w:rsidRPr="00FF20E6">
        <w:rPr>
          <w:rFonts w:ascii="Arial" w:hAnsi="Arial" w:cs="Arial"/>
        </w:rPr>
        <w:t>TB</w:t>
      </w:r>
      <w:r w:rsidR="00C27DA4" w:rsidRPr="00FF20E6">
        <w:rPr>
          <w:rFonts w:ascii="Arial" w:hAnsi="Arial" w:cs="Arial"/>
        </w:rPr>
        <w:t>=</w:t>
      </w:r>
      <w:r w:rsidR="00DD3259" w:rsidRPr="00FF20E6">
        <w:rPr>
          <w:rFonts w:ascii="Arial" w:hAnsi="Arial" w:cs="Arial"/>
        </w:rPr>
        <w:t>tuberculosis; TST</w:t>
      </w:r>
      <w:r w:rsidR="00C27DA4" w:rsidRPr="00FF20E6">
        <w:rPr>
          <w:rFonts w:ascii="Arial" w:hAnsi="Arial" w:cs="Arial"/>
        </w:rPr>
        <w:t>=</w:t>
      </w:r>
      <w:r w:rsidR="00DD3259" w:rsidRPr="00FF20E6">
        <w:rPr>
          <w:rFonts w:ascii="Arial" w:hAnsi="Arial" w:cs="Arial"/>
        </w:rPr>
        <w:t xml:space="preserve">tuberculin skin test; </w:t>
      </w:r>
      <w:proofErr w:type="spellStart"/>
      <w:r w:rsidR="00DD3259" w:rsidRPr="00FF20E6">
        <w:rPr>
          <w:rFonts w:ascii="Arial" w:hAnsi="Arial" w:cs="Arial"/>
        </w:rPr>
        <w:t>Unk</w:t>
      </w:r>
      <w:proofErr w:type="spellEnd"/>
      <w:r w:rsidR="00C27DA4" w:rsidRPr="00FF20E6">
        <w:rPr>
          <w:rFonts w:ascii="Arial" w:hAnsi="Arial" w:cs="Arial"/>
        </w:rPr>
        <w:t>=</w:t>
      </w:r>
      <w:r w:rsidR="00DD3259" w:rsidRPr="00FF20E6">
        <w:rPr>
          <w:rFonts w:ascii="Arial" w:hAnsi="Arial" w:cs="Arial"/>
        </w:rPr>
        <w:t>unknown.</w:t>
      </w:r>
    </w:p>
    <w:sectPr w:rsidR="00DD3259" w:rsidRPr="00FF20E6" w:rsidSect="007A6423">
      <w:headerReference w:type="default" r:id="rId9"/>
      <w:footerReference w:type="default" r:id="rId10"/>
      <w:pgSz w:w="15840" w:h="12240" w:orient="landscape"/>
      <w:pgMar w:top="1260" w:right="1440" w:bottom="1170" w:left="1440" w:header="720" w:footer="720" w:gutter="0"/>
      <w:pgNumType w:start="1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CD85" w14:textId="77777777" w:rsidR="000843AA" w:rsidRDefault="000843AA" w:rsidP="00902E41">
      <w:r>
        <w:separator/>
      </w:r>
    </w:p>
  </w:endnote>
  <w:endnote w:type="continuationSeparator" w:id="0">
    <w:p w14:paraId="3F210CEE" w14:textId="77777777" w:rsidR="000843AA" w:rsidRDefault="000843AA" w:rsidP="009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TNEJMScalaSansLF">
    <w:altName w:val="Arial Unicode MS"/>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556FA" w14:textId="77777777" w:rsidR="00E94F04" w:rsidRDefault="00E94F04">
    <w:r>
      <w:rPr>
        <w:rFonts w:ascii="Arial" w:hAnsi="Arial" w:cs="Arial"/>
        <w:sz w:val="16"/>
        <w:szCs w:val="16"/>
      </w:rPr>
      <w:t>Screening for Latent Tuberculosis Infection</w:t>
    </w:r>
    <w:r>
      <w:rPr>
        <w:rFonts w:ascii="Arial" w:hAnsi="Arial" w:cs="Arial"/>
        <w:sz w:val="16"/>
        <w:szCs w:val="16"/>
      </w:rPr>
      <w:ptab w:relativeTo="margin" w:alignment="center" w:leader="none"/>
    </w:r>
    <w:r w:rsidRPr="000876B6">
      <w:rPr>
        <w:rFonts w:ascii="Arial" w:hAnsi="Arial" w:cs="Arial"/>
        <w:sz w:val="16"/>
        <w:szCs w:val="16"/>
      </w:rPr>
      <w:fldChar w:fldCharType="begin"/>
    </w:r>
    <w:r w:rsidRPr="000876B6">
      <w:rPr>
        <w:rFonts w:ascii="Arial" w:hAnsi="Arial" w:cs="Arial"/>
        <w:sz w:val="16"/>
        <w:szCs w:val="16"/>
      </w:rPr>
      <w:instrText xml:space="preserve"> PAGE   \* MERGEFORMAT </w:instrText>
    </w:r>
    <w:r w:rsidRPr="000876B6">
      <w:rPr>
        <w:rFonts w:ascii="Arial" w:hAnsi="Arial" w:cs="Arial"/>
        <w:sz w:val="16"/>
        <w:szCs w:val="16"/>
      </w:rPr>
      <w:fldChar w:fldCharType="separate"/>
    </w:r>
    <w:r w:rsidR="007A6423">
      <w:rPr>
        <w:rFonts w:ascii="Arial" w:hAnsi="Arial" w:cs="Arial"/>
        <w:noProof/>
        <w:sz w:val="16"/>
        <w:szCs w:val="16"/>
      </w:rPr>
      <w:t>124</w:t>
    </w:r>
    <w:r w:rsidRPr="000876B6">
      <w:rPr>
        <w:rFonts w:ascii="Arial" w:hAnsi="Arial" w:cs="Arial"/>
        <w:noProof/>
        <w:sz w:val="16"/>
        <w:szCs w:val="16"/>
      </w:rPr>
      <w:fldChar w:fldCharType="end"/>
    </w:r>
    <w:r>
      <w:rPr>
        <w:rFonts w:ascii="Arial" w:hAnsi="Arial" w:cs="Arial"/>
        <w:noProof/>
        <w:sz w:val="16"/>
        <w:szCs w:val="16"/>
      </w:rPr>
      <w:ptab w:relativeTo="margin" w:alignment="right" w:leader="none"/>
    </w:r>
    <w:r>
      <w:rPr>
        <w:rFonts w:ascii="Arial" w:hAnsi="Arial" w:cs="Arial"/>
        <w:noProof/>
        <w:sz w:val="16"/>
        <w:szCs w:val="16"/>
      </w:rPr>
      <w:t>RTI–UNC</w:t>
    </w:r>
    <w:r w:rsidRPr="000876B6">
      <w:rPr>
        <w:rFonts w:ascii="Arial" w:hAnsi="Arial" w:cs="Arial"/>
        <w:sz w:val="16"/>
        <w:szCs w:val="16"/>
      </w:rPr>
      <w:t xml:space="preserve"> </w:t>
    </w:r>
    <w:r>
      <w:rPr>
        <w:rFonts w:ascii="Arial" w:hAnsi="Arial" w:cs="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32359" w14:textId="77777777" w:rsidR="000843AA" w:rsidRDefault="000843AA" w:rsidP="00902E41">
      <w:r>
        <w:separator/>
      </w:r>
    </w:p>
  </w:footnote>
  <w:footnote w:type="continuationSeparator" w:id="0">
    <w:p w14:paraId="2907F31F" w14:textId="77777777" w:rsidR="000843AA" w:rsidRDefault="000843AA" w:rsidP="009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B846E" w14:textId="6C72BA24" w:rsidR="000843AA" w:rsidRPr="00437351" w:rsidRDefault="00B15433" w:rsidP="00437351">
    <w:pPr>
      <w:pStyle w:val="Header"/>
    </w:pPr>
    <w:r>
      <w:rPr>
        <w:rFonts w:ascii="Arial" w:hAnsi="Arial" w:cs="Arial"/>
        <w:b/>
        <w:sz w:val="20"/>
      </w:rPr>
      <w:t xml:space="preserve">Appendix D </w:t>
    </w:r>
    <w:r w:rsidRPr="0014293A">
      <w:rPr>
        <w:rFonts w:ascii="Arial" w:hAnsi="Arial" w:cs="Arial"/>
        <w:b/>
        <w:sz w:val="20"/>
      </w:rPr>
      <w:t xml:space="preserve">Table </w:t>
    </w:r>
    <w:r>
      <w:rPr>
        <w:rFonts w:ascii="Arial" w:hAnsi="Arial" w:cs="Arial"/>
        <w:b/>
        <w:sz w:val="20"/>
      </w:rPr>
      <w:t>10</w:t>
    </w:r>
    <w:r w:rsidRPr="0014293A">
      <w:rPr>
        <w:rFonts w:ascii="Arial" w:hAnsi="Arial" w:cs="Arial"/>
        <w:b/>
        <w:sz w:val="20"/>
      </w:rPr>
      <w:t xml:space="preserve">. </w:t>
    </w:r>
    <w:r w:rsidRPr="007B1107">
      <w:rPr>
        <w:rFonts w:ascii="Arial" w:hAnsi="Arial" w:cs="Arial"/>
        <w:b/>
        <w:sz w:val="20"/>
      </w:rPr>
      <w:t>Characteristics of Included Randomized</w:t>
    </w:r>
    <w:r>
      <w:rPr>
        <w:rFonts w:ascii="Arial" w:hAnsi="Arial" w:cs="Arial"/>
        <w:b/>
        <w:sz w:val="20"/>
      </w:rPr>
      <w:t>,</w:t>
    </w:r>
    <w:r w:rsidRPr="007B1107">
      <w:rPr>
        <w:rFonts w:ascii="Arial" w:hAnsi="Arial" w:cs="Arial"/>
        <w:b/>
        <w:sz w:val="20"/>
      </w:rPr>
      <w:t xml:space="preserve"> Controlled Trials (KQs 3, 5), Main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50C"/>
    <w:multiLevelType w:val="multilevel"/>
    <w:tmpl w:val="8D3CE2E8"/>
    <w:lvl w:ilvl="0">
      <w:start w:val="2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4D0FA1"/>
    <w:multiLevelType w:val="multilevel"/>
    <w:tmpl w:val="7794C75A"/>
    <w:lvl w:ilvl="0">
      <w:start w:val="33"/>
      <w:numFmt w:val="decimal"/>
      <w:lvlText w:val="%1"/>
      <w:lvlJc w:val="left"/>
      <w:pPr>
        <w:ind w:left="360" w:hanging="360"/>
      </w:pPr>
      <w:rPr>
        <w:rFonts w:eastAsia="OTNEJMScalaSansLF" w:hint="default"/>
      </w:rPr>
    </w:lvl>
    <w:lvl w:ilvl="1">
      <w:start w:val="4"/>
      <w:numFmt w:val="decimal"/>
      <w:lvlText w:val="%1.%2"/>
      <w:lvlJc w:val="left"/>
      <w:pPr>
        <w:ind w:left="360" w:hanging="360"/>
      </w:pPr>
      <w:rPr>
        <w:rFonts w:eastAsia="OTNEJMScalaSansLF" w:hint="default"/>
      </w:rPr>
    </w:lvl>
    <w:lvl w:ilvl="2">
      <w:start w:val="1"/>
      <w:numFmt w:val="decimal"/>
      <w:lvlText w:val="%1.%2.%3"/>
      <w:lvlJc w:val="left"/>
      <w:pPr>
        <w:ind w:left="720" w:hanging="720"/>
      </w:pPr>
      <w:rPr>
        <w:rFonts w:eastAsia="OTNEJMScalaSansLF" w:hint="default"/>
      </w:rPr>
    </w:lvl>
    <w:lvl w:ilvl="3">
      <w:start w:val="1"/>
      <w:numFmt w:val="decimal"/>
      <w:lvlText w:val="%1.%2.%3.%4"/>
      <w:lvlJc w:val="left"/>
      <w:pPr>
        <w:ind w:left="720" w:hanging="720"/>
      </w:pPr>
      <w:rPr>
        <w:rFonts w:eastAsia="OTNEJMScalaSansLF" w:hint="default"/>
      </w:rPr>
    </w:lvl>
    <w:lvl w:ilvl="4">
      <w:start w:val="1"/>
      <w:numFmt w:val="decimal"/>
      <w:lvlText w:val="%1.%2.%3.%4.%5"/>
      <w:lvlJc w:val="left"/>
      <w:pPr>
        <w:ind w:left="720" w:hanging="720"/>
      </w:pPr>
      <w:rPr>
        <w:rFonts w:eastAsia="OTNEJMScalaSansLF" w:hint="default"/>
      </w:rPr>
    </w:lvl>
    <w:lvl w:ilvl="5">
      <w:start w:val="1"/>
      <w:numFmt w:val="decimal"/>
      <w:lvlText w:val="%1.%2.%3.%4.%5.%6"/>
      <w:lvlJc w:val="left"/>
      <w:pPr>
        <w:ind w:left="1080" w:hanging="1080"/>
      </w:pPr>
      <w:rPr>
        <w:rFonts w:eastAsia="OTNEJMScalaSansLF" w:hint="default"/>
      </w:rPr>
    </w:lvl>
    <w:lvl w:ilvl="6">
      <w:start w:val="1"/>
      <w:numFmt w:val="decimal"/>
      <w:lvlText w:val="%1.%2.%3.%4.%5.%6.%7"/>
      <w:lvlJc w:val="left"/>
      <w:pPr>
        <w:ind w:left="1080" w:hanging="1080"/>
      </w:pPr>
      <w:rPr>
        <w:rFonts w:eastAsia="OTNEJMScalaSansLF" w:hint="default"/>
      </w:rPr>
    </w:lvl>
    <w:lvl w:ilvl="7">
      <w:start w:val="1"/>
      <w:numFmt w:val="decimal"/>
      <w:lvlText w:val="%1.%2.%3.%4.%5.%6.%7.%8"/>
      <w:lvlJc w:val="left"/>
      <w:pPr>
        <w:ind w:left="1440" w:hanging="1440"/>
      </w:pPr>
      <w:rPr>
        <w:rFonts w:eastAsia="OTNEJMScalaSansLF" w:hint="default"/>
      </w:rPr>
    </w:lvl>
    <w:lvl w:ilvl="8">
      <w:start w:val="1"/>
      <w:numFmt w:val="decimal"/>
      <w:lvlText w:val="%1.%2.%3.%4.%5.%6.%7.%8.%9"/>
      <w:lvlJc w:val="left"/>
      <w:pPr>
        <w:ind w:left="1440" w:hanging="1440"/>
      </w:pPr>
      <w:rPr>
        <w:rFonts w:eastAsia="OTNEJMScalaSansLF" w:hint="default"/>
      </w:rPr>
    </w:lvl>
  </w:abstractNum>
  <w:abstractNum w:abstractNumId="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C6E3E"/>
    <w:multiLevelType w:val="multilevel"/>
    <w:tmpl w:val="4030D746"/>
    <w:lvl w:ilvl="0">
      <w:start w:val="4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411213"/>
    <w:multiLevelType w:val="hybridMultilevel"/>
    <w:tmpl w:val="4E6E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47026"/>
    <w:multiLevelType w:val="hybridMultilevel"/>
    <w:tmpl w:val="64883B92"/>
    <w:lvl w:ilvl="0" w:tplc="CCFA4A0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081808"/>
    <w:multiLevelType w:val="hybridMultilevel"/>
    <w:tmpl w:val="51F0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837AB"/>
    <w:multiLevelType w:val="hybridMultilevel"/>
    <w:tmpl w:val="86BC4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B01317"/>
    <w:multiLevelType w:val="multilevel"/>
    <w:tmpl w:val="07604186"/>
    <w:lvl w:ilvl="0">
      <w:start w:val="2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A072774"/>
    <w:multiLevelType w:val="hybridMultilevel"/>
    <w:tmpl w:val="82A442C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F6083"/>
    <w:multiLevelType w:val="hybridMultilevel"/>
    <w:tmpl w:val="1AC2C9F2"/>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A497285"/>
    <w:multiLevelType w:val="hybridMultilevel"/>
    <w:tmpl w:val="AD46D868"/>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368CA"/>
    <w:multiLevelType w:val="multilevel"/>
    <w:tmpl w:val="C96E0CFC"/>
    <w:lvl w:ilvl="0">
      <w:start w:val="2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2">
    <w:nsid w:val="5C5E49E9"/>
    <w:multiLevelType w:val="hybridMultilevel"/>
    <w:tmpl w:val="126CF84C"/>
    <w:lvl w:ilvl="0" w:tplc="BB3C91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48052D2"/>
    <w:multiLevelType w:val="hybridMultilevel"/>
    <w:tmpl w:val="D0F014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56354"/>
    <w:multiLevelType w:val="multilevel"/>
    <w:tmpl w:val="9AB82F94"/>
    <w:lvl w:ilvl="0">
      <w:start w:val="2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21"/>
  </w:num>
  <w:num w:numId="3">
    <w:abstractNumId w:val="20"/>
  </w:num>
  <w:num w:numId="4">
    <w:abstractNumId w:val="18"/>
  </w:num>
  <w:num w:numId="5">
    <w:abstractNumId w:val="9"/>
  </w:num>
  <w:num w:numId="6">
    <w:abstractNumId w:val="5"/>
  </w:num>
  <w:num w:numId="7">
    <w:abstractNumId w:val="13"/>
  </w:num>
  <w:num w:numId="8">
    <w:abstractNumId w:val="25"/>
  </w:num>
  <w:num w:numId="9">
    <w:abstractNumId w:val="2"/>
  </w:num>
  <w:num w:numId="10">
    <w:abstractNumId w:val="16"/>
  </w:num>
  <w:num w:numId="11">
    <w:abstractNumId w:val="19"/>
  </w:num>
  <w:num w:numId="12">
    <w:abstractNumId w:val="17"/>
  </w:num>
  <w:num w:numId="13">
    <w:abstractNumId w:val="23"/>
  </w:num>
  <w:num w:numId="14">
    <w:abstractNumId w:val="10"/>
  </w:num>
  <w:num w:numId="15">
    <w:abstractNumId w:val="11"/>
  </w:num>
  <w:num w:numId="16">
    <w:abstractNumId w:val="14"/>
  </w:num>
  <w:num w:numId="17">
    <w:abstractNumId w:val="22"/>
  </w:num>
  <w:num w:numId="18">
    <w:abstractNumId w:val="6"/>
  </w:num>
  <w:num w:numId="19">
    <w:abstractNumId w:val="7"/>
  </w:num>
  <w:num w:numId="20">
    <w:abstractNumId w:val="24"/>
  </w:num>
  <w:num w:numId="21">
    <w:abstractNumId w:val="8"/>
  </w:num>
  <w:num w:numId="22">
    <w:abstractNumId w:val="1"/>
  </w:num>
  <w:num w:numId="23">
    <w:abstractNumId w:val="3"/>
  </w:num>
  <w:num w:numId="24">
    <w:abstractNumId w:val="12"/>
  </w:num>
  <w:num w:numId="25">
    <w:abstractNumId w:val="0"/>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1"/>
    <w:rsid w:val="00037C66"/>
    <w:rsid w:val="000843AA"/>
    <w:rsid w:val="000A1729"/>
    <w:rsid w:val="000A72B8"/>
    <w:rsid w:val="00100A86"/>
    <w:rsid w:val="00101C9A"/>
    <w:rsid w:val="00114111"/>
    <w:rsid w:val="0014293A"/>
    <w:rsid w:val="001C0DAF"/>
    <w:rsid w:val="002526B2"/>
    <w:rsid w:val="00254F67"/>
    <w:rsid w:val="00270281"/>
    <w:rsid w:val="00275F63"/>
    <w:rsid w:val="002E1FF2"/>
    <w:rsid w:val="0032707A"/>
    <w:rsid w:val="003360C8"/>
    <w:rsid w:val="00375029"/>
    <w:rsid w:val="00395CC1"/>
    <w:rsid w:val="003C4975"/>
    <w:rsid w:val="003D18E7"/>
    <w:rsid w:val="003D4B40"/>
    <w:rsid w:val="00432A95"/>
    <w:rsid w:val="00437351"/>
    <w:rsid w:val="00441FEB"/>
    <w:rsid w:val="00453648"/>
    <w:rsid w:val="00454DBB"/>
    <w:rsid w:val="00473AF5"/>
    <w:rsid w:val="004966F9"/>
    <w:rsid w:val="004E1573"/>
    <w:rsid w:val="004F350F"/>
    <w:rsid w:val="005231F4"/>
    <w:rsid w:val="00552F9F"/>
    <w:rsid w:val="0056013B"/>
    <w:rsid w:val="005B56B0"/>
    <w:rsid w:val="0066591C"/>
    <w:rsid w:val="006A042E"/>
    <w:rsid w:val="006B701C"/>
    <w:rsid w:val="00713B26"/>
    <w:rsid w:val="007409EE"/>
    <w:rsid w:val="00757771"/>
    <w:rsid w:val="007627EE"/>
    <w:rsid w:val="00797D97"/>
    <w:rsid w:val="007A6423"/>
    <w:rsid w:val="007B1107"/>
    <w:rsid w:val="00806C2E"/>
    <w:rsid w:val="00806C34"/>
    <w:rsid w:val="00841248"/>
    <w:rsid w:val="00884975"/>
    <w:rsid w:val="008A34FC"/>
    <w:rsid w:val="00902E41"/>
    <w:rsid w:val="009223EF"/>
    <w:rsid w:val="00945680"/>
    <w:rsid w:val="00976443"/>
    <w:rsid w:val="009A74DD"/>
    <w:rsid w:val="009B2A74"/>
    <w:rsid w:val="00A56C6A"/>
    <w:rsid w:val="00AA437A"/>
    <w:rsid w:val="00AC1CCB"/>
    <w:rsid w:val="00AE0916"/>
    <w:rsid w:val="00B15433"/>
    <w:rsid w:val="00B43297"/>
    <w:rsid w:val="00B51A40"/>
    <w:rsid w:val="00B539A2"/>
    <w:rsid w:val="00B55138"/>
    <w:rsid w:val="00B630AF"/>
    <w:rsid w:val="00B83942"/>
    <w:rsid w:val="00B95584"/>
    <w:rsid w:val="00B97355"/>
    <w:rsid w:val="00BC442E"/>
    <w:rsid w:val="00BE08A9"/>
    <w:rsid w:val="00C27DA4"/>
    <w:rsid w:val="00C5779D"/>
    <w:rsid w:val="00C64806"/>
    <w:rsid w:val="00CA78F2"/>
    <w:rsid w:val="00D1543E"/>
    <w:rsid w:val="00D50740"/>
    <w:rsid w:val="00D54DDF"/>
    <w:rsid w:val="00D73FC5"/>
    <w:rsid w:val="00DB02E5"/>
    <w:rsid w:val="00DC7FD0"/>
    <w:rsid w:val="00DD3259"/>
    <w:rsid w:val="00E55FC7"/>
    <w:rsid w:val="00E8058A"/>
    <w:rsid w:val="00E94F04"/>
    <w:rsid w:val="00EA1856"/>
    <w:rsid w:val="00EA624D"/>
    <w:rsid w:val="00EB4B45"/>
    <w:rsid w:val="00EF5CEB"/>
    <w:rsid w:val="00F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6A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4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EA18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A18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A185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41"/>
    <w:pPr>
      <w:tabs>
        <w:tab w:val="center" w:pos="4680"/>
        <w:tab w:val="right" w:pos="9360"/>
      </w:tabs>
    </w:pPr>
  </w:style>
  <w:style w:type="character" w:customStyle="1" w:styleId="HeaderChar">
    <w:name w:val="Header Char"/>
    <w:basedOn w:val="DefaultParagraphFont"/>
    <w:link w:val="Header"/>
    <w:uiPriority w:val="99"/>
    <w:rsid w:val="00902E41"/>
  </w:style>
  <w:style w:type="paragraph" w:styleId="Footer">
    <w:name w:val="footer"/>
    <w:basedOn w:val="Normal"/>
    <w:link w:val="FooterChar"/>
    <w:uiPriority w:val="99"/>
    <w:unhideWhenUsed/>
    <w:rsid w:val="00902E41"/>
    <w:pPr>
      <w:tabs>
        <w:tab w:val="center" w:pos="4680"/>
        <w:tab w:val="right" w:pos="9360"/>
      </w:tabs>
    </w:pPr>
  </w:style>
  <w:style w:type="character" w:customStyle="1" w:styleId="FooterChar">
    <w:name w:val="Footer Char"/>
    <w:basedOn w:val="DefaultParagraphFont"/>
    <w:link w:val="Footer"/>
    <w:uiPriority w:val="99"/>
    <w:rsid w:val="00902E41"/>
  </w:style>
  <w:style w:type="paragraph" w:customStyle="1" w:styleId="TableNote">
    <w:name w:val="TableNote"/>
    <w:link w:val="TableNoteChar"/>
    <w:qFormat/>
    <w:rsid w:val="00902E41"/>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902E41"/>
    <w:rPr>
      <w:rFonts w:ascii="Times New Roman" w:eastAsia="Times New Roman" w:hAnsi="Times New Roman" w:cs="Times New Roman"/>
      <w:bCs/>
      <w:sz w:val="18"/>
      <w:szCs w:val="24"/>
    </w:rPr>
  </w:style>
  <w:style w:type="paragraph" w:customStyle="1" w:styleId="TableText">
    <w:name w:val="TableText"/>
    <w:qFormat/>
    <w:rsid w:val="00902E41"/>
    <w:pPr>
      <w:spacing w:after="0" w:line="240" w:lineRule="auto"/>
    </w:pPr>
    <w:rPr>
      <w:rFonts w:ascii="Arial" w:eastAsia="Times New Roman" w:hAnsi="Arial" w:cs="Arial"/>
      <w:sz w:val="18"/>
      <w:szCs w:val="18"/>
    </w:rPr>
  </w:style>
  <w:style w:type="paragraph" w:customStyle="1" w:styleId="ParagraphIndent">
    <w:name w:val="ParagraphIndent"/>
    <w:link w:val="ParagraphIndentChar"/>
    <w:qFormat/>
    <w:rsid w:val="00902E4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902E41"/>
    <w:rPr>
      <w:rFonts w:ascii="Times New Roman" w:eastAsia="Calibri" w:hAnsi="Times New Roman" w:cs="Times New Roman"/>
      <w:color w:val="000000"/>
      <w:sz w:val="24"/>
      <w:szCs w:val="24"/>
    </w:rPr>
  </w:style>
  <w:style w:type="paragraph" w:customStyle="1" w:styleId="ParagraphNoIndent">
    <w:name w:val="ParagraphNoIndent"/>
    <w:qFormat/>
    <w:rsid w:val="00902E41"/>
    <w:pPr>
      <w:spacing w:after="0" w:line="240" w:lineRule="auto"/>
    </w:pPr>
    <w:rPr>
      <w:rFonts w:ascii="Times New Roman" w:eastAsia="Times New Roman" w:hAnsi="Times New Roman" w:cs="Times New Roman"/>
      <w:bCs/>
      <w:sz w:val="24"/>
      <w:szCs w:val="24"/>
    </w:rPr>
  </w:style>
  <w:style w:type="table" w:styleId="TableGrid">
    <w:name w:val="Table Grid"/>
    <w:basedOn w:val="TableNormal"/>
    <w:uiPriority w:val="59"/>
    <w:rsid w:val="00902E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IndentBold">
    <w:name w:val="ParagraphNoIndentBold"/>
    <w:qFormat/>
    <w:rsid w:val="00902E41"/>
    <w:pPr>
      <w:spacing w:after="0" w:line="240" w:lineRule="auto"/>
    </w:pPr>
    <w:rPr>
      <w:rFonts w:ascii="Times New Roman" w:eastAsia="Times New Roman" w:hAnsi="Times New Roman" w:cs="Times New Roman"/>
      <w:b/>
      <w:bCs/>
      <w:sz w:val="24"/>
      <w:szCs w:val="24"/>
    </w:rPr>
  </w:style>
  <w:style w:type="paragraph" w:customStyle="1" w:styleId="Bullet1">
    <w:name w:val="Bullet1"/>
    <w:qFormat/>
    <w:rsid w:val="00902E41"/>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902E41"/>
    <w:pPr>
      <w:numPr>
        <w:ilvl w:val="1"/>
        <w:numId w:val="4"/>
      </w:numPr>
      <w:spacing w:after="0" w:line="240" w:lineRule="auto"/>
      <w:ind w:left="1080"/>
    </w:pPr>
    <w:rPr>
      <w:rFonts w:ascii="Times New Roman" w:eastAsia="Times New Roman" w:hAnsi="Times New Roman" w:cs="Times New Roman"/>
      <w:bCs/>
      <w:sz w:val="24"/>
      <w:szCs w:val="24"/>
    </w:rPr>
  </w:style>
  <w:style w:type="character" w:styleId="Hyperlink">
    <w:name w:val="Hyperlink"/>
    <w:uiPriority w:val="99"/>
    <w:rsid w:val="00902E41"/>
    <w:rPr>
      <w:color w:val="0000FF"/>
      <w:u w:val="single"/>
    </w:rPr>
  </w:style>
  <w:style w:type="paragraph" w:customStyle="1" w:styleId="BodyText">
    <w:name w:val="BodyText"/>
    <w:basedOn w:val="Normal"/>
    <w:link w:val="BodyTextChar"/>
    <w:rsid w:val="00902E41"/>
    <w:pPr>
      <w:spacing w:after="120"/>
    </w:pPr>
    <w:rPr>
      <w:rFonts w:ascii="Times New Roman" w:hAnsi="Times New Roman"/>
      <w:szCs w:val="24"/>
    </w:rPr>
  </w:style>
  <w:style w:type="character" w:customStyle="1" w:styleId="BodyTextChar">
    <w:name w:val="BodyText Char"/>
    <w:link w:val="BodyText"/>
    <w:rsid w:val="00902E41"/>
    <w:rPr>
      <w:rFonts w:ascii="Times New Roman" w:eastAsia="Times New Roman" w:hAnsi="Times New Roman" w:cs="Times New Roman"/>
      <w:sz w:val="24"/>
      <w:szCs w:val="24"/>
    </w:rPr>
  </w:style>
  <w:style w:type="paragraph" w:customStyle="1" w:styleId="AppTableTitle">
    <w:name w:val="AppTableTitle"/>
    <w:basedOn w:val="Normal"/>
    <w:qFormat/>
    <w:rsid w:val="00902E41"/>
    <w:pPr>
      <w:keepNext/>
      <w:spacing w:before="240"/>
    </w:pPr>
    <w:rPr>
      <w:rFonts w:ascii="Arial" w:eastAsia="Calibri" w:hAnsi="Arial"/>
      <w:b/>
      <w:color w:val="000000"/>
      <w:sz w:val="20"/>
      <w:szCs w:val="24"/>
    </w:rPr>
  </w:style>
  <w:style w:type="paragraph" w:customStyle="1" w:styleId="tableheaders">
    <w:name w:val="table headers"/>
    <w:basedOn w:val="Normal"/>
    <w:qFormat/>
    <w:rsid w:val="00902E41"/>
    <w:rPr>
      <w:rFonts w:ascii="Arial" w:hAnsi="Arial" w:cs="Arial"/>
      <w:b/>
      <w:sz w:val="18"/>
      <w:szCs w:val="18"/>
    </w:rPr>
  </w:style>
  <w:style w:type="paragraph" w:customStyle="1" w:styleId="ES-Level2Heading">
    <w:name w:val="ES-Level2Heading"/>
    <w:basedOn w:val="Normal"/>
    <w:qFormat/>
    <w:rsid w:val="00902E41"/>
    <w:pPr>
      <w:keepNext/>
      <w:spacing w:before="240" w:after="60"/>
      <w:outlineLvl w:val="2"/>
    </w:pPr>
    <w:rPr>
      <w:rFonts w:ascii="Times New Roman" w:hAnsi="Times New Roman"/>
      <w:b/>
      <w:bCs/>
      <w:sz w:val="32"/>
      <w:szCs w:val="24"/>
    </w:rPr>
  </w:style>
  <w:style w:type="paragraph" w:customStyle="1" w:styleId="ES-Level3Heading">
    <w:name w:val="ES-Level3Heading"/>
    <w:basedOn w:val="Normal"/>
    <w:qFormat/>
    <w:rsid w:val="00902E41"/>
    <w:pPr>
      <w:keepNext/>
      <w:spacing w:before="240"/>
      <w:outlineLvl w:val="3"/>
    </w:pPr>
    <w:rPr>
      <w:rFonts w:ascii="Arial" w:hAnsi="Arial" w:cs="Arial"/>
      <w:b/>
      <w:bCs/>
      <w:sz w:val="28"/>
      <w:szCs w:val="24"/>
    </w:rPr>
  </w:style>
  <w:style w:type="table" w:customStyle="1" w:styleId="AHRQ1">
    <w:name w:val="AHRQ1"/>
    <w:basedOn w:val="TableGrid"/>
    <w:rsid w:val="00902E41"/>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Studies2">
    <w:name w:val="Studies2"/>
    <w:qFormat/>
    <w:rsid w:val="00902E41"/>
    <w:pPr>
      <w:keepLines/>
      <w:numPr>
        <w:numId w:val="6"/>
      </w:numPr>
      <w:spacing w:before="120" w:after="120" w:line="240" w:lineRule="auto"/>
      <w:ind w:hanging="720"/>
    </w:pPr>
    <w:rPr>
      <w:rFonts w:ascii="Times New Roman" w:eastAsia="Times" w:hAnsi="Times New Roman" w:cs="Times New Roman"/>
      <w:color w:val="000000"/>
      <w:sz w:val="24"/>
      <w:szCs w:val="24"/>
    </w:rPr>
  </w:style>
  <w:style w:type="paragraph" w:customStyle="1" w:styleId="AppLevel3Heading">
    <w:name w:val="AppLevel3Heading"/>
    <w:basedOn w:val="Normal"/>
    <w:qFormat/>
    <w:rsid w:val="00EB4B45"/>
    <w:pPr>
      <w:keepNext/>
      <w:spacing w:before="240"/>
      <w:outlineLvl w:val="3"/>
    </w:pPr>
    <w:rPr>
      <w:rFonts w:ascii="Arial" w:hAnsi="Arial"/>
      <w:b/>
      <w:bCs/>
      <w:sz w:val="28"/>
      <w:szCs w:val="24"/>
      <w:lang w:val="en"/>
    </w:rPr>
  </w:style>
  <w:style w:type="paragraph" w:customStyle="1" w:styleId="AppLevel2Heading">
    <w:name w:val="AppLevel2Heading"/>
    <w:basedOn w:val="Normal"/>
    <w:qFormat/>
    <w:rsid w:val="00EB4B45"/>
    <w:pPr>
      <w:keepNext/>
      <w:spacing w:before="240" w:after="60"/>
      <w:outlineLvl w:val="2"/>
    </w:pPr>
    <w:rPr>
      <w:rFonts w:ascii="Times New Roman" w:hAnsi="Times New Roman"/>
      <w:b/>
      <w:bCs/>
      <w:sz w:val="32"/>
      <w:szCs w:val="24"/>
      <w:lang w:val="en"/>
    </w:rPr>
  </w:style>
  <w:style w:type="paragraph" w:customStyle="1" w:styleId="PageNumber">
    <w:name w:val="PageNumber"/>
    <w:qFormat/>
    <w:rsid w:val="00EB4B45"/>
    <w:pPr>
      <w:spacing w:after="0" w:line="240" w:lineRule="auto"/>
      <w:jc w:val="center"/>
    </w:pPr>
    <w:rPr>
      <w:rFonts w:ascii="Times New Roman" w:eastAsia="Calibri" w:hAnsi="Times New Roman" w:cs="Times New Roman"/>
      <w:sz w:val="24"/>
      <w:szCs w:val="24"/>
    </w:rPr>
  </w:style>
  <w:style w:type="paragraph" w:customStyle="1" w:styleId="Reference">
    <w:name w:val="Reference"/>
    <w:qFormat/>
    <w:rsid w:val="00EB4B45"/>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AppTableTitlecontinued">
    <w:name w:val="AppTableTitle(continued)"/>
    <w:basedOn w:val="AppTableTitle"/>
    <w:qFormat/>
    <w:rsid w:val="00EB4B45"/>
  </w:style>
  <w:style w:type="character" w:customStyle="1" w:styleId="Heading1Char">
    <w:name w:val="Heading 1 Char"/>
    <w:basedOn w:val="DefaultParagraphFont"/>
    <w:link w:val="Heading1"/>
    <w:uiPriority w:val="9"/>
    <w:rsid w:val="00EA18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A185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A1856"/>
    <w:rPr>
      <w:rFonts w:ascii="Calibri Light" w:eastAsia="Times New Roman" w:hAnsi="Calibri Light" w:cs="Times New Roman"/>
      <w:b/>
      <w:bCs/>
      <w:sz w:val="26"/>
      <w:szCs w:val="26"/>
    </w:rPr>
  </w:style>
  <w:style w:type="paragraph" w:customStyle="1" w:styleId="ReportType">
    <w:name w:val="ReportType"/>
    <w:qFormat/>
    <w:rsid w:val="00EA1856"/>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A185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EA1856"/>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EA1856"/>
    <w:pPr>
      <w:spacing w:before="100" w:beforeAutospacing="1" w:after="100" w:afterAutospacing="1"/>
    </w:pPr>
    <w:rPr>
      <w:rFonts w:ascii="Times New Roman" w:hAnsi="Times New Roman"/>
      <w:szCs w:val="24"/>
    </w:rPr>
  </w:style>
  <w:style w:type="paragraph" w:customStyle="1" w:styleId="FrontMatterHead">
    <w:name w:val="FrontMatterHead"/>
    <w:qFormat/>
    <w:rsid w:val="00EA1856"/>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EA1856"/>
    <w:rPr>
      <w:rFonts w:ascii="Times New Roman" w:hAnsi="Times New Roman"/>
      <w:szCs w:val="24"/>
      <w:lang w:val="en-CA"/>
    </w:rPr>
  </w:style>
  <w:style w:type="paragraph" w:styleId="TOC2">
    <w:name w:val="toc 2"/>
    <w:basedOn w:val="Normal"/>
    <w:next w:val="Normal"/>
    <w:autoRedefine/>
    <w:uiPriority w:val="39"/>
    <w:rsid w:val="00EA1856"/>
    <w:pPr>
      <w:ind w:left="240"/>
    </w:pPr>
    <w:rPr>
      <w:rFonts w:ascii="Times New Roman" w:hAnsi="Times New Roman"/>
      <w:szCs w:val="24"/>
      <w:lang w:val="en-CA"/>
    </w:rPr>
  </w:style>
  <w:style w:type="paragraph" w:customStyle="1" w:styleId="ChapterHeading">
    <w:name w:val="ChapterHeading"/>
    <w:qFormat/>
    <w:rsid w:val="00EA1856"/>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EA1856"/>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EA1856"/>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EA1856"/>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EA1856"/>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EA1856"/>
    <w:rPr>
      <w:rFonts w:ascii="Arial" w:eastAsia="Calibri" w:hAnsi="Arial" w:cs="Times New Roman"/>
      <w:b/>
      <w:color w:val="000000"/>
      <w:sz w:val="20"/>
      <w:szCs w:val="24"/>
    </w:rPr>
  </w:style>
  <w:style w:type="paragraph" w:customStyle="1" w:styleId="Level5Heading">
    <w:name w:val="Level5Heading"/>
    <w:qFormat/>
    <w:rsid w:val="00EA185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A1856"/>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A1856"/>
    <w:rPr>
      <w:rFonts w:ascii="Tahoma" w:hAnsi="Tahoma" w:cs="Tahoma"/>
      <w:sz w:val="16"/>
      <w:szCs w:val="16"/>
    </w:rPr>
  </w:style>
  <w:style w:type="character" w:customStyle="1" w:styleId="BalloonTextChar">
    <w:name w:val="Balloon Text Char"/>
    <w:basedOn w:val="DefaultParagraphFont"/>
    <w:link w:val="BalloonText"/>
    <w:uiPriority w:val="99"/>
    <w:semiHidden/>
    <w:rsid w:val="00EA1856"/>
    <w:rPr>
      <w:rFonts w:ascii="Tahoma" w:eastAsia="Times New Roman" w:hAnsi="Tahoma" w:cs="Tahoma"/>
      <w:sz w:val="16"/>
      <w:szCs w:val="16"/>
    </w:rPr>
  </w:style>
  <w:style w:type="character" w:styleId="CommentReference">
    <w:name w:val="annotation reference"/>
    <w:uiPriority w:val="99"/>
    <w:semiHidden/>
    <w:rsid w:val="00EA1856"/>
    <w:rPr>
      <w:sz w:val="16"/>
      <w:szCs w:val="16"/>
    </w:rPr>
  </w:style>
  <w:style w:type="paragraph" w:styleId="CommentText">
    <w:name w:val="annotation text"/>
    <w:basedOn w:val="Normal"/>
    <w:link w:val="CommentTextChar"/>
    <w:uiPriority w:val="99"/>
    <w:rsid w:val="00EA185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EA1856"/>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EA1856"/>
    <w:rPr>
      <w:b/>
      <w:bCs/>
    </w:rPr>
  </w:style>
  <w:style w:type="character" w:customStyle="1" w:styleId="CommentSubjectChar">
    <w:name w:val="Comment Subject Char"/>
    <w:basedOn w:val="CommentTextChar"/>
    <w:link w:val="CommentSubject"/>
    <w:semiHidden/>
    <w:rsid w:val="00EA1856"/>
    <w:rPr>
      <w:rFonts w:ascii="Calibri" w:eastAsia="Calibri" w:hAnsi="Calibri" w:cs="Times New Roman"/>
      <w:b/>
      <w:bCs/>
      <w:sz w:val="20"/>
      <w:szCs w:val="20"/>
    </w:rPr>
  </w:style>
  <w:style w:type="paragraph" w:customStyle="1" w:styleId="PreparedForText">
    <w:name w:val="PreparedForText"/>
    <w:qFormat/>
    <w:rsid w:val="00EA1856"/>
    <w:pPr>
      <w:spacing w:after="0" w:line="240" w:lineRule="auto"/>
    </w:pPr>
    <w:rPr>
      <w:rFonts w:ascii="Times New Roman" w:eastAsia="Times New Roman" w:hAnsi="Times New Roman" w:cs="Times New Roman"/>
      <w:bCs/>
      <w:sz w:val="24"/>
      <w:szCs w:val="24"/>
    </w:rPr>
  </w:style>
  <w:style w:type="paragraph" w:customStyle="1" w:styleId="ContractNumber">
    <w:name w:val="ContractNumber"/>
    <w:next w:val="ParagraphNoIndent"/>
    <w:qFormat/>
    <w:rsid w:val="00EA185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A185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A185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EA185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A185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A185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EA185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EA185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EA1856"/>
    <w:pPr>
      <w:spacing w:after="0" w:line="240" w:lineRule="auto"/>
      <w:jc w:val="center"/>
    </w:pPr>
    <w:rPr>
      <w:rFonts w:ascii="Arial" w:eastAsia="Calibri" w:hAnsi="Arial" w:cs="Arial"/>
      <w:b/>
      <w:bCs/>
      <w:sz w:val="18"/>
      <w:szCs w:val="18"/>
    </w:rPr>
  </w:style>
  <w:style w:type="paragraph" w:customStyle="1" w:styleId="TableSubhead">
    <w:name w:val="TableSubhead"/>
    <w:qFormat/>
    <w:rsid w:val="00EA1856"/>
    <w:pPr>
      <w:spacing w:after="0" w:line="240" w:lineRule="auto"/>
    </w:pPr>
    <w:rPr>
      <w:rFonts w:ascii="Arial" w:eastAsia="Calibri" w:hAnsi="Arial" w:cs="Arial"/>
      <w:b/>
      <w:i/>
      <w:sz w:val="18"/>
      <w:szCs w:val="18"/>
    </w:rPr>
  </w:style>
  <w:style w:type="paragraph" w:customStyle="1" w:styleId="Level6Heading">
    <w:name w:val="Level6Heading"/>
    <w:qFormat/>
    <w:rsid w:val="00EA185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EA185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EA1856"/>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EA1856"/>
    <w:pPr>
      <w:spacing w:after="0" w:line="240" w:lineRule="auto"/>
      <w:jc w:val="center"/>
    </w:pPr>
    <w:rPr>
      <w:rFonts w:ascii="Arial" w:eastAsia="Calibri" w:hAnsi="Arial" w:cs="Arial"/>
      <w:sz w:val="18"/>
      <w:szCs w:val="18"/>
    </w:rPr>
  </w:style>
  <w:style w:type="paragraph" w:customStyle="1" w:styleId="TableLeftText">
    <w:name w:val="TableLeftText"/>
    <w:qFormat/>
    <w:rsid w:val="00EA1856"/>
    <w:pPr>
      <w:spacing w:after="0" w:line="240" w:lineRule="auto"/>
    </w:pPr>
    <w:rPr>
      <w:rFonts w:ascii="Arial" w:eastAsia="Calibri" w:hAnsi="Arial" w:cs="Arial"/>
      <w:sz w:val="18"/>
      <w:szCs w:val="18"/>
    </w:rPr>
  </w:style>
  <w:style w:type="paragraph" w:customStyle="1" w:styleId="TableBoldText">
    <w:name w:val="TableBoldText"/>
    <w:qFormat/>
    <w:rsid w:val="00EA1856"/>
    <w:pPr>
      <w:spacing w:after="0" w:line="240" w:lineRule="auto"/>
    </w:pPr>
    <w:rPr>
      <w:rFonts w:ascii="Arial" w:eastAsia="Calibri" w:hAnsi="Arial" w:cs="Arial"/>
      <w:b/>
      <w:sz w:val="18"/>
      <w:szCs w:val="18"/>
    </w:rPr>
  </w:style>
  <w:style w:type="paragraph" w:customStyle="1" w:styleId="Studies1">
    <w:name w:val="Studies1"/>
    <w:qFormat/>
    <w:rsid w:val="00EA1856"/>
    <w:pPr>
      <w:keepLines/>
      <w:spacing w:before="120" w:after="120" w:line="240" w:lineRule="auto"/>
    </w:pPr>
    <w:rPr>
      <w:rFonts w:ascii="Times New Roman" w:eastAsia="Calibri" w:hAnsi="Times New Roman" w:cs="Arial"/>
      <w:color w:val="000000"/>
      <w:sz w:val="24"/>
      <w:szCs w:val="32"/>
    </w:rPr>
  </w:style>
  <w:style w:type="paragraph" w:customStyle="1" w:styleId="NumberedList">
    <w:name w:val="NumberedList"/>
    <w:basedOn w:val="Bullet1"/>
    <w:qFormat/>
    <w:rsid w:val="00EA1856"/>
    <w:pPr>
      <w:numPr>
        <w:numId w:val="10"/>
      </w:numPr>
      <w:ind w:left="720"/>
    </w:pPr>
  </w:style>
  <w:style w:type="paragraph" w:customStyle="1" w:styleId="ReportSubtitle">
    <w:name w:val="ReportSubtitle"/>
    <w:qFormat/>
    <w:rsid w:val="00EA185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EA1856"/>
    <w:pPr>
      <w:keepNext/>
      <w:spacing w:before="120" w:after="0" w:line="240" w:lineRule="auto"/>
    </w:pPr>
    <w:rPr>
      <w:rFonts w:ascii="Arial" w:eastAsia="Calibri" w:hAnsi="Arial" w:cs="Arial"/>
      <w:b/>
      <w:sz w:val="24"/>
      <w:szCs w:val="32"/>
    </w:rPr>
  </w:style>
  <w:style w:type="paragraph" w:customStyle="1" w:styleId="TitlePageReportNumber">
    <w:name w:val="Title Page Report Number"/>
    <w:basedOn w:val="Normal"/>
    <w:rsid w:val="00EA1856"/>
    <w:rPr>
      <w:rFonts w:ascii="Arial" w:eastAsia="Times" w:hAnsi="Arial"/>
      <w:b/>
      <w:sz w:val="28"/>
    </w:rPr>
  </w:style>
  <w:style w:type="paragraph" w:customStyle="1" w:styleId="Default">
    <w:name w:val="Default"/>
    <w:rsid w:val="00EA18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A1856"/>
  </w:style>
  <w:style w:type="paragraph" w:customStyle="1" w:styleId="AppChapterHeading">
    <w:name w:val="AppChapterHeading"/>
    <w:basedOn w:val="ChapterHeading"/>
    <w:qFormat/>
    <w:rsid w:val="00EA1856"/>
    <w:pPr>
      <w:spacing w:after="120"/>
    </w:pPr>
  </w:style>
  <w:style w:type="paragraph" w:styleId="TOC5">
    <w:name w:val="toc 5"/>
    <w:basedOn w:val="Normal"/>
    <w:next w:val="Normal"/>
    <w:autoRedefine/>
    <w:uiPriority w:val="39"/>
    <w:unhideWhenUsed/>
    <w:rsid w:val="00EA1856"/>
    <w:pPr>
      <w:tabs>
        <w:tab w:val="right" w:leader="dot" w:pos="9350"/>
      </w:tabs>
      <w:ind w:left="960" w:hanging="960"/>
    </w:pPr>
    <w:rPr>
      <w:noProof/>
    </w:rPr>
  </w:style>
  <w:style w:type="paragraph" w:styleId="BodyText0">
    <w:name w:val="Body Text"/>
    <w:basedOn w:val="Normal"/>
    <w:link w:val="BodyTextChar0"/>
    <w:rsid w:val="00EA1856"/>
    <w:pPr>
      <w:spacing w:after="240"/>
    </w:pPr>
    <w:rPr>
      <w:rFonts w:ascii="Times New Roman" w:hAnsi="Times New Roman"/>
      <w:szCs w:val="24"/>
    </w:rPr>
  </w:style>
  <w:style w:type="character" w:customStyle="1" w:styleId="BodyTextChar0">
    <w:name w:val="Body Text Char"/>
    <w:basedOn w:val="DefaultParagraphFont"/>
    <w:link w:val="BodyText0"/>
    <w:rsid w:val="00EA1856"/>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A1856"/>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EA1856"/>
    <w:rPr>
      <w:rFonts w:ascii="Times New Roman" w:eastAsia="Times New Roman" w:hAnsi="Times New Roman" w:cs="Times New Roman"/>
      <w:noProof/>
      <w:sz w:val="24"/>
      <w:szCs w:val="24"/>
    </w:rPr>
  </w:style>
  <w:style w:type="character" w:customStyle="1" w:styleId="A32">
    <w:name w:val="A3+2"/>
    <w:uiPriority w:val="99"/>
    <w:rsid w:val="00EA1856"/>
    <w:rPr>
      <w:color w:val="000000"/>
      <w:sz w:val="21"/>
      <w:szCs w:val="21"/>
    </w:rPr>
  </w:style>
  <w:style w:type="paragraph" w:styleId="TOC3">
    <w:name w:val="toc 3"/>
    <w:basedOn w:val="Normal"/>
    <w:next w:val="Normal"/>
    <w:autoRedefine/>
    <w:uiPriority w:val="39"/>
    <w:unhideWhenUsed/>
    <w:rsid w:val="00EA1856"/>
    <w:pPr>
      <w:ind w:left="480"/>
    </w:pPr>
  </w:style>
  <w:style w:type="paragraph" w:customStyle="1" w:styleId="blankbullet">
    <w:name w:val="blankbullet"/>
    <w:basedOn w:val="Normal"/>
    <w:qFormat/>
    <w:rsid w:val="00EA1856"/>
    <w:pPr>
      <w:ind w:left="806" w:hanging="446"/>
    </w:pPr>
    <w:rPr>
      <w:rFonts w:ascii="Times New Roman" w:eastAsia="Calibri" w:hAnsi="Times New Roman" w:cs="Arial"/>
      <w:szCs w:val="22"/>
    </w:rPr>
  </w:style>
  <w:style w:type="paragraph" w:customStyle="1" w:styleId="blankbullet2">
    <w:name w:val="blankbullet2"/>
    <w:basedOn w:val="Normal"/>
    <w:qFormat/>
    <w:rsid w:val="00EA1856"/>
    <w:pPr>
      <w:ind w:left="1440" w:hanging="634"/>
    </w:pPr>
    <w:rPr>
      <w:rFonts w:ascii="Times New Roman" w:eastAsia="Calibri" w:hAnsi="Times New Roman" w:cs="Arial"/>
      <w:szCs w:val="23"/>
    </w:rPr>
  </w:style>
  <w:style w:type="character" w:customStyle="1" w:styleId="st1">
    <w:name w:val="st1"/>
    <w:rsid w:val="00EA1856"/>
  </w:style>
  <w:style w:type="paragraph" w:customStyle="1" w:styleId="EndNoteBibliographyTitle">
    <w:name w:val="EndNote Bibliography Title"/>
    <w:basedOn w:val="Normal"/>
    <w:link w:val="EndNoteBibliographyTitleChar"/>
    <w:rsid w:val="00EA1856"/>
    <w:pPr>
      <w:jc w:val="center"/>
    </w:pPr>
    <w:rPr>
      <w:rFonts w:ascii="Times New Roman" w:hAnsi="Times New Roman"/>
      <w:noProof/>
    </w:rPr>
  </w:style>
  <w:style w:type="character" w:customStyle="1" w:styleId="EndNoteBibliographyTitleChar">
    <w:name w:val="EndNote Bibliography Title Char"/>
    <w:link w:val="EndNoteBibliographyTitle"/>
    <w:rsid w:val="00EA1856"/>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EA1856"/>
    <w:pPr>
      <w:spacing w:after="240"/>
    </w:pPr>
  </w:style>
  <w:style w:type="character" w:styleId="PageNumber0">
    <w:name w:val="page number"/>
    <w:rsid w:val="00EA1856"/>
    <w:rPr>
      <w:rFonts w:ascii="Verdana" w:hAnsi="Verdana"/>
      <w:b/>
      <w:sz w:val="20"/>
    </w:rPr>
  </w:style>
  <w:style w:type="paragraph" w:customStyle="1" w:styleId="AppLevel1Heading">
    <w:name w:val="AppLevel1Heading"/>
    <w:basedOn w:val="Normal"/>
    <w:qFormat/>
    <w:rsid w:val="00EA1856"/>
    <w:pPr>
      <w:keepNext/>
      <w:spacing w:before="240" w:after="60"/>
      <w:outlineLvl w:val="1"/>
    </w:pPr>
    <w:rPr>
      <w:rFonts w:ascii="Arial" w:hAnsi="Arial"/>
      <w:b/>
      <w:bCs/>
      <w:sz w:val="32"/>
      <w:szCs w:val="24"/>
    </w:rPr>
  </w:style>
  <w:style w:type="paragraph" w:customStyle="1" w:styleId="ES-Level1HeadingContinued">
    <w:name w:val="ES-Level1HeadingContinued"/>
    <w:basedOn w:val="ES-Level1Heading"/>
    <w:qFormat/>
    <w:rsid w:val="00EA1856"/>
    <w:pPr>
      <w:spacing w:before="0" w:after="0"/>
    </w:pPr>
  </w:style>
  <w:style w:type="paragraph" w:styleId="ListParagraph">
    <w:name w:val="List Paragraph"/>
    <w:basedOn w:val="Normal"/>
    <w:uiPriority w:val="34"/>
    <w:qFormat/>
    <w:rsid w:val="00EA1856"/>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EA1856"/>
    <w:rPr>
      <w:rFonts w:ascii="Arial" w:hAnsi="Arial" w:cs="Arial"/>
      <w:sz w:val="18"/>
      <w:szCs w:val="18"/>
    </w:rPr>
  </w:style>
  <w:style w:type="paragraph" w:customStyle="1" w:styleId="TableTitle0">
    <w:name w:val="Table Title"/>
    <w:basedOn w:val="Normal"/>
    <w:qFormat/>
    <w:rsid w:val="00EA1856"/>
    <w:pPr>
      <w:spacing w:before="120"/>
    </w:pPr>
    <w:rPr>
      <w:rFonts w:ascii="Arial" w:hAnsi="Arial"/>
      <w:b/>
      <w:sz w:val="20"/>
    </w:rPr>
  </w:style>
  <w:style w:type="paragraph" w:styleId="Caption">
    <w:name w:val="caption"/>
    <w:basedOn w:val="Normal"/>
    <w:next w:val="Normal"/>
    <w:uiPriority w:val="35"/>
    <w:unhideWhenUsed/>
    <w:qFormat/>
    <w:rsid w:val="00EA1856"/>
    <w:pPr>
      <w:spacing w:after="200"/>
    </w:pPr>
    <w:rPr>
      <w:i/>
      <w:iCs/>
      <w:color w:val="1F497D"/>
      <w:sz w:val="18"/>
      <w:szCs w:val="18"/>
    </w:rPr>
  </w:style>
  <w:style w:type="paragraph" w:customStyle="1" w:styleId="tablenote0">
    <w:name w:val="table note"/>
    <w:basedOn w:val="Normal"/>
    <w:qFormat/>
    <w:rsid w:val="00EA1856"/>
    <w:pPr>
      <w:spacing w:before="60" w:after="60"/>
    </w:pPr>
    <w:rPr>
      <w:sz w:val="18"/>
    </w:rPr>
  </w:style>
  <w:style w:type="table" w:customStyle="1" w:styleId="TableGridLight1">
    <w:name w:val="Table Grid Light1"/>
    <w:basedOn w:val="TableNormal"/>
    <w:uiPriority w:val="40"/>
    <w:rsid w:val="00EA1856"/>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EA1856"/>
    <w:rPr>
      <w:b/>
      <w:bCs/>
      <w:i w:val="0"/>
      <w:iCs w:val="0"/>
    </w:rPr>
  </w:style>
  <w:style w:type="character" w:customStyle="1" w:styleId="st">
    <w:name w:val="st"/>
    <w:rsid w:val="00EA1856"/>
  </w:style>
  <w:style w:type="character" w:styleId="PlaceholderText">
    <w:name w:val="Placeholder Text"/>
    <w:uiPriority w:val="99"/>
    <w:semiHidden/>
    <w:rsid w:val="00EA1856"/>
    <w:rPr>
      <w:color w:val="808080"/>
    </w:rPr>
  </w:style>
  <w:style w:type="paragraph" w:styleId="EndnoteText">
    <w:name w:val="endnote text"/>
    <w:basedOn w:val="Normal"/>
    <w:link w:val="EndnoteTextChar"/>
    <w:uiPriority w:val="99"/>
    <w:semiHidden/>
    <w:unhideWhenUsed/>
    <w:rsid w:val="00EA1856"/>
    <w:rPr>
      <w:sz w:val="20"/>
    </w:rPr>
  </w:style>
  <w:style w:type="character" w:customStyle="1" w:styleId="EndnoteTextChar">
    <w:name w:val="Endnote Text Char"/>
    <w:basedOn w:val="DefaultParagraphFont"/>
    <w:link w:val="EndnoteText"/>
    <w:uiPriority w:val="99"/>
    <w:semiHidden/>
    <w:rsid w:val="00EA1856"/>
    <w:rPr>
      <w:rFonts w:ascii="Times" w:eastAsia="Times New Roman" w:hAnsi="Times" w:cs="Times New Roman"/>
      <w:sz w:val="20"/>
      <w:szCs w:val="20"/>
    </w:rPr>
  </w:style>
  <w:style w:type="paragraph" w:customStyle="1" w:styleId="TableTitleContinued">
    <w:name w:val="TableTitleContinued"/>
    <w:basedOn w:val="TableTitle0"/>
    <w:qFormat/>
    <w:rsid w:val="00EA1856"/>
  </w:style>
  <w:style w:type="paragraph" w:customStyle="1" w:styleId="AppTableTitleContinued0">
    <w:name w:val="AppTableTitleContinued"/>
    <w:basedOn w:val="TableTitleContinued"/>
    <w:qFormat/>
    <w:rsid w:val="00EA1856"/>
  </w:style>
  <w:style w:type="paragraph" w:customStyle="1" w:styleId="biblio">
    <w:name w:val="biblio"/>
    <w:basedOn w:val="Normal"/>
    <w:qFormat/>
    <w:rsid w:val="00EA1856"/>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EA1856"/>
    <w:pPr>
      <w:contextualSpacing/>
    </w:pPr>
    <w:rPr>
      <w:rFonts w:ascii="Cambria" w:hAnsi="Cambria"/>
      <w:spacing w:val="-10"/>
      <w:kern w:val="28"/>
      <w:sz w:val="56"/>
      <w:szCs w:val="56"/>
    </w:rPr>
  </w:style>
  <w:style w:type="character" w:customStyle="1" w:styleId="TitleChar">
    <w:name w:val="Title Char"/>
    <w:basedOn w:val="DefaultParagraphFont"/>
    <w:link w:val="Title"/>
    <w:rsid w:val="00EA1856"/>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EA1856"/>
    <w:pPr>
      <w:tabs>
        <w:tab w:val="right" w:leader="dot" w:pos="9360"/>
      </w:tabs>
      <w:ind w:left="1200" w:hanging="1200"/>
    </w:pPr>
    <w:rPr>
      <w:noProof/>
    </w:rPr>
  </w:style>
  <w:style w:type="paragraph" w:styleId="TOC7">
    <w:name w:val="toc 7"/>
    <w:basedOn w:val="Normal"/>
    <w:next w:val="Normal"/>
    <w:autoRedefine/>
    <w:uiPriority w:val="39"/>
    <w:unhideWhenUsed/>
    <w:rsid w:val="00EA1856"/>
    <w:pPr>
      <w:tabs>
        <w:tab w:val="right" w:leader="dot" w:pos="9360"/>
      </w:tabs>
      <w:ind w:left="1080" w:hanging="720"/>
    </w:pPr>
  </w:style>
  <w:style w:type="paragraph" w:customStyle="1" w:styleId="APPFigureTitle">
    <w:name w:val="APPFigureTitle"/>
    <w:basedOn w:val="Normal"/>
    <w:qFormat/>
    <w:rsid w:val="00EA1856"/>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EA1856"/>
    <w:pPr>
      <w:outlineLvl w:val="9"/>
    </w:pPr>
    <w:rPr>
      <w:rFonts w:ascii="Calibri Light" w:hAnsi="Calibri Light"/>
    </w:rPr>
  </w:style>
  <w:style w:type="paragraph" w:styleId="Revision">
    <w:name w:val="Revision"/>
    <w:hidden/>
    <w:uiPriority w:val="99"/>
    <w:semiHidden/>
    <w:rsid w:val="00EA1856"/>
    <w:pPr>
      <w:spacing w:after="0" w:line="240" w:lineRule="auto"/>
    </w:pPr>
    <w:rPr>
      <w:rFonts w:ascii="Times" w:eastAsia="Times New Roman" w:hAnsi="Times" w:cs="Times New Roman"/>
      <w:sz w:val="24"/>
      <w:szCs w:val="20"/>
    </w:rPr>
  </w:style>
  <w:style w:type="paragraph" w:customStyle="1" w:styleId="APPGFigureTitle">
    <w:name w:val="APPGFigureTitle"/>
    <w:basedOn w:val="APPFigureTitle"/>
    <w:qFormat/>
    <w:rsid w:val="00EA1856"/>
  </w:style>
  <w:style w:type="paragraph" w:customStyle="1" w:styleId="AppDTableTitle">
    <w:name w:val="AppDTableTitle"/>
    <w:basedOn w:val="AppTableTitle"/>
    <w:qFormat/>
    <w:rsid w:val="00EA1856"/>
  </w:style>
  <w:style w:type="paragraph" w:customStyle="1" w:styleId="APPETableTitle">
    <w:name w:val="APPETableTitle"/>
    <w:basedOn w:val="AppTableTitle"/>
    <w:qFormat/>
    <w:rsid w:val="00EA1856"/>
  </w:style>
  <w:style w:type="character" w:customStyle="1" w:styleId="xbe">
    <w:name w:val="_xbe"/>
    <w:rsid w:val="00EA1856"/>
  </w:style>
  <w:style w:type="character" w:styleId="FollowedHyperlink">
    <w:name w:val="FollowedHyperlink"/>
    <w:basedOn w:val="DefaultParagraphFont"/>
    <w:uiPriority w:val="99"/>
    <w:semiHidden/>
    <w:unhideWhenUsed/>
    <w:rsid w:val="00EA18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E4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EA18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A18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A185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41"/>
    <w:pPr>
      <w:tabs>
        <w:tab w:val="center" w:pos="4680"/>
        <w:tab w:val="right" w:pos="9360"/>
      </w:tabs>
    </w:pPr>
  </w:style>
  <w:style w:type="character" w:customStyle="1" w:styleId="HeaderChar">
    <w:name w:val="Header Char"/>
    <w:basedOn w:val="DefaultParagraphFont"/>
    <w:link w:val="Header"/>
    <w:uiPriority w:val="99"/>
    <w:rsid w:val="00902E41"/>
  </w:style>
  <w:style w:type="paragraph" w:styleId="Footer">
    <w:name w:val="footer"/>
    <w:basedOn w:val="Normal"/>
    <w:link w:val="FooterChar"/>
    <w:uiPriority w:val="99"/>
    <w:unhideWhenUsed/>
    <w:rsid w:val="00902E41"/>
    <w:pPr>
      <w:tabs>
        <w:tab w:val="center" w:pos="4680"/>
        <w:tab w:val="right" w:pos="9360"/>
      </w:tabs>
    </w:pPr>
  </w:style>
  <w:style w:type="character" w:customStyle="1" w:styleId="FooterChar">
    <w:name w:val="Footer Char"/>
    <w:basedOn w:val="DefaultParagraphFont"/>
    <w:link w:val="Footer"/>
    <w:uiPriority w:val="99"/>
    <w:rsid w:val="00902E41"/>
  </w:style>
  <w:style w:type="paragraph" w:customStyle="1" w:styleId="TableNote">
    <w:name w:val="TableNote"/>
    <w:link w:val="TableNoteChar"/>
    <w:qFormat/>
    <w:rsid w:val="00902E41"/>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902E41"/>
    <w:rPr>
      <w:rFonts w:ascii="Times New Roman" w:eastAsia="Times New Roman" w:hAnsi="Times New Roman" w:cs="Times New Roman"/>
      <w:bCs/>
      <w:sz w:val="18"/>
      <w:szCs w:val="24"/>
    </w:rPr>
  </w:style>
  <w:style w:type="paragraph" w:customStyle="1" w:styleId="TableText">
    <w:name w:val="TableText"/>
    <w:qFormat/>
    <w:rsid w:val="00902E41"/>
    <w:pPr>
      <w:spacing w:after="0" w:line="240" w:lineRule="auto"/>
    </w:pPr>
    <w:rPr>
      <w:rFonts w:ascii="Arial" w:eastAsia="Times New Roman" w:hAnsi="Arial" w:cs="Arial"/>
      <w:sz w:val="18"/>
      <w:szCs w:val="18"/>
    </w:rPr>
  </w:style>
  <w:style w:type="paragraph" w:customStyle="1" w:styleId="ParagraphIndent">
    <w:name w:val="ParagraphIndent"/>
    <w:link w:val="ParagraphIndentChar"/>
    <w:qFormat/>
    <w:rsid w:val="00902E4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902E41"/>
    <w:rPr>
      <w:rFonts w:ascii="Times New Roman" w:eastAsia="Calibri" w:hAnsi="Times New Roman" w:cs="Times New Roman"/>
      <w:color w:val="000000"/>
      <w:sz w:val="24"/>
      <w:szCs w:val="24"/>
    </w:rPr>
  </w:style>
  <w:style w:type="paragraph" w:customStyle="1" w:styleId="ParagraphNoIndent">
    <w:name w:val="ParagraphNoIndent"/>
    <w:qFormat/>
    <w:rsid w:val="00902E41"/>
    <w:pPr>
      <w:spacing w:after="0" w:line="240" w:lineRule="auto"/>
    </w:pPr>
    <w:rPr>
      <w:rFonts w:ascii="Times New Roman" w:eastAsia="Times New Roman" w:hAnsi="Times New Roman" w:cs="Times New Roman"/>
      <w:bCs/>
      <w:sz w:val="24"/>
      <w:szCs w:val="24"/>
    </w:rPr>
  </w:style>
  <w:style w:type="table" w:styleId="TableGrid">
    <w:name w:val="Table Grid"/>
    <w:basedOn w:val="TableNormal"/>
    <w:uiPriority w:val="59"/>
    <w:rsid w:val="00902E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IndentBold">
    <w:name w:val="ParagraphNoIndentBold"/>
    <w:qFormat/>
    <w:rsid w:val="00902E41"/>
    <w:pPr>
      <w:spacing w:after="0" w:line="240" w:lineRule="auto"/>
    </w:pPr>
    <w:rPr>
      <w:rFonts w:ascii="Times New Roman" w:eastAsia="Times New Roman" w:hAnsi="Times New Roman" w:cs="Times New Roman"/>
      <w:b/>
      <w:bCs/>
      <w:sz w:val="24"/>
      <w:szCs w:val="24"/>
    </w:rPr>
  </w:style>
  <w:style w:type="paragraph" w:customStyle="1" w:styleId="Bullet1">
    <w:name w:val="Bullet1"/>
    <w:qFormat/>
    <w:rsid w:val="00902E41"/>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902E41"/>
    <w:pPr>
      <w:numPr>
        <w:ilvl w:val="1"/>
        <w:numId w:val="4"/>
      </w:numPr>
      <w:spacing w:after="0" w:line="240" w:lineRule="auto"/>
      <w:ind w:left="1080"/>
    </w:pPr>
    <w:rPr>
      <w:rFonts w:ascii="Times New Roman" w:eastAsia="Times New Roman" w:hAnsi="Times New Roman" w:cs="Times New Roman"/>
      <w:bCs/>
      <w:sz w:val="24"/>
      <w:szCs w:val="24"/>
    </w:rPr>
  </w:style>
  <w:style w:type="character" w:styleId="Hyperlink">
    <w:name w:val="Hyperlink"/>
    <w:uiPriority w:val="99"/>
    <w:rsid w:val="00902E41"/>
    <w:rPr>
      <w:color w:val="0000FF"/>
      <w:u w:val="single"/>
    </w:rPr>
  </w:style>
  <w:style w:type="paragraph" w:customStyle="1" w:styleId="BodyText">
    <w:name w:val="BodyText"/>
    <w:basedOn w:val="Normal"/>
    <w:link w:val="BodyTextChar"/>
    <w:rsid w:val="00902E41"/>
    <w:pPr>
      <w:spacing w:after="120"/>
    </w:pPr>
    <w:rPr>
      <w:rFonts w:ascii="Times New Roman" w:hAnsi="Times New Roman"/>
      <w:szCs w:val="24"/>
    </w:rPr>
  </w:style>
  <w:style w:type="character" w:customStyle="1" w:styleId="BodyTextChar">
    <w:name w:val="BodyText Char"/>
    <w:link w:val="BodyText"/>
    <w:rsid w:val="00902E41"/>
    <w:rPr>
      <w:rFonts w:ascii="Times New Roman" w:eastAsia="Times New Roman" w:hAnsi="Times New Roman" w:cs="Times New Roman"/>
      <w:sz w:val="24"/>
      <w:szCs w:val="24"/>
    </w:rPr>
  </w:style>
  <w:style w:type="paragraph" w:customStyle="1" w:styleId="AppTableTitle">
    <w:name w:val="AppTableTitle"/>
    <w:basedOn w:val="Normal"/>
    <w:qFormat/>
    <w:rsid w:val="00902E41"/>
    <w:pPr>
      <w:keepNext/>
      <w:spacing w:before="240"/>
    </w:pPr>
    <w:rPr>
      <w:rFonts w:ascii="Arial" w:eastAsia="Calibri" w:hAnsi="Arial"/>
      <w:b/>
      <w:color w:val="000000"/>
      <w:sz w:val="20"/>
      <w:szCs w:val="24"/>
    </w:rPr>
  </w:style>
  <w:style w:type="paragraph" w:customStyle="1" w:styleId="tableheaders">
    <w:name w:val="table headers"/>
    <w:basedOn w:val="Normal"/>
    <w:qFormat/>
    <w:rsid w:val="00902E41"/>
    <w:rPr>
      <w:rFonts w:ascii="Arial" w:hAnsi="Arial" w:cs="Arial"/>
      <w:b/>
      <w:sz w:val="18"/>
      <w:szCs w:val="18"/>
    </w:rPr>
  </w:style>
  <w:style w:type="paragraph" w:customStyle="1" w:styleId="ES-Level2Heading">
    <w:name w:val="ES-Level2Heading"/>
    <w:basedOn w:val="Normal"/>
    <w:qFormat/>
    <w:rsid w:val="00902E41"/>
    <w:pPr>
      <w:keepNext/>
      <w:spacing w:before="240" w:after="60"/>
      <w:outlineLvl w:val="2"/>
    </w:pPr>
    <w:rPr>
      <w:rFonts w:ascii="Times New Roman" w:hAnsi="Times New Roman"/>
      <w:b/>
      <w:bCs/>
      <w:sz w:val="32"/>
      <w:szCs w:val="24"/>
    </w:rPr>
  </w:style>
  <w:style w:type="paragraph" w:customStyle="1" w:styleId="ES-Level3Heading">
    <w:name w:val="ES-Level3Heading"/>
    <w:basedOn w:val="Normal"/>
    <w:qFormat/>
    <w:rsid w:val="00902E41"/>
    <w:pPr>
      <w:keepNext/>
      <w:spacing w:before="240"/>
      <w:outlineLvl w:val="3"/>
    </w:pPr>
    <w:rPr>
      <w:rFonts w:ascii="Arial" w:hAnsi="Arial" w:cs="Arial"/>
      <w:b/>
      <w:bCs/>
      <w:sz w:val="28"/>
      <w:szCs w:val="24"/>
    </w:rPr>
  </w:style>
  <w:style w:type="table" w:customStyle="1" w:styleId="AHRQ1">
    <w:name w:val="AHRQ1"/>
    <w:basedOn w:val="TableGrid"/>
    <w:rsid w:val="00902E41"/>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Studies2">
    <w:name w:val="Studies2"/>
    <w:qFormat/>
    <w:rsid w:val="00902E41"/>
    <w:pPr>
      <w:keepLines/>
      <w:numPr>
        <w:numId w:val="6"/>
      </w:numPr>
      <w:spacing w:before="120" w:after="120" w:line="240" w:lineRule="auto"/>
      <w:ind w:hanging="720"/>
    </w:pPr>
    <w:rPr>
      <w:rFonts w:ascii="Times New Roman" w:eastAsia="Times" w:hAnsi="Times New Roman" w:cs="Times New Roman"/>
      <w:color w:val="000000"/>
      <w:sz w:val="24"/>
      <w:szCs w:val="24"/>
    </w:rPr>
  </w:style>
  <w:style w:type="paragraph" w:customStyle="1" w:styleId="AppLevel3Heading">
    <w:name w:val="AppLevel3Heading"/>
    <w:basedOn w:val="Normal"/>
    <w:qFormat/>
    <w:rsid w:val="00EB4B45"/>
    <w:pPr>
      <w:keepNext/>
      <w:spacing w:before="240"/>
      <w:outlineLvl w:val="3"/>
    </w:pPr>
    <w:rPr>
      <w:rFonts w:ascii="Arial" w:hAnsi="Arial"/>
      <w:b/>
      <w:bCs/>
      <w:sz w:val="28"/>
      <w:szCs w:val="24"/>
      <w:lang w:val="en"/>
    </w:rPr>
  </w:style>
  <w:style w:type="paragraph" w:customStyle="1" w:styleId="AppLevel2Heading">
    <w:name w:val="AppLevel2Heading"/>
    <w:basedOn w:val="Normal"/>
    <w:qFormat/>
    <w:rsid w:val="00EB4B45"/>
    <w:pPr>
      <w:keepNext/>
      <w:spacing w:before="240" w:after="60"/>
      <w:outlineLvl w:val="2"/>
    </w:pPr>
    <w:rPr>
      <w:rFonts w:ascii="Times New Roman" w:hAnsi="Times New Roman"/>
      <w:b/>
      <w:bCs/>
      <w:sz w:val="32"/>
      <w:szCs w:val="24"/>
      <w:lang w:val="en"/>
    </w:rPr>
  </w:style>
  <w:style w:type="paragraph" w:customStyle="1" w:styleId="PageNumber">
    <w:name w:val="PageNumber"/>
    <w:qFormat/>
    <w:rsid w:val="00EB4B45"/>
    <w:pPr>
      <w:spacing w:after="0" w:line="240" w:lineRule="auto"/>
      <w:jc w:val="center"/>
    </w:pPr>
    <w:rPr>
      <w:rFonts w:ascii="Times New Roman" w:eastAsia="Calibri" w:hAnsi="Times New Roman" w:cs="Times New Roman"/>
      <w:sz w:val="24"/>
      <w:szCs w:val="24"/>
    </w:rPr>
  </w:style>
  <w:style w:type="paragraph" w:customStyle="1" w:styleId="Reference">
    <w:name w:val="Reference"/>
    <w:qFormat/>
    <w:rsid w:val="00EB4B45"/>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AppTableTitlecontinued">
    <w:name w:val="AppTableTitle(continued)"/>
    <w:basedOn w:val="AppTableTitle"/>
    <w:qFormat/>
    <w:rsid w:val="00EB4B45"/>
  </w:style>
  <w:style w:type="character" w:customStyle="1" w:styleId="Heading1Char">
    <w:name w:val="Heading 1 Char"/>
    <w:basedOn w:val="DefaultParagraphFont"/>
    <w:link w:val="Heading1"/>
    <w:uiPriority w:val="9"/>
    <w:rsid w:val="00EA18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A185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A1856"/>
    <w:rPr>
      <w:rFonts w:ascii="Calibri Light" w:eastAsia="Times New Roman" w:hAnsi="Calibri Light" w:cs="Times New Roman"/>
      <w:b/>
      <w:bCs/>
      <w:sz w:val="26"/>
      <w:szCs w:val="26"/>
    </w:rPr>
  </w:style>
  <w:style w:type="paragraph" w:customStyle="1" w:styleId="ReportType">
    <w:name w:val="ReportType"/>
    <w:qFormat/>
    <w:rsid w:val="00EA1856"/>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EA185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EA1856"/>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EA1856"/>
    <w:pPr>
      <w:spacing w:before="100" w:beforeAutospacing="1" w:after="100" w:afterAutospacing="1"/>
    </w:pPr>
    <w:rPr>
      <w:rFonts w:ascii="Times New Roman" w:hAnsi="Times New Roman"/>
      <w:szCs w:val="24"/>
    </w:rPr>
  </w:style>
  <w:style w:type="paragraph" w:customStyle="1" w:styleId="FrontMatterHead">
    <w:name w:val="FrontMatterHead"/>
    <w:qFormat/>
    <w:rsid w:val="00EA1856"/>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EA1856"/>
    <w:rPr>
      <w:rFonts w:ascii="Times New Roman" w:hAnsi="Times New Roman"/>
      <w:szCs w:val="24"/>
      <w:lang w:val="en-CA"/>
    </w:rPr>
  </w:style>
  <w:style w:type="paragraph" w:styleId="TOC2">
    <w:name w:val="toc 2"/>
    <w:basedOn w:val="Normal"/>
    <w:next w:val="Normal"/>
    <w:autoRedefine/>
    <w:uiPriority w:val="39"/>
    <w:rsid w:val="00EA1856"/>
    <w:pPr>
      <w:ind w:left="240"/>
    </w:pPr>
    <w:rPr>
      <w:rFonts w:ascii="Times New Roman" w:hAnsi="Times New Roman"/>
      <w:szCs w:val="24"/>
      <w:lang w:val="en-CA"/>
    </w:rPr>
  </w:style>
  <w:style w:type="paragraph" w:customStyle="1" w:styleId="ChapterHeading">
    <w:name w:val="ChapterHeading"/>
    <w:qFormat/>
    <w:rsid w:val="00EA1856"/>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EA1856"/>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EA1856"/>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EA1856"/>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EA1856"/>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EA1856"/>
    <w:rPr>
      <w:rFonts w:ascii="Arial" w:eastAsia="Calibri" w:hAnsi="Arial" w:cs="Times New Roman"/>
      <w:b/>
      <w:color w:val="000000"/>
      <w:sz w:val="20"/>
      <w:szCs w:val="24"/>
    </w:rPr>
  </w:style>
  <w:style w:type="paragraph" w:customStyle="1" w:styleId="Level5Heading">
    <w:name w:val="Level5Heading"/>
    <w:qFormat/>
    <w:rsid w:val="00EA1856"/>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EA1856"/>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A1856"/>
    <w:rPr>
      <w:rFonts w:ascii="Tahoma" w:hAnsi="Tahoma" w:cs="Tahoma"/>
      <w:sz w:val="16"/>
      <w:szCs w:val="16"/>
    </w:rPr>
  </w:style>
  <w:style w:type="character" w:customStyle="1" w:styleId="BalloonTextChar">
    <w:name w:val="Balloon Text Char"/>
    <w:basedOn w:val="DefaultParagraphFont"/>
    <w:link w:val="BalloonText"/>
    <w:uiPriority w:val="99"/>
    <w:semiHidden/>
    <w:rsid w:val="00EA1856"/>
    <w:rPr>
      <w:rFonts w:ascii="Tahoma" w:eastAsia="Times New Roman" w:hAnsi="Tahoma" w:cs="Tahoma"/>
      <w:sz w:val="16"/>
      <w:szCs w:val="16"/>
    </w:rPr>
  </w:style>
  <w:style w:type="character" w:styleId="CommentReference">
    <w:name w:val="annotation reference"/>
    <w:uiPriority w:val="99"/>
    <w:semiHidden/>
    <w:rsid w:val="00EA1856"/>
    <w:rPr>
      <w:sz w:val="16"/>
      <w:szCs w:val="16"/>
    </w:rPr>
  </w:style>
  <w:style w:type="paragraph" w:styleId="CommentText">
    <w:name w:val="annotation text"/>
    <w:basedOn w:val="Normal"/>
    <w:link w:val="CommentTextChar"/>
    <w:uiPriority w:val="99"/>
    <w:rsid w:val="00EA185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EA1856"/>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EA1856"/>
    <w:rPr>
      <w:b/>
      <w:bCs/>
    </w:rPr>
  </w:style>
  <w:style w:type="character" w:customStyle="1" w:styleId="CommentSubjectChar">
    <w:name w:val="Comment Subject Char"/>
    <w:basedOn w:val="CommentTextChar"/>
    <w:link w:val="CommentSubject"/>
    <w:semiHidden/>
    <w:rsid w:val="00EA1856"/>
    <w:rPr>
      <w:rFonts w:ascii="Calibri" w:eastAsia="Calibri" w:hAnsi="Calibri" w:cs="Times New Roman"/>
      <w:b/>
      <w:bCs/>
      <w:sz w:val="20"/>
      <w:szCs w:val="20"/>
    </w:rPr>
  </w:style>
  <w:style w:type="paragraph" w:customStyle="1" w:styleId="PreparedForText">
    <w:name w:val="PreparedForText"/>
    <w:qFormat/>
    <w:rsid w:val="00EA1856"/>
    <w:pPr>
      <w:spacing w:after="0" w:line="240" w:lineRule="auto"/>
    </w:pPr>
    <w:rPr>
      <w:rFonts w:ascii="Times New Roman" w:eastAsia="Times New Roman" w:hAnsi="Times New Roman" w:cs="Times New Roman"/>
      <w:bCs/>
      <w:sz w:val="24"/>
      <w:szCs w:val="24"/>
    </w:rPr>
  </w:style>
  <w:style w:type="paragraph" w:customStyle="1" w:styleId="ContractNumber">
    <w:name w:val="ContractNumber"/>
    <w:next w:val="ParagraphNoIndent"/>
    <w:qFormat/>
    <w:rsid w:val="00EA1856"/>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EA1856"/>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EA1856"/>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EA1856"/>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EA1856"/>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EA185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EA1856"/>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EA1856"/>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EA1856"/>
    <w:pPr>
      <w:spacing w:after="0" w:line="240" w:lineRule="auto"/>
      <w:jc w:val="center"/>
    </w:pPr>
    <w:rPr>
      <w:rFonts w:ascii="Arial" w:eastAsia="Calibri" w:hAnsi="Arial" w:cs="Arial"/>
      <w:b/>
      <w:bCs/>
      <w:sz w:val="18"/>
      <w:szCs w:val="18"/>
    </w:rPr>
  </w:style>
  <w:style w:type="paragraph" w:customStyle="1" w:styleId="TableSubhead">
    <w:name w:val="TableSubhead"/>
    <w:qFormat/>
    <w:rsid w:val="00EA1856"/>
    <w:pPr>
      <w:spacing w:after="0" w:line="240" w:lineRule="auto"/>
    </w:pPr>
    <w:rPr>
      <w:rFonts w:ascii="Arial" w:eastAsia="Calibri" w:hAnsi="Arial" w:cs="Arial"/>
      <w:b/>
      <w:i/>
      <w:sz w:val="18"/>
      <w:szCs w:val="18"/>
    </w:rPr>
  </w:style>
  <w:style w:type="paragraph" w:customStyle="1" w:styleId="Level6Heading">
    <w:name w:val="Level6Heading"/>
    <w:qFormat/>
    <w:rsid w:val="00EA1856"/>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EA185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EA1856"/>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EA1856"/>
    <w:pPr>
      <w:spacing w:after="0" w:line="240" w:lineRule="auto"/>
      <w:jc w:val="center"/>
    </w:pPr>
    <w:rPr>
      <w:rFonts w:ascii="Arial" w:eastAsia="Calibri" w:hAnsi="Arial" w:cs="Arial"/>
      <w:sz w:val="18"/>
      <w:szCs w:val="18"/>
    </w:rPr>
  </w:style>
  <w:style w:type="paragraph" w:customStyle="1" w:styleId="TableLeftText">
    <w:name w:val="TableLeftText"/>
    <w:qFormat/>
    <w:rsid w:val="00EA1856"/>
    <w:pPr>
      <w:spacing w:after="0" w:line="240" w:lineRule="auto"/>
    </w:pPr>
    <w:rPr>
      <w:rFonts w:ascii="Arial" w:eastAsia="Calibri" w:hAnsi="Arial" w:cs="Arial"/>
      <w:sz w:val="18"/>
      <w:szCs w:val="18"/>
    </w:rPr>
  </w:style>
  <w:style w:type="paragraph" w:customStyle="1" w:styleId="TableBoldText">
    <w:name w:val="TableBoldText"/>
    <w:qFormat/>
    <w:rsid w:val="00EA1856"/>
    <w:pPr>
      <w:spacing w:after="0" w:line="240" w:lineRule="auto"/>
    </w:pPr>
    <w:rPr>
      <w:rFonts w:ascii="Arial" w:eastAsia="Calibri" w:hAnsi="Arial" w:cs="Arial"/>
      <w:b/>
      <w:sz w:val="18"/>
      <w:szCs w:val="18"/>
    </w:rPr>
  </w:style>
  <w:style w:type="paragraph" w:customStyle="1" w:styleId="Studies1">
    <w:name w:val="Studies1"/>
    <w:qFormat/>
    <w:rsid w:val="00EA1856"/>
    <w:pPr>
      <w:keepLines/>
      <w:spacing w:before="120" w:after="120" w:line="240" w:lineRule="auto"/>
    </w:pPr>
    <w:rPr>
      <w:rFonts w:ascii="Times New Roman" w:eastAsia="Calibri" w:hAnsi="Times New Roman" w:cs="Arial"/>
      <w:color w:val="000000"/>
      <w:sz w:val="24"/>
      <w:szCs w:val="32"/>
    </w:rPr>
  </w:style>
  <w:style w:type="paragraph" w:customStyle="1" w:styleId="NumberedList">
    <w:name w:val="NumberedList"/>
    <w:basedOn w:val="Bullet1"/>
    <w:qFormat/>
    <w:rsid w:val="00EA1856"/>
    <w:pPr>
      <w:numPr>
        <w:numId w:val="10"/>
      </w:numPr>
      <w:ind w:left="720"/>
    </w:pPr>
  </w:style>
  <w:style w:type="paragraph" w:customStyle="1" w:styleId="ReportSubtitle">
    <w:name w:val="ReportSubtitle"/>
    <w:qFormat/>
    <w:rsid w:val="00EA1856"/>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EA1856"/>
    <w:pPr>
      <w:keepNext/>
      <w:spacing w:before="120" w:after="0" w:line="240" w:lineRule="auto"/>
    </w:pPr>
    <w:rPr>
      <w:rFonts w:ascii="Arial" w:eastAsia="Calibri" w:hAnsi="Arial" w:cs="Arial"/>
      <w:b/>
      <w:sz w:val="24"/>
      <w:szCs w:val="32"/>
    </w:rPr>
  </w:style>
  <w:style w:type="paragraph" w:customStyle="1" w:styleId="TitlePageReportNumber">
    <w:name w:val="Title Page Report Number"/>
    <w:basedOn w:val="Normal"/>
    <w:rsid w:val="00EA1856"/>
    <w:rPr>
      <w:rFonts w:ascii="Arial" w:eastAsia="Times" w:hAnsi="Arial"/>
      <w:b/>
      <w:sz w:val="28"/>
    </w:rPr>
  </w:style>
  <w:style w:type="paragraph" w:customStyle="1" w:styleId="Default">
    <w:name w:val="Default"/>
    <w:rsid w:val="00EA18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A1856"/>
  </w:style>
  <w:style w:type="paragraph" w:customStyle="1" w:styleId="AppChapterHeading">
    <w:name w:val="AppChapterHeading"/>
    <w:basedOn w:val="ChapterHeading"/>
    <w:qFormat/>
    <w:rsid w:val="00EA1856"/>
    <w:pPr>
      <w:spacing w:after="120"/>
    </w:pPr>
  </w:style>
  <w:style w:type="paragraph" w:styleId="TOC5">
    <w:name w:val="toc 5"/>
    <w:basedOn w:val="Normal"/>
    <w:next w:val="Normal"/>
    <w:autoRedefine/>
    <w:uiPriority w:val="39"/>
    <w:unhideWhenUsed/>
    <w:rsid w:val="00EA1856"/>
    <w:pPr>
      <w:tabs>
        <w:tab w:val="right" w:leader="dot" w:pos="9350"/>
      </w:tabs>
      <w:ind w:left="960" w:hanging="960"/>
    </w:pPr>
    <w:rPr>
      <w:noProof/>
    </w:rPr>
  </w:style>
  <w:style w:type="paragraph" w:styleId="BodyText0">
    <w:name w:val="Body Text"/>
    <w:basedOn w:val="Normal"/>
    <w:link w:val="BodyTextChar0"/>
    <w:rsid w:val="00EA1856"/>
    <w:pPr>
      <w:spacing w:after="240"/>
    </w:pPr>
    <w:rPr>
      <w:rFonts w:ascii="Times New Roman" w:hAnsi="Times New Roman"/>
      <w:szCs w:val="24"/>
    </w:rPr>
  </w:style>
  <w:style w:type="character" w:customStyle="1" w:styleId="BodyTextChar0">
    <w:name w:val="Body Text Char"/>
    <w:basedOn w:val="DefaultParagraphFont"/>
    <w:link w:val="BodyText0"/>
    <w:rsid w:val="00EA1856"/>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A1856"/>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EA1856"/>
    <w:rPr>
      <w:rFonts w:ascii="Times New Roman" w:eastAsia="Times New Roman" w:hAnsi="Times New Roman" w:cs="Times New Roman"/>
      <w:noProof/>
      <w:sz w:val="24"/>
      <w:szCs w:val="24"/>
    </w:rPr>
  </w:style>
  <w:style w:type="character" w:customStyle="1" w:styleId="A32">
    <w:name w:val="A3+2"/>
    <w:uiPriority w:val="99"/>
    <w:rsid w:val="00EA1856"/>
    <w:rPr>
      <w:color w:val="000000"/>
      <w:sz w:val="21"/>
      <w:szCs w:val="21"/>
    </w:rPr>
  </w:style>
  <w:style w:type="paragraph" w:styleId="TOC3">
    <w:name w:val="toc 3"/>
    <w:basedOn w:val="Normal"/>
    <w:next w:val="Normal"/>
    <w:autoRedefine/>
    <w:uiPriority w:val="39"/>
    <w:unhideWhenUsed/>
    <w:rsid w:val="00EA1856"/>
    <w:pPr>
      <w:ind w:left="480"/>
    </w:pPr>
  </w:style>
  <w:style w:type="paragraph" w:customStyle="1" w:styleId="blankbullet">
    <w:name w:val="blankbullet"/>
    <w:basedOn w:val="Normal"/>
    <w:qFormat/>
    <w:rsid w:val="00EA1856"/>
    <w:pPr>
      <w:ind w:left="806" w:hanging="446"/>
    </w:pPr>
    <w:rPr>
      <w:rFonts w:ascii="Times New Roman" w:eastAsia="Calibri" w:hAnsi="Times New Roman" w:cs="Arial"/>
      <w:szCs w:val="22"/>
    </w:rPr>
  </w:style>
  <w:style w:type="paragraph" w:customStyle="1" w:styleId="blankbullet2">
    <w:name w:val="blankbullet2"/>
    <w:basedOn w:val="Normal"/>
    <w:qFormat/>
    <w:rsid w:val="00EA1856"/>
    <w:pPr>
      <w:ind w:left="1440" w:hanging="634"/>
    </w:pPr>
    <w:rPr>
      <w:rFonts w:ascii="Times New Roman" w:eastAsia="Calibri" w:hAnsi="Times New Roman" w:cs="Arial"/>
      <w:szCs w:val="23"/>
    </w:rPr>
  </w:style>
  <w:style w:type="character" w:customStyle="1" w:styleId="st1">
    <w:name w:val="st1"/>
    <w:rsid w:val="00EA1856"/>
  </w:style>
  <w:style w:type="paragraph" w:customStyle="1" w:styleId="EndNoteBibliographyTitle">
    <w:name w:val="EndNote Bibliography Title"/>
    <w:basedOn w:val="Normal"/>
    <w:link w:val="EndNoteBibliographyTitleChar"/>
    <w:rsid w:val="00EA1856"/>
    <w:pPr>
      <w:jc w:val="center"/>
    </w:pPr>
    <w:rPr>
      <w:rFonts w:ascii="Times New Roman" w:hAnsi="Times New Roman"/>
      <w:noProof/>
    </w:rPr>
  </w:style>
  <w:style w:type="character" w:customStyle="1" w:styleId="EndNoteBibliographyTitleChar">
    <w:name w:val="EndNote Bibliography Title Char"/>
    <w:link w:val="EndNoteBibliographyTitle"/>
    <w:rsid w:val="00EA1856"/>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EA1856"/>
    <w:pPr>
      <w:spacing w:after="240"/>
    </w:pPr>
  </w:style>
  <w:style w:type="character" w:styleId="PageNumber0">
    <w:name w:val="page number"/>
    <w:rsid w:val="00EA1856"/>
    <w:rPr>
      <w:rFonts w:ascii="Verdana" w:hAnsi="Verdana"/>
      <w:b/>
      <w:sz w:val="20"/>
    </w:rPr>
  </w:style>
  <w:style w:type="paragraph" w:customStyle="1" w:styleId="AppLevel1Heading">
    <w:name w:val="AppLevel1Heading"/>
    <w:basedOn w:val="Normal"/>
    <w:qFormat/>
    <w:rsid w:val="00EA1856"/>
    <w:pPr>
      <w:keepNext/>
      <w:spacing w:before="240" w:after="60"/>
      <w:outlineLvl w:val="1"/>
    </w:pPr>
    <w:rPr>
      <w:rFonts w:ascii="Arial" w:hAnsi="Arial"/>
      <w:b/>
      <w:bCs/>
      <w:sz w:val="32"/>
      <w:szCs w:val="24"/>
    </w:rPr>
  </w:style>
  <w:style w:type="paragraph" w:customStyle="1" w:styleId="ES-Level1HeadingContinued">
    <w:name w:val="ES-Level1HeadingContinued"/>
    <w:basedOn w:val="ES-Level1Heading"/>
    <w:qFormat/>
    <w:rsid w:val="00EA1856"/>
    <w:pPr>
      <w:spacing w:before="0" w:after="0"/>
    </w:pPr>
  </w:style>
  <w:style w:type="paragraph" w:styleId="ListParagraph">
    <w:name w:val="List Paragraph"/>
    <w:basedOn w:val="Normal"/>
    <w:uiPriority w:val="34"/>
    <w:qFormat/>
    <w:rsid w:val="00EA1856"/>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EA1856"/>
    <w:rPr>
      <w:rFonts w:ascii="Arial" w:hAnsi="Arial" w:cs="Arial"/>
      <w:sz w:val="18"/>
      <w:szCs w:val="18"/>
    </w:rPr>
  </w:style>
  <w:style w:type="paragraph" w:customStyle="1" w:styleId="TableTitle0">
    <w:name w:val="Table Title"/>
    <w:basedOn w:val="Normal"/>
    <w:qFormat/>
    <w:rsid w:val="00EA1856"/>
    <w:pPr>
      <w:spacing w:before="120"/>
    </w:pPr>
    <w:rPr>
      <w:rFonts w:ascii="Arial" w:hAnsi="Arial"/>
      <w:b/>
      <w:sz w:val="20"/>
    </w:rPr>
  </w:style>
  <w:style w:type="paragraph" w:styleId="Caption">
    <w:name w:val="caption"/>
    <w:basedOn w:val="Normal"/>
    <w:next w:val="Normal"/>
    <w:uiPriority w:val="35"/>
    <w:unhideWhenUsed/>
    <w:qFormat/>
    <w:rsid w:val="00EA1856"/>
    <w:pPr>
      <w:spacing w:after="200"/>
    </w:pPr>
    <w:rPr>
      <w:i/>
      <w:iCs/>
      <w:color w:val="1F497D"/>
      <w:sz w:val="18"/>
      <w:szCs w:val="18"/>
    </w:rPr>
  </w:style>
  <w:style w:type="paragraph" w:customStyle="1" w:styleId="tablenote0">
    <w:name w:val="table note"/>
    <w:basedOn w:val="Normal"/>
    <w:qFormat/>
    <w:rsid w:val="00EA1856"/>
    <w:pPr>
      <w:spacing w:before="60" w:after="60"/>
    </w:pPr>
    <w:rPr>
      <w:sz w:val="18"/>
    </w:rPr>
  </w:style>
  <w:style w:type="table" w:customStyle="1" w:styleId="TableGridLight1">
    <w:name w:val="Table Grid Light1"/>
    <w:basedOn w:val="TableNormal"/>
    <w:uiPriority w:val="40"/>
    <w:rsid w:val="00EA1856"/>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EA1856"/>
    <w:rPr>
      <w:b/>
      <w:bCs/>
      <w:i w:val="0"/>
      <w:iCs w:val="0"/>
    </w:rPr>
  </w:style>
  <w:style w:type="character" w:customStyle="1" w:styleId="st">
    <w:name w:val="st"/>
    <w:rsid w:val="00EA1856"/>
  </w:style>
  <w:style w:type="character" w:styleId="PlaceholderText">
    <w:name w:val="Placeholder Text"/>
    <w:uiPriority w:val="99"/>
    <w:semiHidden/>
    <w:rsid w:val="00EA1856"/>
    <w:rPr>
      <w:color w:val="808080"/>
    </w:rPr>
  </w:style>
  <w:style w:type="paragraph" w:styleId="EndnoteText">
    <w:name w:val="endnote text"/>
    <w:basedOn w:val="Normal"/>
    <w:link w:val="EndnoteTextChar"/>
    <w:uiPriority w:val="99"/>
    <w:semiHidden/>
    <w:unhideWhenUsed/>
    <w:rsid w:val="00EA1856"/>
    <w:rPr>
      <w:sz w:val="20"/>
    </w:rPr>
  </w:style>
  <w:style w:type="character" w:customStyle="1" w:styleId="EndnoteTextChar">
    <w:name w:val="Endnote Text Char"/>
    <w:basedOn w:val="DefaultParagraphFont"/>
    <w:link w:val="EndnoteText"/>
    <w:uiPriority w:val="99"/>
    <w:semiHidden/>
    <w:rsid w:val="00EA1856"/>
    <w:rPr>
      <w:rFonts w:ascii="Times" w:eastAsia="Times New Roman" w:hAnsi="Times" w:cs="Times New Roman"/>
      <w:sz w:val="20"/>
      <w:szCs w:val="20"/>
    </w:rPr>
  </w:style>
  <w:style w:type="paragraph" w:customStyle="1" w:styleId="TableTitleContinued">
    <w:name w:val="TableTitleContinued"/>
    <w:basedOn w:val="TableTitle0"/>
    <w:qFormat/>
    <w:rsid w:val="00EA1856"/>
  </w:style>
  <w:style w:type="paragraph" w:customStyle="1" w:styleId="AppTableTitleContinued0">
    <w:name w:val="AppTableTitleContinued"/>
    <w:basedOn w:val="TableTitleContinued"/>
    <w:qFormat/>
    <w:rsid w:val="00EA1856"/>
  </w:style>
  <w:style w:type="paragraph" w:customStyle="1" w:styleId="biblio">
    <w:name w:val="biblio"/>
    <w:basedOn w:val="Normal"/>
    <w:qFormat/>
    <w:rsid w:val="00EA1856"/>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EA1856"/>
    <w:pPr>
      <w:contextualSpacing/>
    </w:pPr>
    <w:rPr>
      <w:rFonts w:ascii="Cambria" w:hAnsi="Cambria"/>
      <w:spacing w:val="-10"/>
      <w:kern w:val="28"/>
      <w:sz w:val="56"/>
      <w:szCs w:val="56"/>
    </w:rPr>
  </w:style>
  <w:style w:type="character" w:customStyle="1" w:styleId="TitleChar">
    <w:name w:val="Title Char"/>
    <w:basedOn w:val="DefaultParagraphFont"/>
    <w:link w:val="Title"/>
    <w:rsid w:val="00EA1856"/>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EA1856"/>
    <w:pPr>
      <w:tabs>
        <w:tab w:val="right" w:leader="dot" w:pos="9360"/>
      </w:tabs>
      <w:ind w:left="1200" w:hanging="1200"/>
    </w:pPr>
    <w:rPr>
      <w:noProof/>
    </w:rPr>
  </w:style>
  <w:style w:type="paragraph" w:styleId="TOC7">
    <w:name w:val="toc 7"/>
    <w:basedOn w:val="Normal"/>
    <w:next w:val="Normal"/>
    <w:autoRedefine/>
    <w:uiPriority w:val="39"/>
    <w:unhideWhenUsed/>
    <w:rsid w:val="00EA1856"/>
    <w:pPr>
      <w:tabs>
        <w:tab w:val="right" w:leader="dot" w:pos="9360"/>
      </w:tabs>
      <w:ind w:left="1080" w:hanging="720"/>
    </w:pPr>
  </w:style>
  <w:style w:type="paragraph" w:customStyle="1" w:styleId="APPFigureTitle">
    <w:name w:val="APPFigureTitle"/>
    <w:basedOn w:val="Normal"/>
    <w:qFormat/>
    <w:rsid w:val="00EA1856"/>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EA1856"/>
    <w:pPr>
      <w:outlineLvl w:val="9"/>
    </w:pPr>
    <w:rPr>
      <w:rFonts w:ascii="Calibri Light" w:hAnsi="Calibri Light"/>
    </w:rPr>
  </w:style>
  <w:style w:type="paragraph" w:styleId="Revision">
    <w:name w:val="Revision"/>
    <w:hidden/>
    <w:uiPriority w:val="99"/>
    <w:semiHidden/>
    <w:rsid w:val="00EA1856"/>
    <w:pPr>
      <w:spacing w:after="0" w:line="240" w:lineRule="auto"/>
    </w:pPr>
    <w:rPr>
      <w:rFonts w:ascii="Times" w:eastAsia="Times New Roman" w:hAnsi="Times" w:cs="Times New Roman"/>
      <w:sz w:val="24"/>
      <w:szCs w:val="20"/>
    </w:rPr>
  </w:style>
  <w:style w:type="paragraph" w:customStyle="1" w:styleId="APPGFigureTitle">
    <w:name w:val="APPGFigureTitle"/>
    <w:basedOn w:val="APPFigureTitle"/>
    <w:qFormat/>
    <w:rsid w:val="00EA1856"/>
  </w:style>
  <w:style w:type="paragraph" w:customStyle="1" w:styleId="AppDTableTitle">
    <w:name w:val="AppDTableTitle"/>
    <w:basedOn w:val="AppTableTitle"/>
    <w:qFormat/>
    <w:rsid w:val="00EA1856"/>
  </w:style>
  <w:style w:type="paragraph" w:customStyle="1" w:styleId="APPETableTitle">
    <w:name w:val="APPETableTitle"/>
    <w:basedOn w:val="AppTableTitle"/>
    <w:qFormat/>
    <w:rsid w:val="00EA1856"/>
  </w:style>
  <w:style w:type="character" w:customStyle="1" w:styleId="xbe">
    <w:name w:val="_xbe"/>
    <w:rsid w:val="00EA1856"/>
  </w:style>
  <w:style w:type="character" w:styleId="FollowedHyperlink">
    <w:name w:val="FollowedHyperlink"/>
    <w:basedOn w:val="DefaultParagraphFont"/>
    <w:uiPriority w:val="99"/>
    <w:semiHidden/>
    <w:unhideWhenUsed/>
    <w:rsid w:val="00EA1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7B24-4170-45D3-B969-86702E21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Ratnamala Khopade</cp:lastModifiedBy>
  <cp:revision>5</cp:revision>
  <dcterms:created xsi:type="dcterms:W3CDTF">2016-09-07T06:15:00Z</dcterms:created>
  <dcterms:modified xsi:type="dcterms:W3CDTF">2016-09-07T06:40:00Z</dcterms:modified>
</cp:coreProperties>
</file>