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EB" w:rsidRPr="00AD16F5" w:rsidRDefault="006B7AEB" w:rsidP="00AD16F5">
      <w:pPr>
        <w:pStyle w:val="TableTitle"/>
        <w:spacing w:before="0"/>
        <w:rPr>
          <w:rFonts w:cs="Arial"/>
          <w:sz w:val="18"/>
          <w:szCs w:val="18"/>
        </w:rPr>
      </w:pPr>
      <w:proofErr w:type="gramStart"/>
      <w:r w:rsidRPr="00AD16F5">
        <w:rPr>
          <w:rFonts w:cs="Arial"/>
          <w:sz w:val="18"/>
          <w:szCs w:val="18"/>
        </w:rPr>
        <w:t>Table 9.</w:t>
      </w:r>
      <w:proofErr w:type="gramEnd"/>
      <w:r w:rsidRPr="00AD16F5">
        <w:rPr>
          <w:rFonts w:cs="Arial"/>
          <w:sz w:val="18"/>
          <w:szCs w:val="18"/>
        </w:rPr>
        <w:t xml:space="preserve"> Cognitive </w:t>
      </w:r>
      <w:r w:rsidR="00FA5449" w:rsidRPr="00AD16F5">
        <w:rPr>
          <w:rFonts w:cs="Arial"/>
          <w:sz w:val="18"/>
          <w:szCs w:val="18"/>
        </w:rPr>
        <w:t xml:space="preserve">Function Outcomes </w:t>
      </w:r>
      <w:r w:rsidR="00FA5449">
        <w:rPr>
          <w:rFonts w:cs="Arial"/>
          <w:sz w:val="18"/>
          <w:szCs w:val="18"/>
        </w:rPr>
        <w:t>f</w:t>
      </w:r>
      <w:r w:rsidR="00FA5449" w:rsidRPr="00AD16F5">
        <w:rPr>
          <w:rFonts w:cs="Arial"/>
          <w:sz w:val="18"/>
          <w:szCs w:val="18"/>
        </w:rPr>
        <w:t xml:space="preserve">or Cognitive Interventions (Stimulation </w:t>
      </w:r>
      <w:r w:rsidR="00FA5449">
        <w:rPr>
          <w:rFonts w:cs="Arial"/>
          <w:sz w:val="18"/>
          <w:szCs w:val="18"/>
        </w:rPr>
        <w:t>a</w:t>
      </w:r>
      <w:r w:rsidR="00FA5449" w:rsidRPr="00AD16F5">
        <w:rPr>
          <w:rFonts w:cs="Arial"/>
          <w:sz w:val="18"/>
          <w:szCs w:val="18"/>
        </w:rPr>
        <w:t>nd Training)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1439"/>
        <w:gridCol w:w="1671"/>
        <w:gridCol w:w="1115"/>
        <w:gridCol w:w="2042"/>
        <w:gridCol w:w="2042"/>
        <w:gridCol w:w="1020"/>
        <w:gridCol w:w="2195"/>
      </w:tblGrid>
      <w:tr w:rsidR="006B7AEB" w:rsidRPr="00AD16F5" w:rsidTr="00FA5449">
        <w:trPr>
          <w:cantSplit/>
          <w:tblHeader/>
        </w:trPr>
        <w:tc>
          <w:tcPr>
            <w:tcW w:w="627" w:type="pct"/>
            <w:shd w:val="clear" w:color="auto" w:fill="BFBFBF"/>
            <w:vAlign w:val="bottom"/>
          </w:tcPr>
          <w:p w:rsidR="006B7AEB" w:rsidRPr="00AD16F5" w:rsidRDefault="006B7AEB" w:rsidP="00FA54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546" w:type="pct"/>
            <w:shd w:val="clear" w:color="auto" w:fill="BFBFBF"/>
            <w:vAlign w:val="bottom"/>
          </w:tcPr>
          <w:p w:rsidR="006B7AEB" w:rsidRPr="00AD16F5" w:rsidRDefault="006B7AEB" w:rsidP="00FA54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N randomized</w:t>
            </w:r>
          </w:p>
        </w:tc>
        <w:tc>
          <w:tcPr>
            <w:tcW w:w="634" w:type="pct"/>
            <w:shd w:val="clear" w:color="auto" w:fill="BFBFBF"/>
            <w:vAlign w:val="bottom"/>
          </w:tcPr>
          <w:p w:rsidR="006B7AEB" w:rsidRPr="00AD16F5" w:rsidRDefault="006B7AEB" w:rsidP="00FA54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423" w:type="pct"/>
            <w:shd w:val="clear" w:color="auto" w:fill="BFBFBF"/>
            <w:vAlign w:val="bottom"/>
          </w:tcPr>
          <w:p w:rsidR="006B7AEB" w:rsidRPr="00AD16F5" w:rsidRDefault="006B7AEB" w:rsidP="00FA54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Time (months)</w:t>
            </w:r>
          </w:p>
        </w:tc>
        <w:tc>
          <w:tcPr>
            <w:tcW w:w="775" w:type="pct"/>
            <w:shd w:val="clear" w:color="auto" w:fill="BFBFBF"/>
            <w:vAlign w:val="bottom"/>
          </w:tcPr>
          <w:p w:rsidR="006B7AEB" w:rsidRPr="00AD16F5" w:rsidRDefault="006B7AEB" w:rsidP="00FA54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Intervention Group</w:t>
            </w:r>
          </w:p>
        </w:tc>
        <w:tc>
          <w:tcPr>
            <w:tcW w:w="775" w:type="pct"/>
            <w:shd w:val="clear" w:color="auto" w:fill="BFBFBF"/>
            <w:vAlign w:val="bottom"/>
          </w:tcPr>
          <w:p w:rsidR="006B7AEB" w:rsidRPr="00AD16F5" w:rsidRDefault="006B7AEB" w:rsidP="00FA54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Control Group</w:t>
            </w:r>
          </w:p>
        </w:tc>
        <w:tc>
          <w:tcPr>
            <w:tcW w:w="387" w:type="pct"/>
            <w:shd w:val="clear" w:color="auto" w:fill="BFBFBF"/>
            <w:vAlign w:val="bottom"/>
          </w:tcPr>
          <w:p w:rsidR="006B7AEB" w:rsidRPr="00AD16F5" w:rsidRDefault="006B7AEB" w:rsidP="00FA54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p-value</w:t>
            </w:r>
          </w:p>
        </w:tc>
        <w:tc>
          <w:tcPr>
            <w:tcW w:w="835" w:type="pct"/>
            <w:shd w:val="clear" w:color="auto" w:fill="BFBFBF"/>
            <w:vAlign w:val="bottom"/>
          </w:tcPr>
          <w:p w:rsidR="006B7AEB" w:rsidRPr="00AD16F5" w:rsidRDefault="006B7AEB" w:rsidP="00FA54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Notes and related outcomes</w:t>
            </w:r>
          </w:p>
        </w:tc>
      </w:tr>
      <w:tr w:rsidR="006B7AEB" w:rsidRPr="00AD16F5" w:rsidTr="00AD16F5">
        <w:trPr>
          <w:cantSplit/>
          <w:tblHeader/>
        </w:trPr>
        <w:tc>
          <w:tcPr>
            <w:tcW w:w="627" w:type="pct"/>
            <w:vMerge w:val="restar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Buschert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>, 2011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241</w:t>
            </w:r>
            <w:r w:rsidRPr="00AD16F5">
              <w:rPr>
                <w:rFonts w:ascii="Arial" w:hAnsi="Arial" w:cs="Arial"/>
                <w:sz w:val="18"/>
                <w:szCs w:val="18"/>
              </w:rPr>
              <w:t xml:space="preserve"> (MCI)</w:t>
            </w:r>
          </w:p>
        </w:tc>
        <w:tc>
          <w:tcPr>
            <w:tcW w:w="546" w:type="pct"/>
            <w:vMerge w:val="restart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10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12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ADAS-Cog, Mean (SD)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 xml:space="preserve">8.7 (2.9)   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 xml:space="preserve">9.8 (4.3)   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NSD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  <w:tblHeader/>
        </w:trPr>
        <w:tc>
          <w:tcPr>
            <w:tcW w:w="627" w:type="pct"/>
            <w:vMerge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vMerge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6m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7.3 (3.1)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11.7 (5.6)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</w:trPr>
        <w:tc>
          <w:tcPr>
            <w:tcW w:w="627" w:type="pct"/>
            <w:vMerge w:val="restar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Buschert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>, 2011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241</w:t>
            </w:r>
            <w:r w:rsidRPr="00AD16F5">
              <w:rPr>
                <w:rFonts w:ascii="Arial" w:hAnsi="Arial" w:cs="Arial"/>
                <w:sz w:val="18"/>
                <w:szCs w:val="18"/>
              </w:rPr>
              <w:t xml:space="preserve"> (Dementia)</w:t>
            </w:r>
          </w:p>
        </w:tc>
        <w:tc>
          <w:tcPr>
            <w:tcW w:w="546" w:type="pct"/>
            <w:vMerge w:val="restart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IG; 8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7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ADAS-Cog, Mean (SD)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12.1 (5.3)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16.4 (4.8)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NSD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</w:trPr>
        <w:tc>
          <w:tcPr>
            <w:tcW w:w="627" w:type="pct"/>
            <w:vMerge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vMerge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6m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11.4 (6.0)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16.4 (4.9)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</w:trPr>
        <w:tc>
          <w:tcPr>
            <w:tcW w:w="627" w:type="pct"/>
            <w:vMerge w:val="restar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Cahn-Weiner, 2003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243</w:t>
            </w:r>
          </w:p>
        </w:tc>
        <w:tc>
          <w:tcPr>
            <w:tcW w:w="546" w:type="pct"/>
            <w:vMerge w:val="restart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17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17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HVLT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12.2 (4.6)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12.1 (4.8)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</w:trPr>
        <w:tc>
          <w:tcPr>
            <w:tcW w:w="627" w:type="pct"/>
            <w:vMerge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vMerge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3m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11.1 (3.2)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11.0 (3.9)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</w:trPr>
        <w:tc>
          <w:tcPr>
            <w:tcW w:w="627" w:type="pct"/>
            <w:vMerge w:val="restar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Chapman, 2004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244</w:t>
            </w:r>
          </w:p>
        </w:tc>
        <w:tc>
          <w:tcPr>
            <w:tcW w:w="546" w:type="pct"/>
            <w:vMerge w:val="restart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26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28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ADAS-Cog, Adjusted mean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21.52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Also report MMSE and CIBIC</w:t>
            </w:r>
          </w:p>
        </w:tc>
      </w:tr>
      <w:tr w:rsidR="006B7AEB" w:rsidRPr="00AD16F5" w:rsidTr="00AD16F5">
        <w:trPr>
          <w:cantSplit/>
        </w:trPr>
        <w:tc>
          <w:tcPr>
            <w:tcW w:w="627" w:type="pct"/>
            <w:vMerge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vMerge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ADAS-Cog, Mean change (95% CI)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12m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4.89 (2.67, 7.11)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5.62 (3.39, 7.85)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</w:trPr>
        <w:tc>
          <w:tcPr>
            <w:tcW w:w="627" w:type="pct"/>
            <w:vMerge w:val="restar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Clare, 2010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245</w:t>
            </w: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23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22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Rivermead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 xml:space="preserve"> Behavioral Memory Test, Mean (SD)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5.59 (4.32)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3.91 (5.16)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Also report results for an attention control</w:t>
            </w:r>
          </w:p>
        </w:tc>
      </w:tr>
      <w:tr w:rsidR="006B7AEB" w:rsidRPr="00AD16F5" w:rsidTr="00AD16F5">
        <w:trPr>
          <w:cantSplit/>
          <w:trHeight w:val="323"/>
        </w:trPr>
        <w:tc>
          <w:tcPr>
            <w:tcW w:w="627" w:type="pct"/>
            <w:vMerge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vMerge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6m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5.44 (6.16)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4.11 (5.68)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</w:trPr>
        <w:tc>
          <w:tcPr>
            <w:tcW w:w="627" w:type="pct"/>
            <w:vMerge w:val="restar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Kinsella, 2009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237</w:t>
            </w:r>
          </w:p>
        </w:tc>
        <w:tc>
          <w:tcPr>
            <w:tcW w:w="546" w:type="pct"/>
            <w:vMerge w:val="restart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26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28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Prospective Memory Performance, Mean (SD)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1.35 (1.31)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1.85 (1.53)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 xml:space="preserve">Prospective Memory Performance is equivalent to </w:t>
            </w: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Rivermead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 xml:space="preserve"> Behavioral Memory Test</w:t>
            </w:r>
          </w:p>
        </w:tc>
      </w:tr>
      <w:tr w:rsidR="006B7AEB" w:rsidRPr="00AD16F5" w:rsidTr="00AD16F5">
        <w:trPr>
          <w:cantSplit/>
        </w:trPr>
        <w:tc>
          <w:tcPr>
            <w:tcW w:w="627" w:type="pct"/>
            <w:vMerge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vMerge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4m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2.30 (1.34)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1.90 (1.41)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NSD</w:t>
            </w: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  <w:trHeight w:val="470"/>
        </w:trPr>
        <w:tc>
          <w:tcPr>
            <w:tcW w:w="627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Rapp, 2002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238</w:t>
            </w:r>
          </w:p>
        </w:tc>
        <w:tc>
          <w:tcPr>
            <w:tcW w:w="546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9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10</w:t>
            </w:r>
          </w:p>
        </w:tc>
        <w:tc>
          <w:tcPr>
            <w:tcW w:w="634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23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77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77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87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83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</w:trPr>
        <w:tc>
          <w:tcPr>
            <w:tcW w:w="627" w:type="pct"/>
            <w:vMerge w:val="restar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Schwenk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>, 2010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248</w:t>
            </w:r>
          </w:p>
        </w:tc>
        <w:tc>
          <w:tcPr>
            <w:tcW w:w="546" w:type="pct"/>
            <w:vMerge w:val="restart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26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35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Dual task in cognitive performance-serial 3 backward, mean percent (SD)</w:t>
            </w:r>
          </w:p>
        </w:tc>
        <w:tc>
          <w:tcPr>
            <w:tcW w:w="423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77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-23.80 (38.71)</w:t>
            </w:r>
          </w:p>
        </w:tc>
        <w:tc>
          <w:tcPr>
            <w:tcW w:w="77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-25.51 (35.66)</w:t>
            </w:r>
          </w:p>
        </w:tc>
        <w:tc>
          <w:tcPr>
            <w:tcW w:w="387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Also report serial 2 forward</w:t>
            </w:r>
          </w:p>
        </w:tc>
      </w:tr>
      <w:tr w:rsidR="006B7AEB" w:rsidRPr="00AD16F5" w:rsidTr="00AD16F5">
        <w:trPr>
          <w:cantSplit/>
        </w:trPr>
        <w:tc>
          <w:tcPr>
            <w:tcW w:w="627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vMerge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3m</w:t>
            </w:r>
          </w:p>
        </w:tc>
        <w:tc>
          <w:tcPr>
            <w:tcW w:w="77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-4.23 (36.32)</w:t>
            </w:r>
          </w:p>
        </w:tc>
        <w:tc>
          <w:tcPr>
            <w:tcW w:w="77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-24.41 (26.66)</w:t>
            </w:r>
          </w:p>
        </w:tc>
        <w:tc>
          <w:tcPr>
            <w:tcW w:w="387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0.222</w:t>
            </w:r>
          </w:p>
        </w:tc>
        <w:tc>
          <w:tcPr>
            <w:tcW w:w="835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</w:trPr>
        <w:tc>
          <w:tcPr>
            <w:tcW w:w="627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Troyer, 2008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239</w:t>
            </w:r>
          </w:p>
        </w:tc>
        <w:tc>
          <w:tcPr>
            <w:tcW w:w="546" w:type="pct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27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27</w:t>
            </w:r>
          </w:p>
        </w:tc>
        <w:tc>
          <w:tcPr>
            <w:tcW w:w="634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23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77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77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387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83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No multivariate group-by-time interactions on the immediate (p=0.74) or longer-term (p=0.82) objective memory measures</w:t>
            </w:r>
          </w:p>
        </w:tc>
      </w:tr>
      <w:tr w:rsidR="006B7AEB" w:rsidRPr="00AD16F5" w:rsidTr="00AD16F5">
        <w:trPr>
          <w:cantSplit/>
        </w:trPr>
        <w:tc>
          <w:tcPr>
            <w:tcW w:w="627" w:type="pct"/>
            <w:vMerge w:val="restar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Tsolaki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>, 2011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240</w:t>
            </w:r>
          </w:p>
        </w:tc>
        <w:tc>
          <w:tcPr>
            <w:tcW w:w="546" w:type="pct"/>
            <w:vMerge w:val="restart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122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79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MMSE, Mean (SD)</w:t>
            </w:r>
          </w:p>
        </w:tc>
        <w:tc>
          <w:tcPr>
            <w:tcW w:w="423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77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 xml:space="preserve">28.09 (1.59)  </w:t>
            </w:r>
          </w:p>
        </w:tc>
        <w:tc>
          <w:tcPr>
            <w:tcW w:w="77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 xml:space="preserve">27.59 (1.88)  </w:t>
            </w:r>
          </w:p>
        </w:tc>
        <w:tc>
          <w:tcPr>
            <w:tcW w:w="387" w:type="pct"/>
            <w:shd w:val="clear" w:color="auto" w:fill="auto"/>
          </w:tcPr>
          <w:p w:rsidR="006B7AEB" w:rsidRPr="00AD16F5" w:rsidRDefault="006B7AEB" w:rsidP="00AD16F5">
            <w:pPr>
              <w:tabs>
                <w:tab w:val="left" w:pos="240"/>
                <w:tab w:val="center" w:pos="38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0.061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 xml:space="preserve">Also report </w:t>
            </w: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MoCA</w:t>
            </w:r>
            <w:proofErr w:type="spellEnd"/>
          </w:p>
        </w:tc>
      </w:tr>
      <w:tr w:rsidR="006B7AEB" w:rsidRPr="00AD16F5" w:rsidTr="00AD16F5">
        <w:trPr>
          <w:cantSplit/>
        </w:trPr>
        <w:tc>
          <w:tcPr>
            <w:tcW w:w="627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vMerge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6m</w:t>
            </w:r>
          </w:p>
        </w:tc>
        <w:tc>
          <w:tcPr>
            <w:tcW w:w="77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29.00 (6.18)</w:t>
            </w:r>
          </w:p>
        </w:tc>
        <w:tc>
          <w:tcPr>
            <w:tcW w:w="77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27.06 (2.34)</w:t>
            </w:r>
          </w:p>
        </w:tc>
        <w:tc>
          <w:tcPr>
            <w:tcW w:w="387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  <w:tc>
          <w:tcPr>
            <w:tcW w:w="835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</w:trPr>
        <w:tc>
          <w:tcPr>
            <w:tcW w:w="627" w:type="pct"/>
            <w:vMerge w:val="restar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Requena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>, 2004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109</w:t>
            </w:r>
          </w:p>
        </w:tc>
        <w:tc>
          <w:tcPr>
            <w:tcW w:w="546" w:type="pct"/>
            <w:vMerge w:val="restart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18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18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ADAS-Cog, Mean (SD)</w:t>
            </w:r>
          </w:p>
        </w:tc>
        <w:tc>
          <w:tcPr>
            <w:tcW w:w="423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77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32.50 (18.28)</w:t>
            </w:r>
          </w:p>
        </w:tc>
        <w:tc>
          <w:tcPr>
            <w:tcW w:w="77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26.06 (8.85)</w:t>
            </w:r>
          </w:p>
        </w:tc>
        <w:tc>
          <w:tcPr>
            <w:tcW w:w="387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NSD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Also report MMSE and FAST</w:t>
            </w:r>
          </w:p>
        </w:tc>
      </w:tr>
      <w:tr w:rsidR="006B7AEB" w:rsidRPr="00AD16F5" w:rsidTr="00AD16F5">
        <w:trPr>
          <w:cantSplit/>
        </w:trPr>
        <w:tc>
          <w:tcPr>
            <w:tcW w:w="627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vMerge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12m</w:t>
            </w:r>
          </w:p>
        </w:tc>
        <w:tc>
          <w:tcPr>
            <w:tcW w:w="77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28.56 (21.02)</w:t>
            </w:r>
          </w:p>
        </w:tc>
        <w:tc>
          <w:tcPr>
            <w:tcW w:w="77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35.33 (11.50)</w:t>
            </w:r>
          </w:p>
        </w:tc>
        <w:tc>
          <w:tcPr>
            <w:tcW w:w="387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35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</w:trPr>
        <w:tc>
          <w:tcPr>
            <w:tcW w:w="627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vMerge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24m</w:t>
            </w:r>
          </w:p>
        </w:tc>
        <w:tc>
          <w:tcPr>
            <w:tcW w:w="77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30.21 (19.41)</w:t>
            </w:r>
          </w:p>
        </w:tc>
        <w:tc>
          <w:tcPr>
            <w:tcW w:w="77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44.72 (13.11)</w:t>
            </w:r>
          </w:p>
        </w:tc>
        <w:tc>
          <w:tcPr>
            <w:tcW w:w="387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35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</w:trPr>
        <w:tc>
          <w:tcPr>
            <w:tcW w:w="627" w:type="pct"/>
            <w:vMerge w:val="restar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Quayhagen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>, 1995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249</w:t>
            </w:r>
          </w:p>
        </w:tc>
        <w:tc>
          <w:tcPr>
            <w:tcW w:w="546" w:type="pct"/>
            <w:vMerge w:val="restart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NR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NR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Mattis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 xml:space="preserve"> Dementia Rating Scale, Mean (SD)</w:t>
            </w:r>
          </w:p>
        </w:tc>
        <w:tc>
          <w:tcPr>
            <w:tcW w:w="423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77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109.8 (12.0)</w:t>
            </w:r>
          </w:p>
        </w:tc>
        <w:tc>
          <w:tcPr>
            <w:tcW w:w="77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109.2 (11.7)</w:t>
            </w:r>
          </w:p>
        </w:tc>
        <w:tc>
          <w:tcPr>
            <w:tcW w:w="387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FA5449">
        <w:trPr>
          <w:cantSplit/>
          <w:trHeight w:val="70"/>
        </w:trPr>
        <w:tc>
          <w:tcPr>
            <w:tcW w:w="627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vMerge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3m</w:t>
            </w:r>
          </w:p>
        </w:tc>
        <w:tc>
          <w:tcPr>
            <w:tcW w:w="77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113.1 (11.7)</w:t>
            </w:r>
          </w:p>
        </w:tc>
        <w:tc>
          <w:tcPr>
            <w:tcW w:w="77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104.8 (13.9)</w:t>
            </w:r>
          </w:p>
        </w:tc>
        <w:tc>
          <w:tcPr>
            <w:tcW w:w="387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35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</w:trPr>
        <w:tc>
          <w:tcPr>
            <w:tcW w:w="627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vMerge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6m</w:t>
            </w:r>
          </w:p>
        </w:tc>
        <w:tc>
          <w:tcPr>
            <w:tcW w:w="77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107.6 (15.1)</w:t>
            </w:r>
          </w:p>
        </w:tc>
        <w:tc>
          <w:tcPr>
            <w:tcW w:w="77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96.6 (20.2)</w:t>
            </w:r>
          </w:p>
        </w:tc>
        <w:tc>
          <w:tcPr>
            <w:tcW w:w="387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35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</w:trPr>
        <w:tc>
          <w:tcPr>
            <w:tcW w:w="627" w:type="pct"/>
            <w:vMerge w:val="restar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lastRenderedPageBreak/>
              <w:t>Burgener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>, 2008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242</w:t>
            </w:r>
          </w:p>
        </w:tc>
        <w:tc>
          <w:tcPr>
            <w:tcW w:w="546" w:type="pct"/>
            <w:vMerge w:val="restart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24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19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MMSE, Mean (SD)</w:t>
            </w:r>
          </w:p>
        </w:tc>
        <w:tc>
          <w:tcPr>
            <w:tcW w:w="423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77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 xml:space="preserve">24.8 (3.5)  </w:t>
            </w:r>
          </w:p>
        </w:tc>
        <w:tc>
          <w:tcPr>
            <w:tcW w:w="77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 xml:space="preserve">22.9 (5.2)  </w:t>
            </w:r>
          </w:p>
        </w:tc>
        <w:tc>
          <w:tcPr>
            <w:tcW w:w="387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0.17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</w:trPr>
        <w:tc>
          <w:tcPr>
            <w:tcW w:w="627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vMerge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5m</w:t>
            </w:r>
          </w:p>
        </w:tc>
        <w:tc>
          <w:tcPr>
            <w:tcW w:w="77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25.2 (3.1)</w:t>
            </w:r>
          </w:p>
        </w:tc>
        <w:tc>
          <w:tcPr>
            <w:tcW w:w="77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22.4 (7.6)</w:t>
            </w:r>
          </w:p>
        </w:tc>
        <w:tc>
          <w:tcPr>
            <w:tcW w:w="387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835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</w:trPr>
        <w:tc>
          <w:tcPr>
            <w:tcW w:w="627" w:type="pct"/>
            <w:vMerge w:val="restar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Olazaran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>, 2004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247</w:t>
            </w:r>
          </w:p>
        </w:tc>
        <w:tc>
          <w:tcPr>
            <w:tcW w:w="546" w:type="pct"/>
            <w:vMerge w:val="restart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33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40</w:t>
            </w:r>
          </w:p>
        </w:tc>
        <w:tc>
          <w:tcPr>
            <w:tcW w:w="634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ADAS-Cog, Mean (SD)</w:t>
            </w:r>
          </w:p>
        </w:tc>
        <w:tc>
          <w:tcPr>
            <w:tcW w:w="423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77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 xml:space="preserve">24.7 (1.5)                       </w:t>
            </w:r>
          </w:p>
        </w:tc>
        <w:tc>
          <w:tcPr>
            <w:tcW w:w="77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25.8 (1.6)</w:t>
            </w:r>
          </w:p>
        </w:tc>
        <w:tc>
          <w:tcPr>
            <w:tcW w:w="387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0.629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Also report MMSE</w:t>
            </w:r>
          </w:p>
        </w:tc>
      </w:tr>
      <w:tr w:rsidR="006B7AEB" w:rsidRPr="00AD16F5" w:rsidTr="00AD16F5">
        <w:trPr>
          <w:cantSplit/>
        </w:trPr>
        <w:tc>
          <w:tcPr>
            <w:tcW w:w="627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vMerge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" w:type="pct"/>
            <w:vMerge w:val="restar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ADAS-Cog, Mean change</w:t>
            </w:r>
          </w:p>
        </w:tc>
        <w:tc>
          <w:tcPr>
            <w:tcW w:w="423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3m</w:t>
            </w:r>
          </w:p>
        </w:tc>
        <w:tc>
          <w:tcPr>
            <w:tcW w:w="77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0*</w:t>
            </w:r>
          </w:p>
        </w:tc>
        <w:tc>
          <w:tcPr>
            <w:tcW w:w="77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0.5*</w:t>
            </w:r>
          </w:p>
        </w:tc>
        <w:tc>
          <w:tcPr>
            <w:tcW w:w="387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35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</w:trPr>
        <w:tc>
          <w:tcPr>
            <w:tcW w:w="627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vMerge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6m</w:t>
            </w:r>
          </w:p>
        </w:tc>
        <w:tc>
          <w:tcPr>
            <w:tcW w:w="77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0*</w:t>
            </w:r>
          </w:p>
        </w:tc>
        <w:tc>
          <w:tcPr>
            <w:tcW w:w="77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2*</w:t>
            </w:r>
          </w:p>
        </w:tc>
        <w:tc>
          <w:tcPr>
            <w:tcW w:w="387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35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</w:trPr>
        <w:tc>
          <w:tcPr>
            <w:tcW w:w="627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vMerge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12m</w:t>
            </w:r>
          </w:p>
        </w:tc>
        <w:tc>
          <w:tcPr>
            <w:tcW w:w="77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4*</w:t>
            </w:r>
          </w:p>
        </w:tc>
        <w:tc>
          <w:tcPr>
            <w:tcW w:w="77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6.5*</w:t>
            </w:r>
          </w:p>
        </w:tc>
        <w:tc>
          <w:tcPr>
            <w:tcW w:w="387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35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7AEB" w:rsidRPr="00AD16F5" w:rsidRDefault="006B7AEB" w:rsidP="00AD16F5">
      <w:pPr>
        <w:rPr>
          <w:rFonts w:ascii="Arial" w:hAnsi="Arial" w:cs="Arial"/>
          <w:sz w:val="18"/>
          <w:szCs w:val="18"/>
        </w:rPr>
      </w:pPr>
      <w:r w:rsidRPr="00AD16F5">
        <w:rPr>
          <w:rFonts w:ascii="Arial" w:hAnsi="Arial" w:cs="Arial"/>
          <w:sz w:val="18"/>
          <w:szCs w:val="18"/>
        </w:rPr>
        <w:t>* Estimated from a figure</w:t>
      </w:r>
      <w:r w:rsidR="00FA5449">
        <w:rPr>
          <w:rFonts w:ascii="Arial" w:hAnsi="Arial" w:cs="Arial"/>
          <w:sz w:val="18"/>
          <w:szCs w:val="18"/>
        </w:rPr>
        <w:t>.</w:t>
      </w:r>
    </w:p>
    <w:p w:rsidR="006B7AEB" w:rsidRPr="00AD16F5" w:rsidRDefault="006B7AEB" w:rsidP="00AD16F5">
      <w:pPr>
        <w:rPr>
          <w:rFonts w:ascii="Arial" w:hAnsi="Arial" w:cs="Arial"/>
          <w:sz w:val="18"/>
          <w:szCs w:val="18"/>
        </w:rPr>
      </w:pPr>
    </w:p>
    <w:p w:rsidR="002B1C8A" w:rsidRPr="00AD16F5" w:rsidRDefault="006B7AEB" w:rsidP="009C2192">
      <w:pPr>
        <w:rPr>
          <w:rFonts w:ascii="Arial" w:hAnsi="Arial" w:cs="Arial"/>
          <w:sz w:val="18"/>
          <w:szCs w:val="18"/>
        </w:rPr>
      </w:pPr>
      <w:r w:rsidRPr="00AD16F5">
        <w:rPr>
          <w:rFonts w:ascii="Arial" w:hAnsi="Arial" w:cs="Arial"/>
          <w:b/>
          <w:sz w:val="18"/>
          <w:szCs w:val="18"/>
        </w:rPr>
        <w:t>Abbreviations:</w:t>
      </w:r>
      <w:r w:rsidRPr="00AD16F5">
        <w:rPr>
          <w:rFonts w:ascii="Arial" w:hAnsi="Arial" w:cs="Arial"/>
          <w:sz w:val="18"/>
          <w:szCs w:val="18"/>
        </w:rPr>
        <w:t xml:space="preserve"> ADAS-cog = Alzheimer’s Disease Assessment Scale-cognitive subscale; BL </w:t>
      </w:r>
      <w:r w:rsidR="00FA5449">
        <w:rPr>
          <w:rFonts w:ascii="Arial" w:hAnsi="Arial" w:cs="Arial"/>
          <w:sz w:val="18"/>
          <w:szCs w:val="18"/>
        </w:rPr>
        <w:t>=</w:t>
      </w:r>
      <w:r w:rsidRPr="00AD16F5">
        <w:rPr>
          <w:rFonts w:ascii="Arial" w:hAnsi="Arial" w:cs="Arial"/>
          <w:sz w:val="18"/>
          <w:szCs w:val="18"/>
        </w:rPr>
        <w:t xml:space="preserve"> baseline; CG </w:t>
      </w:r>
      <w:r w:rsidR="00FA5449">
        <w:rPr>
          <w:rFonts w:ascii="Arial" w:hAnsi="Arial" w:cs="Arial"/>
          <w:sz w:val="18"/>
          <w:szCs w:val="18"/>
        </w:rPr>
        <w:t>=</w:t>
      </w:r>
      <w:r w:rsidRPr="00AD16F5">
        <w:rPr>
          <w:rFonts w:ascii="Arial" w:hAnsi="Arial" w:cs="Arial"/>
          <w:sz w:val="18"/>
          <w:szCs w:val="18"/>
        </w:rPr>
        <w:t xml:space="preserve"> control group; CIBIC </w:t>
      </w:r>
      <w:r w:rsidR="00FA5449">
        <w:rPr>
          <w:rFonts w:ascii="Arial" w:hAnsi="Arial" w:cs="Arial"/>
          <w:sz w:val="18"/>
          <w:szCs w:val="18"/>
        </w:rPr>
        <w:t>=</w:t>
      </w:r>
      <w:r w:rsidRPr="00AD16F5">
        <w:rPr>
          <w:rFonts w:ascii="Arial" w:hAnsi="Arial" w:cs="Arial"/>
          <w:sz w:val="18"/>
          <w:szCs w:val="18"/>
        </w:rPr>
        <w:t xml:space="preserve"> Clinician’s Interview-Based Impression of Change; FAST </w:t>
      </w:r>
      <w:r w:rsidR="00FA5449">
        <w:rPr>
          <w:rFonts w:ascii="Arial" w:hAnsi="Arial" w:cs="Arial"/>
          <w:sz w:val="18"/>
          <w:szCs w:val="18"/>
        </w:rPr>
        <w:t>=</w:t>
      </w:r>
      <w:r w:rsidRPr="00AD16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D16F5">
        <w:rPr>
          <w:rFonts w:ascii="Arial" w:hAnsi="Arial" w:cs="Arial"/>
          <w:sz w:val="18"/>
          <w:szCs w:val="18"/>
        </w:rPr>
        <w:t>Reisberg</w:t>
      </w:r>
      <w:proofErr w:type="spellEnd"/>
      <w:r w:rsidRPr="00AD16F5">
        <w:rPr>
          <w:rFonts w:ascii="Arial" w:hAnsi="Arial" w:cs="Arial"/>
          <w:sz w:val="18"/>
          <w:szCs w:val="18"/>
        </w:rPr>
        <w:t xml:space="preserve"> Functional </w:t>
      </w:r>
      <w:proofErr w:type="spellStart"/>
      <w:r w:rsidRPr="00AD16F5">
        <w:rPr>
          <w:rFonts w:ascii="Arial" w:hAnsi="Arial" w:cs="Arial"/>
          <w:sz w:val="18"/>
          <w:szCs w:val="18"/>
        </w:rPr>
        <w:t>Assesment</w:t>
      </w:r>
      <w:proofErr w:type="spellEnd"/>
      <w:r w:rsidRPr="00AD16F5">
        <w:rPr>
          <w:rFonts w:ascii="Arial" w:hAnsi="Arial" w:cs="Arial"/>
          <w:sz w:val="18"/>
          <w:szCs w:val="18"/>
        </w:rPr>
        <w:t xml:space="preserve"> Staging Scale; HVLT </w:t>
      </w:r>
      <w:r w:rsidR="00FA5449">
        <w:rPr>
          <w:rFonts w:ascii="Arial" w:hAnsi="Arial" w:cs="Arial"/>
          <w:sz w:val="18"/>
          <w:szCs w:val="18"/>
        </w:rPr>
        <w:t>=</w:t>
      </w:r>
      <w:r w:rsidRPr="00AD16F5">
        <w:rPr>
          <w:rFonts w:ascii="Arial" w:hAnsi="Arial" w:cs="Arial"/>
          <w:sz w:val="18"/>
          <w:szCs w:val="18"/>
        </w:rPr>
        <w:t xml:space="preserve"> Hopkins Verbal Learning Test; IG </w:t>
      </w:r>
      <w:r w:rsidR="00FA5449">
        <w:rPr>
          <w:rFonts w:ascii="Arial" w:hAnsi="Arial" w:cs="Arial"/>
          <w:sz w:val="18"/>
          <w:szCs w:val="18"/>
        </w:rPr>
        <w:t>=</w:t>
      </w:r>
      <w:r w:rsidRPr="00AD16F5">
        <w:rPr>
          <w:rFonts w:ascii="Arial" w:hAnsi="Arial" w:cs="Arial"/>
          <w:sz w:val="18"/>
          <w:szCs w:val="18"/>
        </w:rPr>
        <w:t xml:space="preserve"> intervention group; m </w:t>
      </w:r>
      <w:r w:rsidR="00FA5449">
        <w:rPr>
          <w:rFonts w:ascii="Arial" w:hAnsi="Arial" w:cs="Arial"/>
          <w:sz w:val="18"/>
          <w:szCs w:val="18"/>
        </w:rPr>
        <w:t>=</w:t>
      </w:r>
      <w:r w:rsidRPr="00AD16F5">
        <w:rPr>
          <w:rFonts w:ascii="Arial" w:hAnsi="Arial" w:cs="Arial"/>
          <w:sz w:val="18"/>
          <w:szCs w:val="18"/>
        </w:rPr>
        <w:t xml:space="preserve"> month(s); MMSE </w:t>
      </w:r>
      <w:r w:rsidR="00FA5449">
        <w:rPr>
          <w:rFonts w:ascii="Arial" w:hAnsi="Arial" w:cs="Arial"/>
          <w:sz w:val="18"/>
          <w:szCs w:val="18"/>
        </w:rPr>
        <w:t>=</w:t>
      </w:r>
      <w:r w:rsidRPr="00AD16F5">
        <w:rPr>
          <w:rFonts w:ascii="Arial" w:hAnsi="Arial" w:cs="Arial"/>
          <w:sz w:val="18"/>
          <w:szCs w:val="18"/>
        </w:rPr>
        <w:t xml:space="preserve"> Mini-Mental State Examination; </w:t>
      </w:r>
      <w:proofErr w:type="spellStart"/>
      <w:r w:rsidRPr="00AD16F5">
        <w:rPr>
          <w:rFonts w:ascii="Arial" w:hAnsi="Arial" w:cs="Arial"/>
          <w:sz w:val="18"/>
          <w:szCs w:val="18"/>
        </w:rPr>
        <w:t>MoCA</w:t>
      </w:r>
      <w:proofErr w:type="spellEnd"/>
      <w:r w:rsidRPr="00AD16F5">
        <w:rPr>
          <w:rFonts w:ascii="Arial" w:hAnsi="Arial" w:cs="Arial"/>
          <w:sz w:val="18"/>
          <w:szCs w:val="18"/>
        </w:rPr>
        <w:t xml:space="preserve"> </w:t>
      </w:r>
      <w:r w:rsidR="00FA5449">
        <w:rPr>
          <w:rFonts w:ascii="Arial" w:hAnsi="Arial" w:cs="Arial"/>
          <w:sz w:val="18"/>
          <w:szCs w:val="18"/>
        </w:rPr>
        <w:t>=</w:t>
      </w:r>
      <w:r w:rsidRPr="00AD16F5">
        <w:rPr>
          <w:rFonts w:ascii="Arial" w:hAnsi="Arial" w:cs="Arial"/>
          <w:sz w:val="18"/>
          <w:szCs w:val="18"/>
        </w:rPr>
        <w:t xml:space="preserve"> Montreal Cognitive </w:t>
      </w:r>
      <w:proofErr w:type="spellStart"/>
      <w:r w:rsidRPr="00AD16F5">
        <w:rPr>
          <w:rFonts w:ascii="Arial" w:hAnsi="Arial" w:cs="Arial"/>
          <w:sz w:val="18"/>
          <w:szCs w:val="18"/>
        </w:rPr>
        <w:t>Assesment</w:t>
      </w:r>
      <w:proofErr w:type="spellEnd"/>
      <w:r w:rsidRPr="00AD16F5">
        <w:rPr>
          <w:rFonts w:ascii="Arial" w:hAnsi="Arial" w:cs="Arial"/>
          <w:sz w:val="18"/>
          <w:szCs w:val="18"/>
        </w:rPr>
        <w:t xml:space="preserve">; N </w:t>
      </w:r>
      <w:r w:rsidR="00FA5449">
        <w:rPr>
          <w:rFonts w:ascii="Arial" w:hAnsi="Arial" w:cs="Arial"/>
          <w:sz w:val="18"/>
          <w:szCs w:val="18"/>
        </w:rPr>
        <w:t>=</w:t>
      </w:r>
      <w:r w:rsidRPr="00AD16F5">
        <w:rPr>
          <w:rFonts w:ascii="Arial" w:hAnsi="Arial" w:cs="Arial"/>
          <w:sz w:val="18"/>
          <w:szCs w:val="18"/>
        </w:rPr>
        <w:t xml:space="preserve"> number; NA </w:t>
      </w:r>
      <w:r w:rsidR="00FA5449">
        <w:rPr>
          <w:rFonts w:ascii="Arial" w:hAnsi="Arial" w:cs="Arial"/>
          <w:sz w:val="18"/>
          <w:szCs w:val="18"/>
        </w:rPr>
        <w:t>=</w:t>
      </w:r>
      <w:r w:rsidRPr="00AD16F5">
        <w:rPr>
          <w:rFonts w:ascii="Arial" w:hAnsi="Arial" w:cs="Arial"/>
          <w:sz w:val="18"/>
          <w:szCs w:val="18"/>
        </w:rPr>
        <w:t xml:space="preserve"> not applicable; NR </w:t>
      </w:r>
      <w:r w:rsidR="00FA5449">
        <w:rPr>
          <w:rFonts w:ascii="Arial" w:hAnsi="Arial" w:cs="Arial"/>
          <w:sz w:val="18"/>
          <w:szCs w:val="18"/>
        </w:rPr>
        <w:t xml:space="preserve">= </w:t>
      </w:r>
      <w:r w:rsidRPr="00AD16F5">
        <w:rPr>
          <w:rFonts w:ascii="Arial" w:hAnsi="Arial" w:cs="Arial"/>
          <w:sz w:val="18"/>
          <w:szCs w:val="18"/>
        </w:rPr>
        <w:t xml:space="preserve">not reported; NSD </w:t>
      </w:r>
      <w:r w:rsidR="00FA5449">
        <w:rPr>
          <w:rFonts w:ascii="Arial" w:hAnsi="Arial" w:cs="Arial"/>
          <w:sz w:val="18"/>
          <w:szCs w:val="18"/>
        </w:rPr>
        <w:t>=</w:t>
      </w:r>
      <w:r w:rsidRPr="00AD16F5">
        <w:rPr>
          <w:rFonts w:ascii="Arial" w:hAnsi="Arial" w:cs="Arial"/>
          <w:sz w:val="18"/>
          <w:szCs w:val="18"/>
        </w:rPr>
        <w:t xml:space="preserve"> no significant data; SD </w:t>
      </w:r>
      <w:r w:rsidR="00FA5449">
        <w:rPr>
          <w:rFonts w:ascii="Arial" w:hAnsi="Arial" w:cs="Arial"/>
          <w:sz w:val="18"/>
          <w:szCs w:val="18"/>
        </w:rPr>
        <w:t>=</w:t>
      </w:r>
      <w:r w:rsidRPr="00AD16F5">
        <w:rPr>
          <w:rFonts w:ascii="Arial" w:hAnsi="Arial" w:cs="Arial"/>
          <w:sz w:val="18"/>
          <w:szCs w:val="18"/>
        </w:rPr>
        <w:t xml:space="preserve"> standard deviation</w:t>
      </w:r>
      <w:r w:rsidR="00FA5449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sectPr w:rsidR="002B1C8A" w:rsidRPr="00AD16F5" w:rsidSect="009C2192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37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05A" w:rsidRDefault="0018305A" w:rsidP="006B7AEB">
      <w:r>
        <w:separator/>
      </w:r>
    </w:p>
  </w:endnote>
  <w:endnote w:type="continuationSeparator" w:id="0">
    <w:p w:rsidR="0018305A" w:rsidRDefault="0018305A" w:rsidP="006B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6F5" w:rsidRDefault="00AD16F5" w:rsidP="006B7AEB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/>
        <w:sz w:val="16"/>
        <w:szCs w:val="16"/>
      </w:rPr>
      <w:t>Screening for Cognitive Impairment</w:t>
    </w:r>
    <w:r>
      <w:rPr>
        <w:rFonts w:ascii="Arial" w:hAnsi="Arial"/>
        <w:sz w:val="16"/>
        <w:szCs w:val="16"/>
      </w:rPr>
      <w:tab/>
    </w:r>
    <w:r w:rsidRPr="00785E57">
      <w:rPr>
        <w:rFonts w:ascii="Arial" w:hAnsi="Arial"/>
        <w:sz w:val="16"/>
        <w:szCs w:val="16"/>
      </w:rPr>
      <w:fldChar w:fldCharType="begin"/>
    </w:r>
    <w:r w:rsidRPr="00785E57">
      <w:rPr>
        <w:rFonts w:ascii="Arial" w:hAnsi="Arial"/>
        <w:sz w:val="16"/>
        <w:szCs w:val="16"/>
      </w:rPr>
      <w:instrText xml:space="preserve"> PAGE   \* MERGEFORMAT </w:instrText>
    </w:r>
    <w:r w:rsidRPr="00785E57">
      <w:rPr>
        <w:rFonts w:ascii="Arial" w:hAnsi="Arial"/>
        <w:sz w:val="16"/>
        <w:szCs w:val="16"/>
      </w:rPr>
      <w:fldChar w:fldCharType="separate"/>
    </w:r>
    <w:r w:rsidR="009C2192">
      <w:rPr>
        <w:rFonts w:ascii="Arial" w:hAnsi="Arial"/>
        <w:noProof/>
        <w:sz w:val="16"/>
        <w:szCs w:val="16"/>
      </w:rPr>
      <w:t>377</w:t>
    </w:r>
    <w:r w:rsidRPr="00785E57">
      <w:rPr>
        <w:rFonts w:ascii="Arial" w:hAnsi="Arial"/>
        <w:noProof/>
        <w:sz w:val="16"/>
        <w:szCs w:val="16"/>
      </w:rPr>
      <w:fldChar w:fldCharType="end"/>
    </w:r>
    <w:r>
      <w:rPr>
        <w:rFonts w:ascii="Arial" w:hAnsi="Arial"/>
        <w:noProof/>
        <w:sz w:val="16"/>
        <w:szCs w:val="16"/>
      </w:rPr>
      <w:tab/>
      <w:t>Kaiser Permanente Research Affiliates 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05A" w:rsidRDefault="0018305A" w:rsidP="006B7AEB">
      <w:r>
        <w:separator/>
      </w:r>
    </w:p>
  </w:footnote>
  <w:footnote w:type="continuationSeparator" w:id="0">
    <w:p w:rsidR="0018305A" w:rsidRDefault="0018305A" w:rsidP="006B7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6F5" w:rsidRPr="006B7AEB" w:rsidRDefault="00AD16F5">
    <w:pPr>
      <w:pStyle w:val="Header"/>
      <w:rPr>
        <w:rFonts w:ascii="Arial" w:hAnsi="Arial" w:cs="Arial"/>
        <w:b/>
        <w:sz w:val="20"/>
        <w:szCs w:val="20"/>
      </w:rPr>
    </w:pPr>
    <w:r w:rsidRPr="006B7AEB">
      <w:rPr>
        <w:rFonts w:ascii="Arial" w:hAnsi="Arial" w:cs="Arial"/>
        <w:b/>
        <w:sz w:val="20"/>
        <w:szCs w:val="20"/>
      </w:rPr>
      <w:t>Appendix F. Abbreviated Evidence Tables for Key Question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CA66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6B4241"/>
    <w:multiLevelType w:val="hybridMultilevel"/>
    <w:tmpl w:val="3C2CC5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E236E"/>
    <w:multiLevelType w:val="hybridMultilevel"/>
    <w:tmpl w:val="F0908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A2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748FE"/>
    <w:multiLevelType w:val="hybridMultilevel"/>
    <w:tmpl w:val="607005F4"/>
    <w:lvl w:ilvl="0" w:tplc="25429D2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04360"/>
    <w:multiLevelType w:val="hybridMultilevel"/>
    <w:tmpl w:val="EE4EB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6F6083"/>
    <w:multiLevelType w:val="hybridMultilevel"/>
    <w:tmpl w:val="E18AF4C4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DC157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C7726"/>
    <w:multiLevelType w:val="hybridMultilevel"/>
    <w:tmpl w:val="FFB683D2"/>
    <w:lvl w:ilvl="0" w:tplc="563487CC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5133C"/>
    <w:multiLevelType w:val="hybridMultilevel"/>
    <w:tmpl w:val="B26A2348"/>
    <w:lvl w:ilvl="0" w:tplc="B9D6F8C2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AEB"/>
    <w:rsid w:val="0018305A"/>
    <w:rsid w:val="002A1795"/>
    <w:rsid w:val="002B1C8A"/>
    <w:rsid w:val="00412E71"/>
    <w:rsid w:val="006B6342"/>
    <w:rsid w:val="006B7AEB"/>
    <w:rsid w:val="0082725C"/>
    <w:rsid w:val="0085747D"/>
    <w:rsid w:val="009317A8"/>
    <w:rsid w:val="009C2192"/>
    <w:rsid w:val="00AD16F5"/>
    <w:rsid w:val="00B913AC"/>
    <w:rsid w:val="00CB5C0F"/>
    <w:rsid w:val="00DA0139"/>
    <w:rsid w:val="00E52A71"/>
    <w:rsid w:val="00EC1F54"/>
    <w:rsid w:val="00FA5449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0" w:unhideWhenUsed="0" w:qFormat="1"/>
    <w:lsdException w:name="Emphasis" w:semiHidden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AEB"/>
    <w:rPr>
      <w:rFonts w:ascii="Times New Roman" w:eastAsia="Cambr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6B7AE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6B7AEB"/>
    <w:pPr>
      <w:keepNext/>
      <w:jc w:val="center"/>
      <w:outlineLvl w:val="2"/>
    </w:pPr>
    <w:rPr>
      <w:rFonts w:eastAsia="Times New Roman"/>
      <w:i/>
      <w:iCs/>
      <w:sz w:val="20"/>
    </w:rPr>
  </w:style>
  <w:style w:type="paragraph" w:styleId="Heading4">
    <w:name w:val="heading 4"/>
    <w:basedOn w:val="Normal"/>
    <w:next w:val="Normal"/>
    <w:link w:val="Heading4Char"/>
    <w:qFormat/>
    <w:locked/>
    <w:rsid w:val="006B7AEB"/>
    <w:pPr>
      <w:keepNext/>
      <w:jc w:val="center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qFormat/>
    <w:locked/>
    <w:rsid w:val="006B7AEB"/>
    <w:pPr>
      <w:keepNext/>
      <w:outlineLvl w:val="4"/>
    </w:pPr>
    <w:rPr>
      <w:rFonts w:eastAsia="Times New Roman"/>
      <w:b/>
      <w:bCs/>
      <w:sz w:val="20"/>
      <w:u w:val="single"/>
    </w:rPr>
  </w:style>
  <w:style w:type="paragraph" w:styleId="Heading6">
    <w:name w:val="heading 6"/>
    <w:basedOn w:val="Normal"/>
    <w:next w:val="Normal"/>
    <w:link w:val="Heading6Char"/>
    <w:qFormat/>
    <w:locked/>
    <w:rsid w:val="006B7AEB"/>
    <w:pPr>
      <w:keepNext/>
      <w:outlineLvl w:val="5"/>
    </w:pPr>
    <w:rPr>
      <w:rFonts w:eastAsia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nhideWhenUsed/>
    <w:rsid w:val="006B7A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7AE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7A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AEB"/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B7AE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B7AEB"/>
    <w:rPr>
      <w:rFonts w:ascii="Times New Roman" w:eastAsia="Times New Roman" w:hAnsi="Times New Roman" w:cs="Times New Roman"/>
      <w:i/>
      <w:iCs/>
      <w:szCs w:val="24"/>
    </w:rPr>
  </w:style>
  <w:style w:type="character" w:customStyle="1" w:styleId="Heading4Char">
    <w:name w:val="Heading 4 Char"/>
    <w:basedOn w:val="DefaultParagraphFont"/>
    <w:link w:val="Heading4"/>
    <w:rsid w:val="006B7AE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B7AEB"/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6B7AEB"/>
    <w:rPr>
      <w:rFonts w:ascii="Times New Roman" w:eastAsia="Times New Roman" w:hAnsi="Times New Roman" w:cs="Times New Roman"/>
      <w:b/>
      <w:bCs/>
      <w:szCs w:val="24"/>
    </w:rPr>
  </w:style>
  <w:style w:type="paragraph" w:customStyle="1" w:styleId="FigureTitle">
    <w:name w:val="FigureTitle"/>
    <w:basedOn w:val="Normal"/>
    <w:qFormat/>
    <w:rsid w:val="006B7AEB"/>
    <w:pPr>
      <w:keepNext/>
      <w:spacing w:before="240"/>
    </w:pPr>
    <w:rPr>
      <w:rFonts w:ascii="Arial" w:hAnsi="Arial"/>
      <w:b/>
      <w:iCs/>
      <w:noProof/>
      <w:color w:val="000000"/>
    </w:rPr>
  </w:style>
  <w:style w:type="paragraph" w:customStyle="1" w:styleId="ParagraphIndent">
    <w:name w:val="ParagraphIndent"/>
    <w:uiPriority w:val="99"/>
    <w:qFormat/>
    <w:rsid w:val="006B7AEB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7AE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uiPriority w:val="99"/>
    <w:qFormat/>
    <w:rsid w:val="006B7AEB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uiPriority w:val="99"/>
    <w:qFormat/>
    <w:rsid w:val="006B7AEB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7AEB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7AEB"/>
    <w:pPr>
      <w:spacing w:before="100" w:beforeAutospacing="1" w:after="100" w:afterAutospacing="1"/>
    </w:pPr>
  </w:style>
  <w:style w:type="paragraph" w:customStyle="1" w:styleId="PageNumber">
    <w:name w:val="PageNumber"/>
    <w:uiPriority w:val="99"/>
    <w:qFormat/>
    <w:rsid w:val="006B7AEB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uiPriority w:val="99"/>
    <w:qFormat/>
    <w:rsid w:val="006B7AEB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6B7AE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6B7AE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rsid w:val="006B7AEB"/>
    <w:rPr>
      <w:lang w:val="en-CA"/>
    </w:rPr>
  </w:style>
  <w:style w:type="paragraph" w:styleId="TOC2">
    <w:name w:val="toc 2"/>
    <w:basedOn w:val="Normal"/>
    <w:next w:val="Normal"/>
    <w:autoRedefine/>
    <w:uiPriority w:val="99"/>
    <w:rsid w:val="006B7AEB"/>
    <w:pPr>
      <w:ind w:left="240"/>
    </w:pPr>
    <w:rPr>
      <w:lang w:val="en-CA"/>
    </w:rPr>
  </w:style>
  <w:style w:type="paragraph" w:customStyle="1" w:styleId="ChapterHeading">
    <w:name w:val="ChapterHeading"/>
    <w:uiPriority w:val="99"/>
    <w:qFormat/>
    <w:rsid w:val="006B7AEB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uiPriority w:val="99"/>
    <w:qFormat/>
    <w:rsid w:val="006B7AEB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6B7AEB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uiPriority w:val="99"/>
    <w:rsid w:val="006B7AEB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6B7AEB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">
    <w:name w:val="TableNote"/>
    <w:uiPriority w:val="99"/>
    <w:qFormat/>
    <w:rsid w:val="006B7AEB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uiPriority w:val="99"/>
    <w:qFormat/>
    <w:rsid w:val="006B7AEB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uiPriority w:val="99"/>
    <w:qFormat/>
    <w:rsid w:val="006B7AEB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uiPriority w:val="99"/>
    <w:qFormat/>
    <w:rsid w:val="006B7AEB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6B7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7AEB"/>
    <w:rPr>
      <w:rFonts w:ascii="Tahoma" w:eastAsia="Cambria" w:hAnsi="Tahoma" w:cs="Tahoma"/>
      <w:sz w:val="16"/>
      <w:szCs w:val="16"/>
    </w:rPr>
  </w:style>
  <w:style w:type="character" w:styleId="CommentReference">
    <w:name w:val="annotation reference"/>
    <w:rsid w:val="006B7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7AE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6B7AEB"/>
    <w:rPr>
      <w:rFonts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B7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7AEB"/>
    <w:rPr>
      <w:rFonts w:cs="Times New Roman"/>
      <w:b/>
      <w:bCs/>
      <w:szCs w:val="24"/>
    </w:rPr>
  </w:style>
  <w:style w:type="paragraph" w:customStyle="1" w:styleId="PreparedForText">
    <w:name w:val="PreparedForText"/>
    <w:uiPriority w:val="99"/>
    <w:qFormat/>
    <w:rsid w:val="006B7AE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6B7AE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qFormat/>
    <w:rsid w:val="006B7AE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6B7AE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uiPriority w:val="99"/>
    <w:qFormat/>
    <w:rsid w:val="006B7AE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6B7AE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qFormat/>
    <w:rsid w:val="006B7AE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uiPriority w:val="99"/>
    <w:qFormat/>
    <w:rsid w:val="006B7AEB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6B7AEB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uiPriority w:val="99"/>
    <w:qFormat/>
    <w:rsid w:val="006B7AEB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uiPriority w:val="99"/>
    <w:qFormat/>
    <w:rsid w:val="006B7AEB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uiPriority w:val="99"/>
    <w:qFormat/>
    <w:rsid w:val="006B7AEB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6B7AEB"/>
    <w:rPr>
      <w:rFonts w:ascii="Arial" w:hAnsi="Arial"/>
      <w:sz w:val="18"/>
      <w:szCs w:val="18"/>
    </w:rPr>
  </w:style>
  <w:style w:type="paragraph" w:customStyle="1" w:styleId="Level6Heading">
    <w:name w:val="Level6Heading"/>
    <w:uiPriority w:val="99"/>
    <w:qFormat/>
    <w:rsid w:val="006B7AEB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6B7AEB"/>
    <w:pPr>
      <w:keepNext/>
      <w:spacing w:before="240"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6B7AEB"/>
    <w:pPr>
      <w:keepNext/>
      <w:spacing w:before="240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uiPriority w:val="99"/>
    <w:qFormat/>
    <w:rsid w:val="006B7AEB"/>
    <w:pPr>
      <w:numPr>
        <w:numId w:val="1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6B7AEB"/>
    <w:pPr>
      <w:numPr>
        <w:ilvl w:val="1"/>
        <w:numId w:val="1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uiPriority w:val="99"/>
    <w:qFormat/>
    <w:rsid w:val="006B7AEB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uiPriority w:val="99"/>
    <w:qFormat/>
    <w:rsid w:val="006B7AEB"/>
    <w:rPr>
      <w:rFonts w:ascii="Arial" w:hAnsi="Arial"/>
      <w:sz w:val="18"/>
      <w:szCs w:val="18"/>
    </w:rPr>
  </w:style>
  <w:style w:type="paragraph" w:customStyle="1" w:styleId="TableBoldText">
    <w:name w:val="TableBoldText"/>
    <w:uiPriority w:val="99"/>
    <w:qFormat/>
    <w:rsid w:val="006B7AEB"/>
    <w:rPr>
      <w:rFonts w:ascii="Arial" w:hAnsi="Arial"/>
      <w:b/>
      <w:sz w:val="18"/>
      <w:szCs w:val="18"/>
    </w:rPr>
  </w:style>
  <w:style w:type="paragraph" w:customStyle="1" w:styleId="Studies1">
    <w:name w:val="Studies1"/>
    <w:uiPriority w:val="99"/>
    <w:qFormat/>
    <w:rsid w:val="006B7AEB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6B7AEB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qFormat/>
    <w:rsid w:val="006B7AEB"/>
    <w:pPr>
      <w:numPr>
        <w:numId w:val="3"/>
      </w:numPr>
      <w:ind w:left="720"/>
    </w:pPr>
  </w:style>
  <w:style w:type="paragraph" w:customStyle="1" w:styleId="ReportSubtitle">
    <w:name w:val="ReportSubtitle"/>
    <w:uiPriority w:val="99"/>
    <w:qFormat/>
    <w:rsid w:val="006B7AEB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uiPriority w:val="99"/>
    <w:qFormat/>
    <w:rsid w:val="006B7AEB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6B7AEB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7AEB"/>
    <w:pPr>
      <w:spacing w:after="120"/>
    </w:pPr>
  </w:style>
  <w:style w:type="character" w:customStyle="1" w:styleId="BodyTextChar">
    <w:name w:val="BodyText Char"/>
    <w:link w:val="BodyText"/>
    <w:rsid w:val="006B7AEB"/>
    <w:rPr>
      <w:rFonts w:ascii="Times New Roman" w:eastAsia="Cambria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6B7AEB"/>
    <w:rPr>
      <w:rFonts w:ascii="Arial" w:eastAsia="Times" w:hAnsi="Arial"/>
      <w:b/>
      <w:sz w:val="28"/>
    </w:rPr>
  </w:style>
  <w:style w:type="paragraph" w:customStyle="1" w:styleId="Default">
    <w:name w:val="Default"/>
    <w:uiPriority w:val="99"/>
    <w:rsid w:val="006B7AE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ullet3">
    <w:name w:val="Bullet3"/>
    <w:basedOn w:val="Bullet2"/>
    <w:qFormat/>
    <w:rsid w:val="006B7AEB"/>
    <w:pPr>
      <w:numPr>
        <w:ilvl w:val="2"/>
      </w:numPr>
      <w:ind w:left="1440"/>
    </w:pPr>
  </w:style>
  <w:style w:type="character" w:styleId="FollowedHyperlink">
    <w:name w:val="FollowedHyperlink"/>
    <w:uiPriority w:val="99"/>
    <w:unhideWhenUsed/>
    <w:rsid w:val="006B7AEB"/>
    <w:rPr>
      <w:color w:val="800080"/>
      <w:u w:val="single"/>
    </w:rPr>
  </w:style>
  <w:style w:type="paragraph" w:styleId="BodyText0">
    <w:name w:val="Body Text"/>
    <w:basedOn w:val="Normal"/>
    <w:link w:val="BodyTextChar0"/>
    <w:rsid w:val="006B7AEB"/>
    <w:pPr>
      <w:jc w:val="center"/>
    </w:pPr>
    <w:rPr>
      <w:rFonts w:eastAsia="Times New Roman"/>
      <w:sz w:val="20"/>
    </w:rPr>
  </w:style>
  <w:style w:type="character" w:customStyle="1" w:styleId="BodyTextChar0">
    <w:name w:val="Body Text Char"/>
    <w:basedOn w:val="DefaultParagraphFont"/>
    <w:link w:val="BodyText0"/>
    <w:rsid w:val="006B7AEB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rsid w:val="006B7AEB"/>
    <w:rPr>
      <w:rFonts w:eastAsia="Times New Roman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6B7AEB"/>
    <w:rPr>
      <w:rFonts w:ascii="Times New Roman" w:eastAsia="Times New Roman" w:hAnsi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rsid w:val="006B7AEB"/>
    <w:pPr>
      <w:ind w:left="374" w:hanging="374"/>
    </w:pPr>
    <w:rPr>
      <w:rFonts w:eastAsia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6B7AEB"/>
    <w:rPr>
      <w:rFonts w:ascii="Times New Roman" w:eastAsia="Times New Roman" w:hAnsi="Times New Roman" w:cs="Times New Roman"/>
      <w:szCs w:val="24"/>
    </w:rPr>
  </w:style>
  <w:style w:type="paragraph" w:styleId="BodyText3">
    <w:name w:val="Body Text 3"/>
    <w:basedOn w:val="Normal"/>
    <w:link w:val="BodyText3Char"/>
    <w:rsid w:val="006B7AEB"/>
    <w:rPr>
      <w:rFonts w:eastAsia="Times New Roman"/>
      <w:sz w:val="20"/>
    </w:rPr>
  </w:style>
  <w:style w:type="character" w:customStyle="1" w:styleId="BodyText3Char">
    <w:name w:val="Body Text 3 Char"/>
    <w:basedOn w:val="DefaultParagraphFont"/>
    <w:link w:val="BodyText3"/>
    <w:rsid w:val="006B7AEB"/>
    <w:rPr>
      <w:rFonts w:ascii="Times New Roman" w:eastAsia="Times New Roman" w:hAnsi="Times New Roman" w:cs="Times New Roman"/>
      <w:szCs w:val="24"/>
    </w:rPr>
  </w:style>
  <w:style w:type="paragraph" w:styleId="BodyTextIndent2">
    <w:name w:val="Body Text Indent 2"/>
    <w:basedOn w:val="Normal"/>
    <w:link w:val="BodyTextIndent2Char"/>
    <w:rsid w:val="006B7AEB"/>
    <w:pPr>
      <w:ind w:left="1496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6B7AEB"/>
    <w:rPr>
      <w:rFonts w:ascii="Times New Roman" w:eastAsia="Times New Roman" w:hAnsi="Times New Roman" w:cs="Times New Roman"/>
      <w:sz w:val="24"/>
      <w:szCs w:val="24"/>
    </w:rPr>
  </w:style>
  <w:style w:type="character" w:styleId="PageNumber0">
    <w:name w:val="page number"/>
    <w:rsid w:val="006B7AEB"/>
  </w:style>
  <w:style w:type="paragraph" w:styleId="ListParagraph">
    <w:name w:val="List Paragraph"/>
    <w:basedOn w:val="Normal"/>
    <w:qFormat/>
    <w:rsid w:val="006B7AEB"/>
    <w:pPr>
      <w:ind w:left="720"/>
      <w:contextualSpacing/>
    </w:pPr>
    <w:rPr>
      <w:rFonts w:ascii="Cambria" w:eastAsia="MS Minngs" w:hAnsi="Cambria"/>
    </w:rPr>
  </w:style>
  <w:style w:type="paragraph" w:styleId="Revision">
    <w:name w:val="Revision"/>
    <w:hidden/>
    <w:uiPriority w:val="99"/>
    <w:semiHidden/>
    <w:rsid w:val="006B7AEB"/>
    <w:rPr>
      <w:rFonts w:ascii="Times" w:eastAsia="Times New Roman" w:hAnsi="Times" w:cs="Times New Roman"/>
      <w:sz w:val="24"/>
    </w:rPr>
  </w:style>
  <w:style w:type="character" w:styleId="HTMLCite">
    <w:name w:val="HTML Cite"/>
    <w:uiPriority w:val="99"/>
    <w:unhideWhenUsed/>
    <w:rsid w:val="006B7AEB"/>
    <w:rPr>
      <w:i/>
      <w:iCs/>
    </w:rPr>
  </w:style>
  <w:style w:type="character" w:customStyle="1" w:styleId="author">
    <w:name w:val="author"/>
    <w:rsid w:val="006B7AEB"/>
  </w:style>
  <w:style w:type="character" w:customStyle="1" w:styleId="articletitle">
    <w:name w:val="articletitle"/>
    <w:rsid w:val="006B7AEB"/>
  </w:style>
  <w:style w:type="character" w:customStyle="1" w:styleId="journaltitle">
    <w:name w:val="journaltitle"/>
    <w:rsid w:val="006B7AEB"/>
  </w:style>
  <w:style w:type="character" w:customStyle="1" w:styleId="pubyear">
    <w:name w:val="pubyear"/>
    <w:rsid w:val="006B7AEB"/>
  </w:style>
  <w:style w:type="character" w:customStyle="1" w:styleId="vol">
    <w:name w:val="vol"/>
    <w:rsid w:val="006B7AEB"/>
  </w:style>
  <w:style w:type="character" w:customStyle="1" w:styleId="pagefirst">
    <w:name w:val="pagefirst"/>
    <w:rsid w:val="006B7AEB"/>
  </w:style>
  <w:style w:type="character" w:customStyle="1" w:styleId="pagelast">
    <w:name w:val="pagelast"/>
    <w:rsid w:val="006B7AEB"/>
  </w:style>
  <w:style w:type="paragraph" w:styleId="NoSpacing">
    <w:name w:val="No Spacing"/>
    <w:uiPriority w:val="1"/>
    <w:qFormat/>
    <w:rsid w:val="006B7AEB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Ravina Shinde</cp:lastModifiedBy>
  <cp:revision>4</cp:revision>
  <dcterms:created xsi:type="dcterms:W3CDTF">2013-11-07T18:28:00Z</dcterms:created>
  <dcterms:modified xsi:type="dcterms:W3CDTF">2013-12-07T05:12:00Z</dcterms:modified>
</cp:coreProperties>
</file>