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C8" w:rsidRPr="00AE0FDD" w:rsidRDefault="00824DC8" w:rsidP="00FD32F3">
      <w:pPr>
        <w:pStyle w:val="TableTitle"/>
        <w:spacing w:before="0"/>
      </w:pPr>
      <w:bookmarkStart w:id="0" w:name="_Toc359424177"/>
      <w:bookmarkStart w:id="1" w:name="_Toc357604577"/>
      <w:r w:rsidRPr="00AE0FDD">
        <w:t xml:space="preserve">Table F-7. Key </w:t>
      </w:r>
      <w:r>
        <w:t>Q</w:t>
      </w:r>
      <w:r w:rsidRPr="00AE0FDD">
        <w:t>uestion 2 studies with a third outcome</w:t>
      </w:r>
      <w:bookmarkEnd w:id="0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829"/>
        <w:gridCol w:w="1411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Becker et al., 2008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Mailed guideline (Increase clinician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Guideline implementation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component, clinicians only)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Guideline implementation and motivational counseling directed at patient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component, clinicians and patients)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Quality of life. Measured with the Euro-Qol and Fear Avoidance Beliefs Questionnaire.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6 month, 12 month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Patient</w:t>
            </w:r>
            <w:r w:rsidRPr="00AE0FDD">
              <w:rPr>
                <w:rFonts w:eastAsia="Times New Roman" w:cs="Times New Roman"/>
              </w:rPr>
              <w:br/>
              <w:t>N baseline = 1378</w:t>
            </w:r>
            <w:r w:rsidRPr="00AE0FDD">
              <w:rPr>
                <w:rFonts w:eastAsia="Times New Roman" w:cs="Times New Roman"/>
              </w:rPr>
              <w:br/>
              <w:t>G1: 479</w:t>
            </w:r>
            <w:r w:rsidRPr="00AE0FDD">
              <w:rPr>
                <w:rFonts w:eastAsia="Times New Roman" w:cs="Times New Roman"/>
              </w:rPr>
              <w:br/>
              <w:t>G2: 489</w:t>
            </w:r>
            <w:r w:rsidRPr="00AE0FDD">
              <w:rPr>
                <w:rFonts w:eastAsia="Times New Roman" w:cs="Times New Roman"/>
              </w:rPr>
              <w:br/>
              <w:t>G3: 410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N at 6 months=1261</w:t>
            </w:r>
            <w:r w:rsidRPr="00AE0FDD">
              <w:rPr>
                <w:rFonts w:eastAsia="Times New Roman" w:cs="Times New Roman"/>
              </w:rPr>
              <w:br/>
              <w:t>G1: 450</w:t>
            </w:r>
            <w:r w:rsidRPr="00AE0FDD">
              <w:rPr>
                <w:rFonts w:eastAsia="Times New Roman" w:cs="Times New Roman"/>
              </w:rPr>
              <w:br/>
              <w:t>G2: 435</w:t>
            </w:r>
            <w:r w:rsidRPr="00AE0FDD">
              <w:rPr>
                <w:rFonts w:eastAsia="Times New Roman" w:cs="Times New Roman"/>
              </w:rPr>
              <w:br/>
              <w:t>G3: 376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N at 12 months=1211</w:t>
            </w:r>
            <w:r w:rsidRPr="00AE0FDD">
              <w:rPr>
                <w:rFonts w:eastAsia="Times New Roman" w:cs="Times New Roman"/>
              </w:rPr>
              <w:br/>
              <w:t>G1: 425</w:t>
            </w:r>
            <w:r w:rsidRPr="00AE0FDD">
              <w:rPr>
                <w:rFonts w:eastAsia="Times New Roman" w:cs="Times New Roman"/>
              </w:rPr>
              <w:br/>
              <w:t>G2: 421</w:t>
            </w:r>
            <w:r w:rsidRPr="00AE0FDD">
              <w:rPr>
                <w:rFonts w:eastAsia="Times New Roman" w:cs="Times New Roman"/>
              </w:rPr>
              <w:br/>
              <w:t>G3: 365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 months</w:t>
            </w:r>
            <w:r w:rsidRPr="00AE0FDD">
              <w:rPr>
                <w:rFonts w:eastAsia="Times New Roman" w:cs="Times New Roman"/>
              </w:rPr>
              <w:br/>
              <w:t>G1: M=66.85</w:t>
            </w:r>
            <w:r w:rsidRPr="00AE0FDD">
              <w:rPr>
                <w:rFonts w:eastAsia="Times New Roman" w:cs="Times New Roman"/>
              </w:rPr>
              <w:br/>
              <w:t>G2: M=66.59</w:t>
            </w:r>
            <w:r w:rsidRPr="00AE0FDD">
              <w:rPr>
                <w:rFonts w:eastAsia="Times New Roman" w:cs="Times New Roman"/>
              </w:rPr>
              <w:br/>
              <w:t>G3: M=67.54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12 months</w:t>
            </w:r>
            <w:r w:rsidRPr="00AE0FDD">
              <w:rPr>
                <w:rFonts w:eastAsia="Times New Roman" w:cs="Times New Roman"/>
              </w:rPr>
              <w:br/>
              <w:t>G1: M=67.65</w:t>
            </w:r>
            <w:r w:rsidRPr="00AE0FDD">
              <w:rPr>
                <w:rFonts w:eastAsia="Times New Roman" w:cs="Times New Roman"/>
              </w:rPr>
              <w:br/>
              <w:t>G2: M=68.46</w:t>
            </w:r>
            <w:r w:rsidRPr="00AE0FDD">
              <w:rPr>
                <w:rFonts w:eastAsia="Times New Roman" w:cs="Times New Roman"/>
              </w:rPr>
              <w:br/>
              <w:t>G3: M=70.38</w:t>
            </w:r>
          </w:p>
        </w:tc>
        <w:tc>
          <w:tcPr>
            <w:tcW w:w="182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 months (author provided odds ratios for groups compared with control only)</w:t>
            </w:r>
            <w:r w:rsidRPr="00AE0FDD">
              <w:rPr>
                <w:rFonts w:eastAsia="Times New Roman" w:cs="Times New Roman"/>
              </w:rPr>
              <w:br/>
              <w:t>Mean diff (95% CI)</w:t>
            </w:r>
            <w:r w:rsidRPr="00AE0FDD">
              <w:rPr>
                <w:rFonts w:eastAsia="Times New Roman" w:cs="Times New Roman"/>
              </w:rPr>
              <w:br/>
              <w:t xml:space="preserve">G1 vs. G2: -0.25 </w:t>
            </w:r>
            <w:r w:rsidRPr="00AE0FDD">
              <w:rPr>
                <w:rFonts w:eastAsia="Times New Roman" w:cs="Times New Roman"/>
              </w:rPr>
              <w:br/>
              <w:t>(-2.86/2.36)</w:t>
            </w:r>
            <w:r w:rsidRPr="00AE0FDD">
              <w:rPr>
                <w:rFonts w:eastAsia="Times New Roman" w:cs="Times New Roman"/>
              </w:rPr>
              <w:br/>
              <w:t xml:space="preserve">G1 vs. G3: 0.69 </w:t>
            </w:r>
            <w:r w:rsidRPr="00AE0FDD">
              <w:rPr>
                <w:rFonts w:eastAsia="Times New Roman" w:cs="Times New Roman"/>
              </w:rPr>
              <w:br/>
              <w:t>(-1.92/3.30)</w:t>
            </w:r>
            <w:r w:rsidRPr="00AE0FDD">
              <w:rPr>
                <w:rFonts w:eastAsia="Times New Roman" w:cs="Times New Roman"/>
              </w:rPr>
              <w:br/>
              <w:t>G2 vs. G3: 0.943* p=NR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12 months</w:t>
            </w:r>
            <w:r w:rsidRPr="00AE0FDD">
              <w:rPr>
                <w:rFonts w:eastAsia="Times New Roman" w:cs="Times New Roman"/>
              </w:rPr>
              <w:br/>
              <w:t>Mean diff (95% CI)</w:t>
            </w:r>
            <w:r w:rsidRPr="00AE0FDD">
              <w:rPr>
                <w:rFonts w:eastAsia="Times New Roman" w:cs="Times New Roman"/>
              </w:rPr>
              <w:br/>
              <w:t>G1 vs. G2: 0.80 (-1.74/3.34)</w:t>
            </w:r>
            <w:r w:rsidRPr="00AE0FDD">
              <w:rPr>
                <w:rFonts w:eastAsia="Times New Roman" w:cs="Times New Roman"/>
              </w:rPr>
              <w:br/>
              <w:t>G1 vs. G3: 2.72(0.19/5.26)</w:t>
            </w:r>
            <w:r w:rsidRPr="00AE0FDD">
              <w:rPr>
                <w:rFonts w:eastAsia="Times New Roman" w:cs="Times New Roman"/>
              </w:rPr>
              <w:br/>
              <w:t>G2 vs. G3: 1.919* p=NR</w:t>
            </w:r>
          </w:p>
        </w:tc>
        <w:tc>
          <w:tcPr>
            <w:tcW w:w="141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Sex, age, fear avoidance, physical activity, and number of days in pain during previous 6 months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2" w:name="_Toc359424178"/>
      <w:r w:rsidRPr="00AE0FDD">
        <w:lastRenderedPageBreak/>
        <w:t>Table F-7. Key question 2 studies with a third outcome (continued)</w:t>
      </w:r>
      <w:bookmarkEnd w:id="2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5"/>
        <w:gridCol w:w="192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959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Bekkering et al., 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5,6</w:t>
            </w:r>
          </w:p>
        </w:tc>
        <w:tc>
          <w:tcPr>
            <w:tcW w:w="1936" w:type="dxa"/>
            <w:gridSpan w:val="2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Received guidelines by mail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Received guidelines + active training strategy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Pain; measured using an 11-point NRS scale ranging from 0 (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no pain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>) to 10 (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very severe pain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>).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6, 12, 26, and 52 weeks after baseline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</w:t>
            </w:r>
            <w:r w:rsidRPr="00AE0FDD">
              <w:rPr>
                <w:rFonts w:eastAsia="Times New Roman" w:cs="Times New Roman"/>
              </w:rPr>
              <w:br/>
              <w:t>Overall=511 patients</w:t>
            </w:r>
            <w:r w:rsidRPr="00AE0FDD">
              <w:rPr>
                <w:rFonts w:eastAsia="Times New Roman" w:cs="Times New Roman"/>
              </w:rPr>
              <w:br/>
              <w:t>G1: 259 patients</w:t>
            </w:r>
            <w:r w:rsidRPr="00AE0FDD">
              <w:rPr>
                <w:rFonts w:eastAsia="Times New Roman" w:cs="Times New Roman"/>
              </w:rPr>
              <w:br/>
              <w:t>G2: 256 patients</w:t>
            </w:r>
            <w:r w:rsidRPr="00AE0FDD">
              <w:rPr>
                <w:rFonts w:eastAsia="Times New Roman" w:cs="Times New Roman"/>
              </w:rPr>
              <w:br/>
              <w:t>6 weeks</w:t>
            </w:r>
            <w:r w:rsidRPr="00AE0FDD">
              <w:rPr>
                <w:rFonts w:eastAsia="Times New Roman" w:cs="Times New Roman"/>
              </w:rPr>
              <w:br/>
              <w:t>Overall=511 patients</w:t>
            </w:r>
            <w:r w:rsidRPr="00AE0FDD">
              <w:rPr>
                <w:rFonts w:eastAsia="Times New Roman" w:cs="Times New Roman"/>
              </w:rPr>
              <w:br/>
              <w:t>G1: 259 patients</w:t>
            </w:r>
            <w:r w:rsidRPr="00AE0FDD">
              <w:rPr>
                <w:rFonts w:eastAsia="Times New Roman" w:cs="Times New Roman"/>
              </w:rPr>
              <w:br/>
              <w:t>G2: 256 patients</w:t>
            </w:r>
            <w:r w:rsidRPr="00AE0FDD">
              <w:rPr>
                <w:rFonts w:eastAsia="Times New Roman" w:cs="Times New Roman"/>
              </w:rPr>
              <w:br/>
              <w:t>12 weeks</w:t>
            </w:r>
            <w:r w:rsidRPr="00AE0FDD">
              <w:rPr>
                <w:rFonts w:eastAsia="Times New Roman" w:cs="Times New Roman"/>
              </w:rPr>
              <w:br/>
              <w:t>Overall=511 patients</w:t>
            </w:r>
            <w:r w:rsidRPr="00AE0FDD">
              <w:rPr>
                <w:rFonts w:eastAsia="Times New Roman" w:cs="Times New Roman"/>
              </w:rPr>
              <w:br/>
              <w:t>G1: 259 patients</w:t>
            </w:r>
            <w:r w:rsidRPr="00AE0FDD">
              <w:rPr>
                <w:rFonts w:eastAsia="Times New Roman" w:cs="Times New Roman"/>
              </w:rPr>
              <w:br/>
              <w:t>G2: 256 patients</w:t>
            </w:r>
            <w:r w:rsidRPr="00AE0FDD">
              <w:rPr>
                <w:rFonts w:eastAsia="Times New Roman" w:cs="Times New Roman"/>
              </w:rPr>
              <w:br/>
              <w:t>26 weeks</w:t>
            </w:r>
            <w:r w:rsidRPr="00AE0FDD">
              <w:rPr>
                <w:rFonts w:eastAsia="Times New Roman" w:cs="Times New Roman"/>
              </w:rPr>
              <w:br/>
              <w:t>Overall=511 patients</w:t>
            </w:r>
            <w:r w:rsidRPr="00AE0FDD">
              <w:rPr>
                <w:rFonts w:eastAsia="Times New Roman" w:cs="Times New Roman"/>
              </w:rPr>
              <w:br/>
              <w:t>G1: 259 patients</w:t>
            </w:r>
            <w:r w:rsidRPr="00AE0FDD">
              <w:rPr>
                <w:rFonts w:eastAsia="Times New Roman" w:cs="Times New Roman"/>
              </w:rPr>
              <w:br/>
              <w:t>G2: 256 patients</w:t>
            </w:r>
            <w:r w:rsidRPr="00AE0FDD">
              <w:rPr>
                <w:rFonts w:eastAsia="Times New Roman" w:cs="Times New Roman"/>
              </w:rPr>
              <w:br/>
              <w:t>52 weeks</w:t>
            </w:r>
            <w:r w:rsidRPr="00AE0FDD">
              <w:rPr>
                <w:rFonts w:eastAsia="Times New Roman" w:cs="Times New Roman"/>
              </w:rPr>
              <w:br/>
              <w:t>Overall=511 patients</w:t>
            </w:r>
            <w:r w:rsidRPr="00AE0FDD">
              <w:rPr>
                <w:rFonts w:eastAsia="Times New Roman" w:cs="Times New Roman"/>
              </w:rPr>
              <w:br/>
              <w:t>G1: 259 patients</w:t>
            </w:r>
            <w:r w:rsidRPr="00AE0FDD">
              <w:rPr>
                <w:rFonts w:eastAsia="Times New Roman" w:cs="Times New Roman"/>
              </w:rPr>
              <w:br/>
              <w:t>G2: 256 patients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Mean scores and interquartile ranges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G1: 7.0 (5.0-8.0)</w:t>
            </w:r>
            <w:r w:rsidRPr="00AE0FDD">
              <w:rPr>
                <w:rFonts w:eastAsia="Times New Roman" w:cs="Times New Roman"/>
              </w:rPr>
              <w:br/>
              <w:t>G2: 7.0 (5.0-8.0)</w:t>
            </w:r>
            <w:r w:rsidRPr="00AE0FDD">
              <w:rPr>
                <w:rFonts w:eastAsia="Times New Roman" w:cs="Times New Roman"/>
              </w:rPr>
              <w:br/>
              <w:t>6 weeks</w:t>
            </w:r>
            <w:r w:rsidRPr="00AE0FDD">
              <w:rPr>
                <w:rFonts w:eastAsia="Times New Roman" w:cs="Times New Roman"/>
              </w:rPr>
              <w:br/>
              <w:t>G1: 3.0 (2.0-5.0)</w:t>
            </w:r>
            <w:r w:rsidRPr="00AE0FDD">
              <w:rPr>
                <w:rFonts w:eastAsia="Times New Roman" w:cs="Times New Roman"/>
              </w:rPr>
              <w:br/>
              <w:t>G2: 3.0 (2.0-5.0)</w:t>
            </w:r>
            <w:r w:rsidRPr="00AE0FDD">
              <w:rPr>
                <w:rFonts w:eastAsia="Times New Roman" w:cs="Times New Roman"/>
              </w:rPr>
              <w:br/>
              <w:t>12 weeks</w:t>
            </w:r>
            <w:r w:rsidRPr="00AE0FDD">
              <w:rPr>
                <w:rFonts w:eastAsia="Times New Roman" w:cs="Times New Roman"/>
              </w:rPr>
              <w:br/>
              <w:t>G1: 2.0 (1.0-4.0)</w:t>
            </w:r>
            <w:r w:rsidRPr="00AE0FDD">
              <w:rPr>
                <w:rFonts w:eastAsia="Times New Roman" w:cs="Times New Roman"/>
              </w:rPr>
              <w:br/>
              <w:t>G2: 2.0 (1.0-4.0)</w:t>
            </w:r>
            <w:r w:rsidRPr="00AE0FDD">
              <w:rPr>
                <w:rFonts w:eastAsia="Times New Roman" w:cs="Times New Roman"/>
              </w:rPr>
              <w:br/>
              <w:t>26 weeks</w:t>
            </w:r>
            <w:r w:rsidRPr="00AE0FDD">
              <w:rPr>
                <w:rFonts w:eastAsia="Times New Roman" w:cs="Times New Roman"/>
              </w:rPr>
              <w:br/>
              <w:t>G1: 1.0 (0.0-4.0)</w:t>
            </w:r>
            <w:r w:rsidRPr="00AE0FDD">
              <w:rPr>
                <w:rFonts w:eastAsia="Times New Roman" w:cs="Times New Roman"/>
              </w:rPr>
              <w:br/>
              <w:t>G2: 2.0 (1.0-4.0)</w:t>
            </w:r>
            <w:r w:rsidRPr="00AE0FDD">
              <w:rPr>
                <w:rFonts w:eastAsia="Times New Roman" w:cs="Times New Roman"/>
              </w:rPr>
              <w:br/>
              <w:t>52 weeks</w:t>
            </w:r>
            <w:r w:rsidRPr="00AE0FDD">
              <w:rPr>
                <w:rFonts w:eastAsia="Times New Roman" w:cs="Times New Roman"/>
              </w:rPr>
              <w:br/>
              <w:t>G1: 1.0 (0.3-3.0)</w:t>
            </w:r>
            <w:r w:rsidRPr="00AE0FDD">
              <w:rPr>
                <w:rFonts w:eastAsia="Times New Roman" w:cs="Times New Roman"/>
              </w:rPr>
              <w:br/>
              <w:t>G2: 2.0 (0.0-4.0)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Adjusted absolute differences (G2-G1):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6 weeks: </w:t>
            </w:r>
            <w:r w:rsidRPr="00AE0FDD">
              <w:rPr>
                <w:rFonts w:eastAsia="Times New Roman" w:cs="Times New Roman"/>
              </w:rPr>
              <w:br/>
              <w:t>0.16 (-0.35 to 0.69)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12 weeks: </w:t>
            </w:r>
            <w:r w:rsidRPr="00AE0FDD">
              <w:rPr>
                <w:rFonts w:eastAsia="Times New Roman" w:cs="Times New Roman"/>
              </w:rPr>
              <w:br/>
              <w:t>0.34 (-0.19 to 0.88)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26 weeks: </w:t>
            </w:r>
            <w:r w:rsidRPr="00AE0FDD">
              <w:rPr>
                <w:rFonts w:eastAsia="Times New Roman" w:cs="Times New Roman"/>
              </w:rPr>
              <w:br/>
              <w:t>0.62 (0.06 to 1.18)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52 weeks: </w:t>
            </w:r>
            <w:r w:rsidRPr="00AE0FDD">
              <w:rPr>
                <w:rFonts w:eastAsia="Times New Roman" w:cs="Times New Roman"/>
              </w:rPr>
              <w:br/>
              <w:t>0.55 (-0.02 to 1.11)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Sex, previous episode of back pain, duration of current episode of back pain, pain and coping inventory relaxation subscale. Clustering of practices, physical therapists, patients, time points.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Multilevel modeling; Wald chi-square tests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3" w:name="_Toc359424179"/>
      <w:r w:rsidRPr="00AE0FDD">
        <w:lastRenderedPageBreak/>
        <w:t>Table F-7. Key question 2 studies with a third outcome (continued)</w:t>
      </w:r>
      <w:bookmarkEnd w:id="3"/>
    </w:p>
    <w:tbl>
      <w:tblPr>
        <w:tblW w:w="1290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5"/>
        <w:gridCol w:w="1921"/>
        <w:gridCol w:w="47"/>
        <w:gridCol w:w="1782"/>
        <w:gridCol w:w="75"/>
        <w:gridCol w:w="1725"/>
        <w:gridCol w:w="90"/>
        <w:gridCol w:w="1247"/>
        <w:gridCol w:w="125"/>
        <w:gridCol w:w="1765"/>
        <w:gridCol w:w="29"/>
        <w:gridCol w:w="1673"/>
        <w:gridCol w:w="37"/>
        <w:gridCol w:w="1225"/>
        <w:gridCol w:w="209"/>
      </w:tblGrid>
      <w:tr w:rsidR="00824DC8" w:rsidRPr="00AE0FDD" w:rsidTr="000A478F">
        <w:trPr>
          <w:trHeight w:val="20"/>
        </w:trPr>
        <w:tc>
          <w:tcPr>
            <w:tcW w:w="959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857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79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0A478F">
        <w:trPr>
          <w:gridAfter w:val="1"/>
          <w:wAfter w:w="209" w:type="dxa"/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Bishop and Wing,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1936" w:type="dxa"/>
            <w:gridSpan w:val="2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Physician only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Physician and patient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0A478F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Guideline-concordant treatment advice for &gt;12-week post injury treatment period. The compulsory</w:t>
            </w:r>
            <w:r w:rsidRPr="00AE0FDD">
              <w:rPr>
                <w:rFonts w:eastAsia="Times New Roman" w:cs="Times New Roman"/>
              </w:rPr>
              <w:br/>
              <w:t>WCB physician report forms were collected and scored. Dichotomous measure of 1 = presence of concordant/</w:t>
            </w:r>
            <w:r w:rsidR="000A478F">
              <w:rPr>
                <w:rFonts w:eastAsia="Times New Roman" w:cs="Times New Roman"/>
              </w:rPr>
              <w:br/>
              <w:t>d</w:t>
            </w:r>
            <w:r w:rsidRPr="00AE0FDD">
              <w:rPr>
                <w:rFonts w:eastAsia="Times New Roman" w:cs="Times New Roman"/>
              </w:rPr>
              <w:t>iscordant behavior.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Once during 12-16 weeks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Workers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 xml:space="preserve"> Compensation Board reports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&gt;12 weeks</w:t>
            </w:r>
            <w:r w:rsidRPr="00AE0FDD">
              <w:rPr>
                <w:rFonts w:eastAsia="Times New Roman" w:cs="Times New Roman"/>
              </w:rPr>
              <w:br/>
              <w:t>Overall N=428</w:t>
            </w:r>
            <w:r w:rsidRPr="00AE0FDD">
              <w:rPr>
                <w:rFonts w:eastAsia="Times New Roman" w:cs="Times New Roman"/>
              </w:rPr>
              <w:br/>
              <w:t>G2: 149</w:t>
            </w:r>
            <w:r w:rsidRPr="00AE0FDD">
              <w:rPr>
                <w:rFonts w:eastAsia="Times New Roman" w:cs="Times New Roman"/>
              </w:rPr>
              <w:br/>
              <w:t>G3: 139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NOTE: Authors did not analyze between groups difference from each other, nor provide any figures, tables, or data for the &gt;12 week measures. 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4" w:name="_Toc359424180"/>
      <w:r w:rsidRPr="00AE0FDD">
        <w:lastRenderedPageBreak/>
        <w:t>Table F-7. Key question 2 studies with a third outcome (continued)</w:t>
      </w:r>
      <w:bookmarkEnd w:id="4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5"/>
        <w:gridCol w:w="192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0A478F">
        <w:trPr>
          <w:cantSplit/>
          <w:trHeight w:val="20"/>
        </w:trPr>
        <w:tc>
          <w:tcPr>
            <w:tcW w:w="959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0A478F">
        <w:trPr>
          <w:gridAfter w:val="1"/>
          <w:wAfter w:w="209" w:type="dxa"/>
          <w:cantSplit/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Campbell et al., 2004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1936" w:type="dxa"/>
            <w:gridSpan w:val="2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LHA (increase motivation)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TPV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G4: TPV and LHA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Health-related decisions or behavior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CRC screening. Participants were asked whether they had ever had any CRC screening tests and, if so, how long ago (&lt; 1 yr, 1-2 yrs, 2-5 yrs, or &gt; 5 yrs).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Baseline and 1 yr </w:t>
            </w:r>
            <w:r w:rsidR="00E65621">
              <w:rPr>
                <w:rFonts w:eastAsia="Times New Roman" w:cs="Times New Roman"/>
              </w:rPr>
              <w:t>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N=587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G2: 123</w:t>
            </w:r>
            <w:r w:rsidRPr="00AE0FDD">
              <w:rPr>
                <w:rFonts w:eastAsia="Times New Roman" w:cs="Times New Roman"/>
              </w:rPr>
              <w:br/>
              <w:t>G3: 159</w:t>
            </w:r>
            <w:r w:rsidRPr="00AE0FDD">
              <w:rPr>
                <w:rFonts w:eastAsia="Times New Roman" w:cs="Times New Roman"/>
              </w:rPr>
              <w:br/>
              <w:t>G4: 176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FOBT test in the past year (%)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G2: 23.5</w:t>
            </w:r>
            <w:r w:rsidRPr="00AE0FDD">
              <w:rPr>
                <w:rFonts w:eastAsia="Times New Roman" w:cs="Times New Roman"/>
              </w:rPr>
              <w:br/>
              <w:t>G3: 19.7</w:t>
            </w:r>
            <w:r w:rsidRPr="00AE0FDD">
              <w:rPr>
                <w:rFonts w:eastAsia="Times New Roman" w:cs="Times New Roman"/>
              </w:rPr>
              <w:br/>
              <w:t>G4: 19.5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Followup</w:t>
            </w:r>
            <w:r w:rsidRPr="00AE0FDD">
              <w:rPr>
                <w:rFonts w:eastAsia="Times New Roman" w:cs="Times New Roman"/>
              </w:rPr>
              <w:br/>
              <w:t>G2: 33.4</w:t>
            </w:r>
            <w:r w:rsidRPr="00AE0FDD">
              <w:rPr>
                <w:rFonts w:eastAsia="Times New Roman" w:cs="Times New Roman"/>
              </w:rPr>
              <w:br/>
              <w:t>G3: 36.8</w:t>
            </w:r>
            <w:r w:rsidRPr="00AE0FDD">
              <w:rPr>
                <w:rFonts w:eastAsia="Times New Roman" w:cs="Times New Roman"/>
              </w:rPr>
              <w:br/>
              <w:t>G4: 31.0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Other CRC test in the past year (%)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G2: 19.6</w:t>
            </w:r>
            <w:r w:rsidRPr="00AE0FDD">
              <w:rPr>
                <w:rFonts w:eastAsia="Times New Roman" w:cs="Times New Roman"/>
              </w:rPr>
              <w:br/>
              <w:t>G3: 23.7</w:t>
            </w:r>
            <w:r w:rsidRPr="00AE0FDD">
              <w:rPr>
                <w:rFonts w:eastAsia="Times New Roman" w:cs="Times New Roman"/>
              </w:rPr>
              <w:br/>
              <w:t>G4: 26.4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Followup</w:t>
            </w:r>
            <w:r w:rsidRPr="00AE0FDD">
              <w:rPr>
                <w:rFonts w:eastAsia="Times New Roman" w:cs="Times New Roman"/>
              </w:rPr>
              <w:br/>
              <w:t>G2: 25.5</w:t>
            </w:r>
            <w:r w:rsidRPr="00AE0FDD">
              <w:rPr>
                <w:rFonts w:eastAsia="Times New Roman" w:cs="Times New Roman"/>
              </w:rPr>
              <w:br/>
              <w:t>G3: 21.1</w:t>
            </w:r>
            <w:r w:rsidRPr="00AE0FDD">
              <w:rPr>
                <w:rFonts w:eastAsia="Times New Roman" w:cs="Times New Roman"/>
              </w:rPr>
              <w:br/>
              <w:t>G4: 14.9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FOBT test 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G2 vs. G3: 3.8</w:t>
            </w:r>
            <w:r w:rsidRPr="00AE0FDD">
              <w:rPr>
                <w:rFonts w:eastAsia="Times New Roman" w:cs="Times New Roman"/>
              </w:rPr>
              <w:br/>
              <w:t>G2 vs. G4: 4.0</w:t>
            </w:r>
            <w:r w:rsidRPr="00AE0FDD">
              <w:rPr>
                <w:rFonts w:eastAsia="Times New Roman" w:cs="Times New Roman"/>
              </w:rPr>
              <w:br/>
              <w:t>G3 vs. G4: 0.2</w:t>
            </w:r>
            <w:r w:rsidRPr="00AE0FDD">
              <w:rPr>
                <w:rFonts w:eastAsia="Times New Roman" w:cs="Times New Roman"/>
              </w:rPr>
              <w:br/>
              <w:t>ns, p=0.36</w:t>
            </w:r>
            <w:r w:rsidRPr="00AE0FDD">
              <w:rPr>
                <w:rFonts w:eastAsia="Times New Roman" w:cs="Times New Roman"/>
              </w:rPr>
              <w:br/>
              <w:t>Followup</w:t>
            </w:r>
            <w:r w:rsidRPr="00AE0FDD">
              <w:rPr>
                <w:rFonts w:eastAsia="Times New Roman" w:cs="Times New Roman"/>
              </w:rPr>
              <w:br/>
              <w:t>G2vs.G3: 3.4</w:t>
            </w:r>
            <w:r w:rsidRPr="00AE0FDD">
              <w:rPr>
                <w:rFonts w:eastAsia="Times New Roman" w:cs="Times New Roman"/>
              </w:rPr>
              <w:br/>
              <w:t>G2vs.G4: 2.4</w:t>
            </w:r>
            <w:r w:rsidRPr="00AE0FDD">
              <w:rPr>
                <w:rFonts w:eastAsia="Times New Roman" w:cs="Times New Roman"/>
              </w:rPr>
              <w:br/>
              <w:t>G3 vs.G4: 5.8</w:t>
            </w:r>
            <w:r w:rsidRPr="00AE0FDD">
              <w:rPr>
                <w:rFonts w:eastAsia="Times New Roman" w:cs="Times New Roman"/>
              </w:rPr>
              <w:br/>
              <w:t>ns, p=0.08</w:t>
            </w:r>
            <w:r w:rsidRPr="00AE0FDD">
              <w:rPr>
                <w:rFonts w:eastAsia="Times New Roman" w:cs="Times New Roman"/>
              </w:rPr>
              <w:br/>
              <w:t>Other CRC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G2 vs. G3: 4.1</w:t>
            </w:r>
            <w:r w:rsidRPr="00AE0FDD">
              <w:rPr>
                <w:rFonts w:eastAsia="Times New Roman" w:cs="Times New Roman"/>
              </w:rPr>
              <w:br/>
              <w:t>G2 vs. G4: 6.8</w:t>
            </w:r>
            <w:r w:rsidRPr="00AE0FDD">
              <w:rPr>
                <w:rFonts w:eastAsia="Times New Roman" w:cs="Times New Roman"/>
              </w:rPr>
              <w:br/>
              <w:t>G3 vs. G4: 2.7</w:t>
            </w:r>
            <w:r w:rsidRPr="00AE0FDD">
              <w:rPr>
                <w:rFonts w:eastAsia="Times New Roman" w:cs="Times New Roman"/>
              </w:rPr>
              <w:br/>
              <w:t>ns, p=0.75</w:t>
            </w:r>
            <w:r w:rsidRPr="00AE0FDD">
              <w:rPr>
                <w:rFonts w:eastAsia="Times New Roman" w:cs="Times New Roman"/>
              </w:rPr>
              <w:br/>
              <w:t>Followup</w:t>
            </w:r>
            <w:r w:rsidRPr="00AE0FDD">
              <w:rPr>
                <w:rFonts w:eastAsia="Times New Roman" w:cs="Times New Roman"/>
              </w:rPr>
              <w:br/>
              <w:t>G2 vs. G3: 4.4</w:t>
            </w:r>
            <w:r w:rsidRPr="00AE0FDD">
              <w:rPr>
                <w:rFonts w:eastAsia="Times New Roman" w:cs="Times New Roman"/>
              </w:rPr>
              <w:br/>
              <w:t>G2 vs. G4: 10.6</w:t>
            </w:r>
            <w:r w:rsidRPr="00AE0FDD">
              <w:rPr>
                <w:rFonts w:eastAsia="Times New Roman" w:cs="Times New Roman"/>
              </w:rPr>
              <w:br/>
              <w:t>G3 vs. G4: 6.2</w:t>
            </w:r>
            <w:r w:rsidRPr="00AE0FDD">
              <w:rPr>
                <w:rFonts w:eastAsia="Times New Roman" w:cs="Times New Roman"/>
              </w:rPr>
              <w:br/>
              <w:t>p=0.04 but looks like this is in comparison to controls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Demographics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regression models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5" w:name="_Toc359424181"/>
      <w:r w:rsidRPr="00AE0FDD">
        <w:lastRenderedPageBreak/>
        <w:t>Table F-7. Key question 2 studies with a third outcome (continued)</w:t>
      </w:r>
      <w:bookmarkEnd w:id="5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5"/>
        <w:gridCol w:w="192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959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6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Feldstein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936" w:type="dxa"/>
            <w:gridSpan w:val="2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EMR reminder (increase reach for clinicians)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EMR reminder and patient reminder (via letter with educational materials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Behavioral intentions to use or apply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Total caloric expenditure from all activity from the Community Health Activities Model Program for Seniors questionnaire (a self-report physical activity questionnaire for older men and women)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 and 6 months post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Patient 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32;</w:t>
            </w:r>
            <w:r w:rsidRPr="00AE0FDD">
              <w:rPr>
                <w:rFonts w:eastAsia="Times New Roman" w:cs="Times New Roman"/>
              </w:rPr>
              <w:br/>
              <w:t xml:space="preserve">G2: 38; </w:t>
            </w:r>
            <w:r w:rsidRPr="00AE0FDD">
              <w:rPr>
                <w:rFonts w:eastAsia="Times New Roman" w:cs="Times New Roman"/>
              </w:rPr>
              <w:br/>
              <w:t>G3: 38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Pre: 2,325.7; Post: 1980.9 </w:t>
            </w:r>
            <w:r w:rsidRPr="00AE0FDD">
              <w:rPr>
                <w:rFonts w:eastAsia="Times New Roman" w:cs="Times New Roman"/>
              </w:rPr>
              <w:br/>
              <w:t xml:space="preserve">G2: Pre: 3,082.9; Post: 2312.7; </w:t>
            </w:r>
            <w:r w:rsidRPr="00AE0FDD">
              <w:rPr>
                <w:rFonts w:eastAsia="Times New Roman" w:cs="Times New Roman"/>
              </w:rPr>
              <w:br/>
              <w:t>G3: Pre: 2,614.4; Post: 2525.9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Difference: </w:t>
            </w:r>
            <w:r w:rsidRPr="00AE0FDD">
              <w:rPr>
                <w:rFonts w:eastAsia="Times New Roman" w:cs="Times New Roman"/>
              </w:rPr>
              <w:br/>
              <w:t xml:space="preserve">G1 vs. G2: -331.8 </w:t>
            </w:r>
            <w:r w:rsidRPr="00AE0FDD">
              <w:rPr>
                <w:rFonts w:eastAsia="Times New Roman" w:cs="Times New Roman"/>
              </w:rPr>
              <w:br/>
              <w:t xml:space="preserve">G1 vs. G3: -545 </w:t>
            </w:r>
            <w:r w:rsidRPr="00AE0FDD">
              <w:rPr>
                <w:rFonts w:eastAsia="Times New Roman" w:cs="Times New Roman"/>
              </w:rPr>
              <w:br/>
              <w:t>G2 vs. G3: -213.2</w:t>
            </w:r>
            <w:r w:rsidRPr="00AE0FDD">
              <w:rPr>
                <w:rFonts w:eastAsia="Times New Roman" w:cs="Times New Roman"/>
              </w:rPr>
              <w:br/>
              <w:t>95% CI: NR</w:t>
            </w:r>
            <w:r w:rsidRPr="00AE0FDD">
              <w:rPr>
                <w:rFonts w:eastAsia="Times New Roman" w:cs="Times New Roman"/>
              </w:rPr>
              <w:br/>
              <w:t>p=0.32 treatment and UC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</w:t>
            </w:r>
            <w:r w:rsidR="00824DC8" w:rsidRPr="00AE0FDD">
              <w:rPr>
                <w:rFonts w:eastAsia="Times New Roman" w:cs="Times New Roman"/>
              </w:rPr>
              <w:t>survey response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See Outcome #1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6" w:name="_Toc359424182"/>
      <w:r w:rsidRPr="00AE0FDD">
        <w:lastRenderedPageBreak/>
        <w:t>Table F-7. Key question 2 studies with a third outcome (continued)</w:t>
      </w:r>
      <w:bookmarkEnd w:id="6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Hagmolen et al., 2008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Guideline dissemination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Guideline dissemination + educational program (increase ability)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Guideline dissemination + educational program + individualized treatment advice based on airway responsiveness and symptoms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Usage of asthma medication. Number of PPD. For ICS this is mean PPD prescribed in 1 year. For β2 agonist it is mean number of PPD used during the diary period.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Objective measurement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N=362</w:t>
            </w:r>
            <w:r w:rsidRPr="00AE0FDD">
              <w:rPr>
                <w:rFonts w:eastAsia="Times New Roman" w:cs="Times New Roman"/>
              </w:rPr>
              <w:br/>
              <w:t>G1: 98</w:t>
            </w:r>
            <w:r w:rsidRPr="00AE0FDD">
              <w:rPr>
                <w:rFonts w:eastAsia="Times New Roman" w:cs="Times New Roman"/>
              </w:rPr>
              <w:br/>
              <w:t>G2: 133</w:t>
            </w:r>
            <w:r w:rsidRPr="00AE0FDD">
              <w:rPr>
                <w:rFonts w:eastAsia="Times New Roman" w:cs="Times New Roman"/>
              </w:rPr>
              <w:br/>
              <w:t>G3: 131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Also conducted post-hoc analysis where Groups 1 and 2 were combined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ICS</w:t>
            </w:r>
            <w:r w:rsidRPr="00AE0FDD">
              <w:rPr>
                <w:rFonts w:eastAsia="Times New Roman" w:cs="Times New Roman"/>
              </w:rPr>
              <w:br/>
              <w:t xml:space="preserve">G1: M =0.4 (SE=0.05) </w:t>
            </w:r>
            <w:r w:rsidRPr="00AE0FDD">
              <w:rPr>
                <w:rFonts w:eastAsia="Times New Roman" w:cs="Times New Roman"/>
              </w:rPr>
              <w:br/>
              <w:t xml:space="preserve">G2: M=0.5(SE=0.05) </w:t>
            </w:r>
            <w:r w:rsidRPr="00AE0FDD">
              <w:rPr>
                <w:rFonts w:eastAsia="Times New Roman" w:cs="Times New Roman"/>
              </w:rPr>
              <w:br/>
              <w:t xml:space="preserve">G3: M=0.6 (SE=0.05) 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β2 agonist</w:t>
            </w:r>
            <w:r w:rsidRPr="00AE0FDD">
              <w:rPr>
                <w:rFonts w:eastAsia="Times New Roman" w:cs="Times New Roman"/>
              </w:rPr>
              <w:br/>
              <w:t xml:space="preserve">G1: M =0.45 (SE=0.01) </w:t>
            </w:r>
            <w:r w:rsidRPr="00AE0FDD">
              <w:rPr>
                <w:rFonts w:eastAsia="Times New Roman" w:cs="Times New Roman"/>
              </w:rPr>
              <w:br/>
              <w:t xml:space="preserve">G2: M=0.43(SE=0.08) </w:t>
            </w:r>
            <w:r w:rsidRPr="00AE0FDD">
              <w:rPr>
                <w:rFonts w:eastAsia="Times New Roman" w:cs="Times New Roman"/>
              </w:rPr>
              <w:br/>
              <w:t>G3: M=0.29 (SE=0.08)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ICS</w:t>
            </w:r>
            <w:r w:rsidRPr="00AE0FDD">
              <w:rPr>
                <w:rFonts w:eastAsia="Times New Roman" w:cs="Times New Roman"/>
              </w:rPr>
              <w:br/>
              <w:t>G1 vs. G2: 0.1*</w:t>
            </w:r>
            <w:r w:rsidRPr="00AE0FDD">
              <w:rPr>
                <w:rFonts w:eastAsia="Times New Roman" w:cs="Times New Roman"/>
              </w:rPr>
              <w:br/>
              <w:t>G1 vs.. G3: 0.2*</w:t>
            </w:r>
            <w:r w:rsidRPr="00AE0FDD">
              <w:rPr>
                <w:rFonts w:eastAsia="Times New Roman" w:cs="Times New Roman"/>
              </w:rPr>
              <w:br/>
              <w:t>G2 vs. G3: 0.1*</w:t>
            </w:r>
            <w:r w:rsidRPr="00AE0FDD">
              <w:rPr>
                <w:rFonts w:eastAsia="Times New Roman" w:cs="Times New Roman"/>
              </w:rPr>
              <w:br/>
              <w:t xml:space="preserve">Significant overall treatment effect among all 3 groups. </w:t>
            </w:r>
            <w:r w:rsidRPr="00AE0FDD">
              <w:rPr>
                <w:rFonts w:eastAsia="Times New Roman" w:cs="Times New Roman"/>
              </w:rPr>
              <w:br/>
              <w:t>p=0.03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Significant difference between baseline and end of study for G3 (.1, P&lt;0.05)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Post-hoc analysis (aggregated groups 1 &amp; 2): </w:t>
            </w:r>
            <w:r w:rsidRPr="00AE0FDD">
              <w:rPr>
                <w:rFonts w:eastAsia="Times New Roman" w:cs="Times New Roman"/>
              </w:rPr>
              <w:br/>
              <w:t>G1&amp;G2 vs. G3: .2</w:t>
            </w:r>
            <w:r w:rsidRPr="00AE0FDD">
              <w:rPr>
                <w:rFonts w:eastAsia="Times New Roman" w:cs="Times New Roman"/>
              </w:rPr>
              <w:br/>
              <w:t>Significant difference between groups</w:t>
            </w:r>
            <w:r w:rsidRPr="00AE0FDD">
              <w:rPr>
                <w:rFonts w:eastAsia="Times New Roman" w:cs="Times New Roman"/>
              </w:rPr>
              <w:br/>
              <w:t>p=0.02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β2 agonist</w:t>
            </w:r>
            <w:r w:rsidRPr="00AE0FDD">
              <w:rPr>
                <w:rFonts w:eastAsia="Times New Roman" w:cs="Times New Roman"/>
              </w:rPr>
              <w:br/>
              <w:t>G1 vs. G2: .02*</w:t>
            </w:r>
            <w:r w:rsidRPr="00AE0FDD">
              <w:rPr>
                <w:rFonts w:eastAsia="Times New Roman" w:cs="Times New Roman"/>
              </w:rPr>
              <w:br/>
              <w:t>G1 vs. G3: .16*</w:t>
            </w:r>
            <w:r w:rsidRPr="00AE0FDD">
              <w:rPr>
                <w:rFonts w:eastAsia="Times New Roman" w:cs="Times New Roman"/>
              </w:rPr>
              <w:br/>
              <w:t>G2 vs. G3: .14*</w:t>
            </w:r>
            <w:r w:rsidRPr="00AE0FDD">
              <w:rPr>
                <w:rFonts w:eastAsia="Times New Roman" w:cs="Times New Roman"/>
              </w:rPr>
              <w:br/>
              <w:t xml:space="preserve">No significant treatment effect between 3 groups.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p=0.2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Significant different between baseline and send of study for G3 (-.24, p&lt;0.05)</w:t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Mixed model ANOVA analyses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7" w:name="_Toc359424183"/>
      <w:r w:rsidRPr="00AE0FDD">
        <w:lastRenderedPageBreak/>
        <w:t>Table F-7. Key question 2 studies with a third outcome (continued)</w:t>
      </w:r>
      <w:bookmarkEnd w:id="7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Hagmolen et al., 2008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15</w:t>
            </w:r>
            <w:r w:rsidRPr="00AE0FDD">
              <w:rPr>
                <w:rFonts w:eastAsia="Times New Roman" w:cs="Times New Roman"/>
              </w:rPr>
              <w:t xml:space="preserve"> (continued)</w:t>
            </w:r>
          </w:p>
        </w:tc>
        <w:tc>
          <w:tcPr>
            <w:tcW w:w="186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Post</w:t>
            </w:r>
            <w:r w:rsidR="00824DC8" w:rsidRPr="00AE0FDD">
              <w:rPr>
                <w:rFonts w:eastAsia="Times New Roman" w:cs="Times New Roman"/>
              </w:rPr>
              <w:t xml:space="preserve">analysis: </w:t>
            </w:r>
            <w:r w:rsidR="00824DC8" w:rsidRPr="00AE0FDD">
              <w:rPr>
                <w:rFonts w:eastAsia="Times New Roman" w:cs="Times New Roman"/>
              </w:rPr>
              <w:br/>
              <w:t>G1&amp;G2 vs. G3: .15*</w:t>
            </w:r>
            <w:r w:rsidR="00824DC8" w:rsidRPr="00AE0FDD">
              <w:rPr>
                <w:rFonts w:eastAsia="Times New Roman" w:cs="Times New Roman"/>
              </w:rPr>
              <w:br/>
              <w:t>No significant difference between groups. p=0.2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Jain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Passive intervention- guidelines by mail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Active intervention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3 measures assess Clinical Outcomes. </w:t>
            </w:r>
            <w:r w:rsidRPr="00AE0FDD">
              <w:rPr>
                <w:rFonts w:eastAsia="Times New Roman" w:cs="Times New Roman"/>
              </w:rPr>
              <w:br/>
              <w:t>Duration of ICU (reported in days, using the median, and the IQR is reported)</w:t>
            </w:r>
            <w:r w:rsidRPr="00AE0FDD">
              <w:rPr>
                <w:rFonts w:eastAsia="Times New Roman" w:cs="Times New Roman"/>
              </w:rPr>
              <w:br/>
              <w:t xml:space="preserve">Hospital length of stay (reported in median days, IQR. </w:t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t xml:space="preserve"> was censored at 60 days so true upper quartile is undefined)</w:t>
            </w:r>
            <w:r w:rsidRPr="00AE0FDD">
              <w:rPr>
                <w:rFonts w:eastAsia="Times New Roman" w:cs="Times New Roman"/>
              </w:rPr>
              <w:br/>
              <w:t>28-day mortality rate (reported as n, %)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 and 12 month 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Observation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Practice</w:t>
            </w:r>
            <w:r w:rsidRPr="00AE0FDD">
              <w:rPr>
                <w:rFonts w:eastAsia="Times New Roman" w:cs="Times New Roman"/>
              </w:rPr>
              <w:br/>
              <w:t>Overall=58 ICUs randomized as 50 clusters</w:t>
            </w:r>
            <w:r w:rsidRPr="00AE0FDD">
              <w:rPr>
                <w:rFonts w:eastAsia="Times New Roman" w:cs="Times New Roman"/>
              </w:rPr>
              <w:br/>
              <w:t>G1: 25 clusters</w:t>
            </w:r>
            <w:r w:rsidRPr="00AE0FDD">
              <w:rPr>
                <w:rFonts w:eastAsia="Times New Roman" w:cs="Times New Roman"/>
              </w:rPr>
              <w:br/>
              <w:t>G2: 25 clusters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Patients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Overall=623</w:t>
            </w:r>
            <w:r w:rsidRPr="00AE0FDD">
              <w:rPr>
                <w:rFonts w:eastAsia="Times New Roman" w:cs="Times New Roman"/>
              </w:rPr>
              <w:br/>
              <w:t>G1: 298</w:t>
            </w:r>
            <w:r w:rsidRPr="00AE0FDD">
              <w:rPr>
                <w:rFonts w:eastAsia="Times New Roman" w:cs="Times New Roman"/>
              </w:rPr>
              <w:br/>
              <w:t>G2: 325</w:t>
            </w:r>
            <w:r w:rsidRPr="00AE0FDD">
              <w:rPr>
                <w:rFonts w:eastAsia="Times New Roman" w:cs="Times New Roman"/>
              </w:rPr>
              <w:br/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br/>
              <w:t>Overall=612</w:t>
            </w:r>
            <w:r w:rsidRPr="00AE0FDD">
              <w:rPr>
                <w:rFonts w:eastAsia="Times New Roman" w:cs="Times New Roman"/>
              </w:rPr>
              <w:br/>
              <w:t>G1: 305</w:t>
            </w:r>
            <w:r w:rsidRPr="00AE0FDD">
              <w:rPr>
                <w:rFonts w:eastAsia="Times New Roman" w:cs="Times New Roman"/>
              </w:rPr>
              <w:br/>
              <w:t>G2: 307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Note: the patients were not the same at baseline and </w:t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t xml:space="preserve">. The authors took a cross-sectional survey at both time points.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ICU LOS (median, IQR)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G1: 14.9 (8.3/29.9)</w:t>
            </w:r>
            <w:r w:rsidRPr="00AE0FDD">
              <w:rPr>
                <w:rFonts w:eastAsia="Times New Roman" w:cs="Times New Roman"/>
              </w:rPr>
              <w:br/>
              <w:t>G2: 14.4 (7.3/32.3)</w:t>
            </w:r>
            <w:r w:rsidRPr="00AE0FDD">
              <w:rPr>
                <w:rFonts w:eastAsia="Times New Roman" w:cs="Times New Roman"/>
              </w:rPr>
              <w:br/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br/>
              <w:t>G1: 13.7 (7.8/28.5)</w:t>
            </w:r>
            <w:r w:rsidRPr="00AE0FDD">
              <w:rPr>
                <w:rFonts w:eastAsia="Times New Roman" w:cs="Times New Roman"/>
              </w:rPr>
              <w:br/>
              <w:t>G2: 13.9 (8.6/33.4)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Hospital LOS (median, IQR)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G1: 27.4 (15.3/60)</w:t>
            </w:r>
            <w:r w:rsidRPr="00AE0FDD">
              <w:rPr>
                <w:rFonts w:eastAsia="Times New Roman" w:cs="Times New Roman"/>
              </w:rPr>
              <w:br/>
              <w:t>G2: 28.2 (14.4/60)</w:t>
            </w:r>
            <w:r w:rsidRPr="00AE0FDD">
              <w:rPr>
                <w:rFonts w:eastAsia="Times New Roman" w:cs="Times New Roman"/>
              </w:rPr>
              <w:br/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br/>
              <w:t>G1: 28.8 (15.0/60)</w:t>
            </w:r>
            <w:r w:rsidRPr="00AE0FDD">
              <w:rPr>
                <w:rFonts w:eastAsia="Times New Roman" w:cs="Times New Roman"/>
              </w:rPr>
              <w:br/>
              <w:t>G2: 29.1 (14.7/60)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28 day mortality (n, %)</w:t>
            </w:r>
            <w:r w:rsidRPr="00AE0FDD">
              <w:rPr>
                <w:rFonts w:eastAsia="Times New Roman" w:cs="Times New Roman"/>
              </w:rPr>
              <w:br/>
              <w:t>Baseline</w:t>
            </w:r>
            <w:r w:rsidRPr="00AE0FDD">
              <w:rPr>
                <w:rFonts w:eastAsia="Times New Roman" w:cs="Times New Roman"/>
              </w:rPr>
              <w:br/>
              <w:t>G1: 63 (21.1%)</w:t>
            </w:r>
            <w:r w:rsidRPr="00AE0FDD">
              <w:rPr>
                <w:rFonts w:eastAsia="Times New Roman" w:cs="Times New Roman"/>
              </w:rPr>
              <w:br/>
              <w:t>G2: 68 (20.9%)</w:t>
            </w:r>
            <w:r w:rsidRPr="00AE0FDD">
              <w:rPr>
                <w:rFonts w:eastAsia="Times New Roman" w:cs="Times New Roman"/>
              </w:rPr>
              <w:br/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br/>
              <w:t>G1: 56 (18.4%)</w:t>
            </w:r>
            <w:r w:rsidRPr="00AE0FDD">
              <w:rPr>
                <w:rFonts w:eastAsia="Times New Roman" w:cs="Times New Roman"/>
              </w:rPr>
              <w:br/>
              <w:t>G2: 56 (18.2%)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No significant differences in change </w:t>
            </w:r>
            <w:r w:rsidRPr="00AE0FDD">
              <w:rPr>
                <w:rFonts w:eastAsia="Times New Roman" w:cs="Times New Roman"/>
              </w:rPr>
              <w:br/>
              <w:t>ICU LOS</w:t>
            </w:r>
            <w:r w:rsidRPr="00AE0FDD">
              <w:rPr>
                <w:rFonts w:eastAsia="Times New Roman" w:cs="Times New Roman"/>
              </w:rPr>
              <w:br/>
              <w:t>ΔG1 : -1.2*</w:t>
            </w:r>
            <w:r w:rsidRPr="00AE0FDD">
              <w:rPr>
                <w:rFonts w:eastAsia="Times New Roman" w:cs="Times New Roman"/>
              </w:rPr>
              <w:br/>
              <w:t>ΔG2: -0.5*</w:t>
            </w:r>
            <w:r w:rsidRPr="00AE0FDD">
              <w:rPr>
                <w:rFonts w:eastAsia="Times New Roman" w:cs="Times New Roman"/>
              </w:rPr>
              <w:br/>
              <w:t>ΔG1-ΔG2: 0.7*</w:t>
            </w:r>
            <w:r w:rsidRPr="00AE0FDD">
              <w:rPr>
                <w:rFonts w:eastAsia="Times New Roman" w:cs="Times New Roman"/>
              </w:rPr>
              <w:br/>
              <w:t>p=NR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Hospital LOS</w:t>
            </w:r>
            <w:r w:rsidRPr="00AE0FDD">
              <w:rPr>
                <w:rFonts w:eastAsia="Times New Roman" w:cs="Times New Roman"/>
              </w:rPr>
              <w:br/>
              <w:t>ΔG1 : 1.4*</w:t>
            </w:r>
            <w:r w:rsidRPr="00AE0FDD">
              <w:rPr>
                <w:rFonts w:eastAsia="Times New Roman" w:cs="Times New Roman"/>
              </w:rPr>
              <w:br/>
              <w:t>ΔG2: 0.9*</w:t>
            </w:r>
            <w:r w:rsidRPr="00AE0FDD">
              <w:rPr>
                <w:rFonts w:eastAsia="Times New Roman" w:cs="Times New Roman"/>
              </w:rPr>
              <w:br/>
              <w:t>ΔG1-ΔG2: 0.5*</w:t>
            </w:r>
            <w:r w:rsidRPr="00AE0FDD">
              <w:rPr>
                <w:rFonts w:eastAsia="Times New Roman" w:cs="Times New Roman"/>
              </w:rPr>
              <w:br/>
              <w:t>p=NR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28 day mortality</w:t>
            </w:r>
            <w:r w:rsidRPr="00AE0FDD">
              <w:rPr>
                <w:rFonts w:eastAsia="Times New Roman" w:cs="Times New Roman"/>
              </w:rPr>
              <w:br/>
              <w:t>ΔG1 : -2.7%*</w:t>
            </w:r>
            <w:r w:rsidRPr="00AE0FDD">
              <w:rPr>
                <w:rFonts w:eastAsia="Times New Roman" w:cs="Times New Roman"/>
              </w:rPr>
              <w:br/>
              <w:t>ΔG2: -2.7*</w:t>
            </w:r>
            <w:r w:rsidRPr="00AE0FDD">
              <w:rPr>
                <w:rFonts w:eastAsia="Times New Roman" w:cs="Times New Roman"/>
              </w:rPr>
              <w:br/>
              <w:t>ΔG1-ΔG2: 0*</w:t>
            </w:r>
            <w:r w:rsidRPr="00AE0FDD">
              <w:rPr>
                <w:rFonts w:eastAsia="Times New Roman" w:cs="Times New Roman"/>
              </w:rPr>
              <w:br/>
              <w:t>p=NR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Fisher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randomization test of the log-rank statistic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8" w:name="_Toc359424184"/>
      <w:r w:rsidRPr="00AE0FDD">
        <w:lastRenderedPageBreak/>
        <w:t>Table F-7. Key question 2 studies with a third outcome (continued)</w:t>
      </w:r>
      <w:bookmarkEnd w:id="8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Kennedy et al., 2003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Information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Interview (increase motivation)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Behavioral intentions to use or apply the evidence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Preference at baseline a binary variable was used: 0 = no preference held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 xml:space="preserve">consultation and 1 = preference formed post consultation. For those who did hold a preference at baseline a nominal variable was produced with three categories: preference maintained, preference changed, no preference (the woman no longer held a preference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consultation).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Baseline and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consultation.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Overall=685</w:t>
            </w:r>
            <w:r w:rsidRPr="00AE0FDD">
              <w:rPr>
                <w:rFonts w:eastAsia="Times New Roman" w:cs="Times New Roman"/>
              </w:rPr>
              <w:br/>
              <w:t>G2: 234</w:t>
            </w:r>
            <w:r w:rsidRPr="00AE0FDD">
              <w:rPr>
                <w:rFonts w:eastAsia="Times New Roman" w:cs="Times New Roman"/>
              </w:rPr>
              <w:br/>
              <w:t>G3: 226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Women with no preference at baseline</w:t>
            </w:r>
            <w:r w:rsidRPr="00AE0FDD">
              <w:rPr>
                <w:rFonts w:eastAsia="Times New Roman" w:cs="Times New Roman"/>
              </w:rPr>
              <w:br/>
              <w:t>#,</w:t>
            </w:r>
            <w:r w:rsidR="00B0001F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t>%</w:t>
            </w:r>
            <w:r w:rsidRPr="00AE0FDD">
              <w:rPr>
                <w:rFonts w:eastAsia="Times New Roman" w:cs="Times New Roman"/>
              </w:rPr>
              <w:br/>
              <w:t>G2: 135, 57.7%</w:t>
            </w:r>
            <w:r w:rsidRPr="00AE0FDD">
              <w:rPr>
                <w:rFonts w:eastAsia="Times New Roman" w:cs="Times New Roman"/>
              </w:rPr>
              <w:br/>
              <w:t>G3: 114, 50.4%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Only reported differences between each group and the control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Consultant sex; Consultant year of qualification; Age; Baseline menorrhagia severity; Baseline knowledge; Previous treatment – D&amp;C; Previous treatment – OCP; Previous treatment – hormonal drugs; Previous treatment – non-hormonal drugs; Duration of problem; Any previous surgery; Baseline preferences (where preference held at baseline); Recruitment period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Multinomial logistic regression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9" w:name="_Toc359424185"/>
      <w:r w:rsidRPr="00AE0FDD">
        <w:lastRenderedPageBreak/>
        <w:t>Table F-7. Key question 2 studies with a third outcome (continued)</w:t>
      </w:r>
      <w:bookmarkEnd w:id="9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Lien et al., 2007,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22</w:t>
            </w:r>
            <w:r w:rsidRPr="00AE0FDD">
              <w:rPr>
                <w:rFonts w:eastAsia="Times New Roman" w:cs="Times New Roman"/>
              </w:rPr>
              <w:br/>
              <w:t>Svetkey et al., 2003,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23</w:t>
            </w:r>
            <w:r w:rsidRPr="00AE0FDD">
              <w:rPr>
                <w:rFonts w:eastAsia="Times New Roman" w:cs="Times New Roman"/>
              </w:rPr>
              <w:br/>
              <w:t>Young et al., 2009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Advice only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Advice + behavioral counseling using established intervention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Established intervention + DASH dietary recommendations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Percent that met at least 3 health goals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6-months and 18 months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Objective measurement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 at 6 months</w:t>
            </w:r>
            <w:r w:rsidRPr="00AE0FDD">
              <w:rPr>
                <w:rFonts w:eastAsia="Times New Roman" w:cs="Times New Roman"/>
              </w:rPr>
              <w:br/>
              <w:t>G1: 248</w:t>
            </w:r>
            <w:r w:rsidRPr="00AE0FDD">
              <w:rPr>
                <w:rFonts w:eastAsia="Times New Roman" w:cs="Times New Roman"/>
              </w:rPr>
              <w:br/>
              <w:t>G2: 239</w:t>
            </w:r>
            <w:r w:rsidRPr="00AE0FDD">
              <w:rPr>
                <w:rFonts w:eastAsia="Times New Roman" w:cs="Times New Roman"/>
              </w:rPr>
              <w:br/>
              <w:t>G3: 242</w:t>
            </w:r>
            <w:r w:rsidRPr="00AE0FDD">
              <w:rPr>
                <w:rFonts w:eastAsia="Times New Roman" w:cs="Times New Roman"/>
              </w:rPr>
              <w:br/>
              <w:t>N at 18 months</w:t>
            </w:r>
            <w:r w:rsidRPr="00AE0FDD">
              <w:rPr>
                <w:rFonts w:eastAsia="Times New Roman" w:cs="Times New Roman"/>
              </w:rPr>
              <w:br/>
              <w:t>G1: 254</w:t>
            </w:r>
            <w:r w:rsidRPr="00AE0FDD">
              <w:rPr>
                <w:rFonts w:eastAsia="Times New Roman" w:cs="Times New Roman"/>
              </w:rPr>
              <w:br/>
              <w:t>G2: 244</w:t>
            </w:r>
            <w:r w:rsidRPr="00AE0FDD">
              <w:rPr>
                <w:rFonts w:eastAsia="Times New Roman" w:cs="Times New Roman"/>
              </w:rPr>
              <w:br/>
              <w:t>G3: 254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 months:</w:t>
            </w:r>
            <w:r w:rsidRPr="00AE0FDD">
              <w:rPr>
                <w:rFonts w:eastAsia="Times New Roman" w:cs="Times New Roman"/>
              </w:rPr>
              <w:br/>
              <w:t xml:space="preserve">G1: 11.7% </w:t>
            </w:r>
            <w:r w:rsidRPr="00AE0FDD">
              <w:rPr>
                <w:rFonts w:eastAsia="Times New Roman" w:cs="Times New Roman"/>
              </w:rPr>
              <w:br/>
              <w:t>G2: 19.3%</w:t>
            </w:r>
            <w:r w:rsidRPr="00AE0FDD">
              <w:rPr>
                <w:rFonts w:eastAsia="Times New Roman" w:cs="Times New Roman"/>
              </w:rPr>
              <w:br/>
              <w:t xml:space="preserve">G3: 44.6% </w:t>
            </w:r>
            <w:r w:rsidRPr="00AE0FDD">
              <w:rPr>
                <w:rFonts w:eastAsia="Times New Roman" w:cs="Times New Roman"/>
              </w:rPr>
              <w:br/>
              <w:t>18 months</w:t>
            </w:r>
            <w:r w:rsidRPr="00AE0FDD">
              <w:rPr>
                <w:rFonts w:eastAsia="Times New Roman" w:cs="Times New Roman"/>
              </w:rPr>
              <w:br/>
              <w:t>G1: 11.0%</w:t>
            </w:r>
            <w:r w:rsidRPr="00AE0FDD">
              <w:rPr>
                <w:rFonts w:eastAsia="Times New Roman" w:cs="Times New Roman"/>
              </w:rPr>
              <w:br/>
              <w:t>G2: 11.9%</w:t>
            </w:r>
            <w:r w:rsidRPr="00AE0FDD">
              <w:rPr>
                <w:rFonts w:eastAsia="Times New Roman" w:cs="Times New Roman"/>
              </w:rPr>
              <w:br/>
              <w:t>G3: 33.5%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 months:</w:t>
            </w:r>
            <w:r w:rsidRPr="00AE0FDD">
              <w:rPr>
                <w:rFonts w:eastAsia="Times New Roman" w:cs="Times New Roman"/>
              </w:rPr>
              <w:br/>
              <w:t>G2-G1: 7.6%*</w:t>
            </w:r>
            <w:r w:rsidRPr="00AE0FDD">
              <w:rPr>
                <w:rFonts w:eastAsia="Times New Roman" w:cs="Times New Roman"/>
              </w:rPr>
              <w:br/>
              <w:t>p&lt;0 .02</w:t>
            </w:r>
            <w:r w:rsidRPr="00AE0FDD">
              <w:rPr>
                <w:rFonts w:eastAsia="Times New Roman" w:cs="Times New Roman"/>
              </w:rPr>
              <w:br/>
              <w:t>G3-G1: 32.9%*</w:t>
            </w:r>
            <w:r w:rsidRPr="00AE0FDD">
              <w:rPr>
                <w:rFonts w:eastAsia="Times New Roman" w:cs="Times New Roman"/>
              </w:rPr>
              <w:br/>
              <w:t>p&lt;0 .0001</w:t>
            </w:r>
            <w:r w:rsidRPr="00AE0FDD">
              <w:rPr>
                <w:rFonts w:eastAsia="Times New Roman" w:cs="Times New Roman"/>
              </w:rPr>
              <w:br/>
              <w:t>G3-G2: 25.3%*</w:t>
            </w:r>
            <w:r w:rsidRPr="00AE0FDD">
              <w:rPr>
                <w:rFonts w:eastAsia="Times New Roman" w:cs="Times New Roman"/>
              </w:rPr>
              <w:br/>
              <w:t>p&lt;0 .0001</w:t>
            </w:r>
            <w:r w:rsidRPr="00AE0FDD">
              <w:rPr>
                <w:rFonts w:eastAsia="Times New Roman" w:cs="Times New Roman"/>
              </w:rPr>
              <w:br/>
              <w:t>18 months:</w:t>
            </w:r>
            <w:r w:rsidRPr="00AE0FDD">
              <w:rPr>
                <w:rFonts w:eastAsia="Times New Roman" w:cs="Times New Roman"/>
              </w:rPr>
              <w:br/>
              <w:t>G2-G1: 0.9%*</w:t>
            </w:r>
            <w:r w:rsidRPr="00AE0FDD">
              <w:rPr>
                <w:rFonts w:eastAsia="Times New Roman" w:cs="Times New Roman"/>
              </w:rPr>
              <w:br/>
              <w:t>p=NR, but non-significant</w:t>
            </w:r>
            <w:r w:rsidRPr="00AE0FDD">
              <w:rPr>
                <w:rFonts w:eastAsia="Times New Roman" w:cs="Times New Roman"/>
              </w:rPr>
              <w:br/>
              <w:t>G3-G1: 22.5%*</w:t>
            </w:r>
            <w:r w:rsidRPr="00AE0FDD">
              <w:rPr>
                <w:rFonts w:eastAsia="Times New Roman" w:cs="Times New Roman"/>
              </w:rPr>
              <w:br/>
              <w:t>P&lt;0 .0001</w:t>
            </w:r>
            <w:r w:rsidRPr="00AE0FDD">
              <w:rPr>
                <w:rFonts w:eastAsia="Times New Roman" w:cs="Times New Roman"/>
              </w:rPr>
              <w:br/>
              <w:t>G3-G2: 21.6%*</w:t>
            </w:r>
            <w:r w:rsidRPr="00AE0FDD">
              <w:rPr>
                <w:rFonts w:eastAsia="Times New Roman" w:cs="Times New Roman"/>
              </w:rPr>
              <w:br/>
              <w:t>p&lt; 0.0001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Mantzel-Haenzel chi-squared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0" w:name="_Toc359424186"/>
      <w:r w:rsidRPr="00AE0FDD">
        <w:lastRenderedPageBreak/>
        <w:t>Table F-7. Key question 2 studies with a third outcome (continued)</w:t>
      </w:r>
      <w:bookmarkEnd w:id="10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81"/>
        <w:gridCol w:w="57"/>
        <w:gridCol w:w="1653"/>
        <w:gridCol w:w="85"/>
        <w:gridCol w:w="1265"/>
        <w:gridCol w:w="107"/>
        <w:gridCol w:w="1783"/>
        <w:gridCol w:w="138"/>
        <w:gridCol w:w="1673"/>
        <w:gridCol w:w="186"/>
        <w:gridCol w:w="1434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Marcus et al., 2009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Contact control treatment delayed group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Telephone-based individualized feedback (increase motivation)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Print-based individualized feedback (increase reach)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Behavioral intentions to use or apply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72019A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Decisionmaking for exercise measured by decisional balance instrument by Marcus, et al.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6 and 12 months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6 Months: -2.95; 12 Months: -3.64</w:t>
            </w:r>
            <w:r w:rsidRPr="00AE0FDD">
              <w:rPr>
                <w:rFonts w:eastAsia="Times New Roman" w:cs="Times New Roman"/>
              </w:rPr>
              <w:br/>
              <w:t xml:space="preserve">G2: 6 Months: 13.38; 12 Months: -0.75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6 Months: 15.45; 12 Months: 14.12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Difference: 6 Months: F=4.49; 12 Months: F=6.04</w:t>
            </w:r>
            <w:r w:rsidRPr="00AE0FDD">
              <w:rPr>
                <w:rFonts w:eastAsia="Times New Roman" w:cs="Times New Roman"/>
              </w:rPr>
              <w:br/>
              <w:t>95% CI: NR</w:t>
            </w:r>
            <w:r w:rsidRPr="00AE0FDD">
              <w:rPr>
                <w:rFonts w:eastAsia="Times New Roman" w:cs="Times New Roman"/>
              </w:rPr>
              <w:br/>
              <w:t xml:space="preserve">6 Months: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p&lt;0.0122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Months: p&lt;0.0028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Yes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Analysis of covariance, adjusted for treatment effects for gender and seasonal differences. When overall test of between-groups differences was significant at the &gt;05 level, the source of these differences was examined further using single-degree-of-freedom contrasts that compared the active treatment arms with each other as well as with the treatment delayed group.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1" w:name="_Toc359424187"/>
      <w:r w:rsidRPr="00AE0FDD">
        <w:lastRenderedPageBreak/>
        <w:t>Table F-7. Key question 2 studies with a third outcome (continued)</w:t>
      </w:r>
      <w:bookmarkEnd w:id="11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65"/>
        <w:gridCol w:w="107"/>
        <w:gridCol w:w="1783"/>
        <w:gridCol w:w="138"/>
        <w:gridCol w:w="1673"/>
        <w:gridCol w:w="186"/>
        <w:gridCol w:w="1434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Murtaugh et al.,2005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G2: Basic intervention </w:t>
            </w:r>
            <w:r w:rsidR="002E2496">
              <w:rPr>
                <w:rFonts w:eastAsia="Times New Roman" w:cs="Times New Roman"/>
              </w:rPr>
              <w:t>email</w:t>
            </w:r>
            <w:r w:rsidRPr="00AE0FDD">
              <w:rPr>
                <w:rFonts w:eastAsia="Times New Roman" w:cs="Times New Roman"/>
              </w:rPr>
              <w:t xml:space="preserve"> reminder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G3: Augmented intervention of </w:t>
            </w:r>
            <w:r w:rsidR="002E2496">
              <w:rPr>
                <w:rFonts w:eastAsia="Times New Roman" w:cs="Times New Roman"/>
              </w:rPr>
              <w:t>email</w:t>
            </w:r>
            <w:r w:rsidRPr="00AE0FDD">
              <w:rPr>
                <w:rFonts w:eastAsia="Times New Roman" w:cs="Times New Roman"/>
              </w:rPr>
              <w:t xml:space="preserve"> reminder + package of supporting materials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Discussions about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% giving patients instructions about Shortness of breath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chart-review of subsequent RN visit, within 45 days of initial intake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354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N=354</w:t>
            </w:r>
            <w:r w:rsidRPr="00AE0FDD">
              <w:rPr>
                <w:rFonts w:eastAsia="Times New Roman" w:cs="Times New Roman"/>
              </w:rPr>
              <w:br/>
              <w:t>G1: 18.1%</w:t>
            </w:r>
            <w:r w:rsidRPr="00AE0FDD">
              <w:rPr>
                <w:rFonts w:eastAsia="Times New Roman" w:cs="Times New Roman"/>
              </w:rPr>
              <w:br/>
              <w:t>G2: 31.1%</w:t>
            </w:r>
            <w:r w:rsidRPr="00AE0FDD">
              <w:rPr>
                <w:rFonts w:eastAsia="Times New Roman" w:cs="Times New Roman"/>
              </w:rPr>
              <w:br/>
              <w:t>G3: 28.9%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 G2-G1: 13.0%, p=0.021 </w:t>
            </w:r>
            <w:r w:rsidRPr="00AE0FDD">
              <w:rPr>
                <w:rFonts w:eastAsia="Times New Roman" w:cs="Times New Roman"/>
              </w:rPr>
              <w:br/>
              <w:t>Difference G3-G1: 10.8%, p=0.053</w:t>
            </w:r>
            <w:r w:rsidRPr="00AE0FDD">
              <w:rPr>
                <w:rFonts w:eastAsia="Times New Roman" w:cs="Times New Roman"/>
              </w:rPr>
              <w:br/>
              <w:t>Difference G3-G2: -2.2%*, CI and p=NR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Socio-demographic variables of the RN (age, gender, race/ethnicity), Rn employment status, educational level and caseload; average baseline characteristics of patients care for by each RN including health, functional status; geographic area where nurse provided care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Predictive multivariate modeling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2" w:name="_Toc359424188"/>
      <w:r w:rsidRPr="00AE0FDD">
        <w:lastRenderedPageBreak/>
        <w:t>Table F-7. Key question 2 studies with a third outcome (continued)</w:t>
      </w:r>
      <w:bookmarkEnd w:id="12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Paradis et al.,2011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28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Paper handouts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Educational DVD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Health care utilization including the # of additional clinic visits, # of parent-initiated phone calls, total # of professional consultations, proportion with &gt;1 additional visit, and # of emergency dept visits between the enrollment visit</w:t>
            </w:r>
            <w:r w:rsidRPr="00AE0FDD">
              <w:rPr>
                <w:rFonts w:eastAsia="Times New Roman" w:cs="Times New Roman"/>
              </w:rPr>
              <w:br/>
              <w:t xml:space="preserve">and the 2 month well-child visit. 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Professional consultations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 xml:space="preserve"> -- the combination of clinic visits and parent-initiated phone calls. 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Additional office visits -- any (problem-related) visit outside of the usual well-child schedule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2 months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enrollment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N=137</w:t>
            </w:r>
            <w:r w:rsidRPr="00AE0FDD">
              <w:rPr>
                <w:rFonts w:eastAsia="Times New Roman" w:cs="Times New Roman"/>
              </w:rPr>
              <w:br/>
              <w:t>G1: 67</w:t>
            </w:r>
            <w:r w:rsidRPr="00AE0FDD">
              <w:rPr>
                <w:rFonts w:eastAsia="Times New Roman" w:cs="Times New Roman"/>
              </w:rPr>
              <w:br/>
              <w:t>G2: 70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Number of additional clinic visits:</w:t>
            </w:r>
            <w:r w:rsidRPr="00AE0FDD">
              <w:rPr>
                <w:rFonts w:eastAsia="Times New Roman" w:cs="Times New Roman"/>
              </w:rPr>
              <w:br/>
              <w:t>G1: 2.0 (SD=1.1)</w:t>
            </w:r>
            <w:r w:rsidRPr="00AE0FDD">
              <w:rPr>
                <w:rFonts w:eastAsia="Times New Roman" w:cs="Times New Roman"/>
              </w:rPr>
              <w:br/>
              <w:t>G2: 1.6 (SD=1.2)</w:t>
            </w:r>
            <w:r w:rsidRPr="00AE0FDD">
              <w:rPr>
                <w:rFonts w:eastAsia="Times New Roman" w:cs="Times New Roman"/>
              </w:rPr>
              <w:br/>
              <w:t>Number of parent-initiated phone calls:</w:t>
            </w:r>
            <w:r w:rsidRPr="00AE0FDD">
              <w:rPr>
                <w:rFonts w:eastAsia="Times New Roman" w:cs="Times New Roman"/>
              </w:rPr>
              <w:br/>
              <w:t>G1: 1.8 (SD=1.9)</w:t>
            </w:r>
            <w:r w:rsidRPr="00AE0FDD">
              <w:rPr>
                <w:rFonts w:eastAsia="Times New Roman" w:cs="Times New Roman"/>
              </w:rPr>
              <w:br/>
              <w:t>G2: 1.1 (SD=1.8)</w:t>
            </w:r>
            <w:r w:rsidRPr="00AE0FDD">
              <w:rPr>
                <w:rFonts w:eastAsia="Times New Roman" w:cs="Times New Roman"/>
              </w:rPr>
              <w:br/>
              <w:t>Total professional consultations:</w:t>
            </w:r>
            <w:r w:rsidRPr="00AE0FDD">
              <w:rPr>
                <w:rFonts w:eastAsia="Times New Roman" w:cs="Times New Roman"/>
              </w:rPr>
              <w:br/>
              <w:t>G1: 4.0 (SD=3.0)</w:t>
            </w:r>
            <w:r w:rsidRPr="00AE0FDD">
              <w:rPr>
                <w:rFonts w:eastAsia="Times New Roman" w:cs="Times New Roman"/>
              </w:rPr>
              <w:br/>
              <w:t>G2: 2.9 (SD=2.8)</w:t>
            </w:r>
            <w:r w:rsidRPr="00AE0FDD">
              <w:rPr>
                <w:rFonts w:eastAsia="Times New Roman" w:cs="Times New Roman"/>
              </w:rPr>
              <w:br/>
              <w:t>Proportion with &gt;1 additional visit:</w:t>
            </w:r>
            <w:r w:rsidRPr="00AE0FDD">
              <w:rPr>
                <w:rFonts w:eastAsia="Times New Roman" w:cs="Times New Roman"/>
              </w:rPr>
              <w:br/>
              <w:t>G1: 42 (63%)</w:t>
            </w:r>
            <w:r w:rsidRPr="00AE0FDD">
              <w:rPr>
                <w:rFonts w:eastAsia="Times New Roman" w:cs="Times New Roman"/>
              </w:rPr>
              <w:br/>
              <w:t>G2: 27 (39%)</w:t>
            </w:r>
            <w:r w:rsidRPr="00AE0FDD">
              <w:rPr>
                <w:rFonts w:eastAsia="Times New Roman" w:cs="Times New Roman"/>
              </w:rPr>
              <w:br/>
              <w:t>Number of emergency department visits:</w:t>
            </w:r>
            <w:r w:rsidRPr="00AE0FDD">
              <w:rPr>
                <w:rFonts w:eastAsia="Times New Roman" w:cs="Times New Roman"/>
              </w:rPr>
              <w:br/>
              <w:t>G1: 0.2 (SD = 0.6)</w:t>
            </w:r>
            <w:r w:rsidRPr="00AE0FDD">
              <w:rPr>
                <w:rFonts w:eastAsia="Times New Roman" w:cs="Times New Roman"/>
              </w:rPr>
              <w:br/>
              <w:t>G2: 0.2 (SD = 0.5)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Number of additional clinic visits:</w:t>
            </w:r>
            <w:r w:rsidRPr="00AE0FDD">
              <w:rPr>
                <w:rFonts w:eastAsia="Times New Roman" w:cs="Times New Roman"/>
              </w:rPr>
              <w:br/>
              <w:t xml:space="preserve">G2-G1: - 0.4,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95% CI: -0.80 to -0.01</w:t>
            </w:r>
            <w:r w:rsidRPr="00AE0FDD">
              <w:rPr>
                <w:rFonts w:eastAsia="Times New Roman" w:cs="Times New Roman"/>
              </w:rPr>
              <w:br/>
              <w:t>p=0.05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Number of parent-initiated phone calls:</w:t>
            </w:r>
            <w:r w:rsidRPr="00AE0FDD">
              <w:rPr>
                <w:rFonts w:eastAsia="Times New Roman" w:cs="Times New Roman"/>
              </w:rPr>
              <w:br/>
              <w:t xml:space="preserve">G2-G1: </w:t>
            </w:r>
            <w:r w:rsidRPr="00AE0FDD">
              <w:rPr>
                <w:rFonts w:eastAsia="Times New Roman" w:cs="Times New Roman"/>
              </w:rPr>
              <w:br/>
              <w:t>-0.7, 95% CI: -1.22 to -0.01</w:t>
            </w:r>
            <w:r w:rsidRPr="00AE0FDD">
              <w:rPr>
                <w:rFonts w:eastAsia="Times New Roman" w:cs="Times New Roman"/>
              </w:rPr>
              <w:br/>
              <w:t>p=0.05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Total professional consultations:</w:t>
            </w:r>
            <w:r w:rsidRPr="00AE0FDD">
              <w:rPr>
                <w:rFonts w:eastAsia="Times New Roman" w:cs="Times New Roman"/>
              </w:rPr>
              <w:br/>
              <w:t xml:space="preserve">G2-G1: </w:t>
            </w:r>
            <w:r w:rsidRPr="00AE0FDD">
              <w:rPr>
                <w:rFonts w:eastAsia="Times New Roman" w:cs="Times New Roman"/>
              </w:rPr>
              <w:br/>
              <w:t>-1.1, 95% CI: -2.00 to -0.03</w:t>
            </w:r>
            <w:r w:rsidRPr="00AE0FDD">
              <w:rPr>
                <w:rFonts w:eastAsia="Times New Roman" w:cs="Times New Roman"/>
              </w:rPr>
              <w:br/>
              <w:t>p=0.04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Proportion with &gt;1 additional visit:</w:t>
            </w:r>
            <w:r w:rsidRPr="00AE0FDD">
              <w:rPr>
                <w:rFonts w:eastAsia="Times New Roman" w:cs="Times New Roman"/>
              </w:rPr>
              <w:br/>
              <w:t xml:space="preserve">G2-G1: </w:t>
            </w:r>
            <w:r w:rsidRPr="00AE0FDD">
              <w:rPr>
                <w:rFonts w:eastAsia="Times New Roman" w:cs="Times New Roman"/>
              </w:rPr>
              <w:br/>
              <w:t>-15, 95% CI NR</w:t>
            </w:r>
            <w:r w:rsidRPr="00AE0FDD">
              <w:rPr>
                <w:rFonts w:eastAsia="Times New Roman" w:cs="Times New Roman"/>
              </w:rPr>
              <w:br/>
              <w:t>p=0.01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Number of emergency department visits:</w:t>
            </w:r>
            <w:r w:rsidRPr="00AE0FDD">
              <w:rPr>
                <w:rFonts w:eastAsia="Times New Roman" w:cs="Times New Roman"/>
              </w:rPr>
              <w:br/>
              <w:t xml:space="preserve">G2-G1: </w:t>
            </w:r>
            <w:r w:rsidRPr="00AE0FDD">
              <w:rPr>
                <w:rFonts w:eastAsia="Times New Roman" w:cs="Times New Roman"/>
              </w:rPr>
              <w:br/>
              <w:t>0, 95% CI: -0.20 to 0.18</w:t>
            </w:r>
            <w:r w:rsidRPr="00AE0FDD">
              <w:rPr>
                <w:rFonts w:eastAsia="Times New Roman" w:cs="Times New Roman"/>
              </w:rPr>
              <w:br/>
              <w:t>p=0.91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Hispanic ethnicity, babies born at outside hospital, #exclusively breast fed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Multivariate regression analysis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3" w:name="_Toc359424189"/>
      <w:r w:rsidRPr="00AE0FDD">
        <w:lastRenderedPageBreak/>
        <w:t>Table F-7. Key question 2 studies with a third outcome (continued)</w:t>
      </w:r>
      <w:bookmarkEnd w:id="13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Partin et al., 2004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Pamphlet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Video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Discussions about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Patient particip</w:t>
            </w:r>
            <w:r w:rsidR="0072019A">
              <w:rPr>
                <w:rFonts w:eastAsia="Times New Roman" w:cs="Times New Roman"/>
              </w:rPr>
              <w:t>ation in CaP screening decision</w:t>
            </w:r>
            <w:r w:rsidRPr="00AE0FDD">
              <w:rPr>
                <w:rFonts w:eastAsia="Times New Roman" w:cs="Times New Roman"/>
              </w:rPr>
              <w:t>making was assessed by a single question about whether CaP screening was discussed at their last clinic visit.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1 week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 xml:space="preserve">target appointment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N=893</w:t>
            </w:r>
            <w:r w:rsidRPr="00AE0FDD">
              <w:rPr>
                <w:rFonts w:eastAsia="Times New Roman" w:cs="Times New Roman"/>
              </w:rPr>
              <w:br/>
              <w:t>G2: 295</w:t>
            </w:r>
            <w:r w:rsidRPr="00AE0FDD">
              <w:rPr>
                <w:rFonts w:eastAsia="Times New Roman" w:cs="Times New Roman"/>
              </w:rPr>
              <w:br/>
              <w:t>G3: 308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Unadjusted proportions </w:t>
            </w:r>
            <w:r w:rsidRPr="00AE0FDD">
              <w:rPr>
                <w:rFonts w:eastAsia="Times New Roman" w:cs="Times New Roman"/>
              </w:rPr>
              <w:br/>
              <w:t>G2: 0.41</w:t>
            </w:r>
            <w:r w:rsidRPr="00AE0FDD">
              <w:rPr>
                <w:rFonts w:eastAsia="Times New Roman" w:cs="Times New Roman"/>
              </w:rPr>
              <w:br/>
              <w:t>G3: 0.35</w:t>
            </w:r>
            <w:r w:rsidRPr="00AE0FDD">
              <w:rPr>
                <w:rFonts w:eastAsia="Times New Roman" w:cs="Times New Roman"/>
              </w:rPr>
              <w:br/>
              <w:t>Adjusted proportions</w:t>
            </w:r>
            <w:r w:rsidRPr="00AE0FDD">
              <w:rPr>
                <w:rFonts w:eastAsia="Times New Roman" w:cs="Times New Roman"/>
              </w:rPr>
              <w:br/>
              <w:t>G2: .35</w:t>
            </w:r>
            <w:r w:rsidRPr="00AE0FDD">
              <w:rPr>
                <w:rFonts w:eastAsia="Times New Roman" w:cs="Times New Roman"/>
              </w:rPr>
              <w:br/>
              <w:t>G3: .41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Unadjusted </w:t>
            </w:r>
            <w:r w:rsidRPr="00AE0FDD">
              <w:rPr>
                <w:rFonts w:eastAsia="Times New Roman" w:cs="Times New Roman"/>
              </w:rPr>
              <w:br/>
              <w:t xml:space="preserve">G2 vs. G3: 0.06*,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p=NR</w:t>
            </w:r>
            <w:r w:rsidRPr="00AE0FDD">
              <w:rPr>
                <w:rFonts w:eastAsia="Times New Roman" w:cs="Times New Roman"/>
              </w:rPr>
              <w:br/>
              <w:t>Adjusted</w:t>
            </w:r>
            <w:r w:rsidRPr="00AE0FDD">
              <w:rPr>
                <w:rFonts w:eastAsia="Times New Roman" w:cs="Times New Roman"/>
              </w:rPr>
              <w:br/>
              <w:t xml:space="preserve">G2 vs. G3: 0.06*,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p=NR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Adjusted analysis accounted for marital status, education, race, health status, comorbid conditions, experience with prostate problems, symptom severity, medication use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logistic regression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4" w:name="_Toc359424190"/>
      <w:r w:rsidRPr="00AE0FDD">
        <w:lastRenderedPageBreak/>
        <w:t>Table F-7. Key question 2 studies with a third outcome (continued)</w:t>
      </w:r>
      <w:bookmarkEnd w:id="14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Rebbeck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31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Dissemination of guidelines by mail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Implementation group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Disability due to acute whiplash - measured more specifically using a 5-item adapted version of the Core Outcome Measure for neck pain. Each item was scored on a 5-point response scale. Summation of the 5 items yields a score ranging from 5 to 25; higher scores indicate greater perceived disability.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month 1.5, month 3, month 6, month 12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Baseline:</w:t>
            </w:r>
            <w:r w:rsidRPr="00AE0FDD">
              <w:rPr>
                <w:rFonts w:eastAsia="Times New Roman" w:cs="Times New Roman"/>
              </w:rPr>
              <w:br/>
              <w:t>G1: 28</w:t>
            </w:r>
            <w:r w:rsidRPr="00AE0FDD">
              <w:rPr>
                <w:rFonts w:eastAsia="Times New Roman" w:cs="Times New Roman"/>
              </w:rPr>
              <w:br/>
              <w:t>G2: 71</w:t>
            </w:r>
            <w:r w:rsidRPr="00AE0FDD">
              <w:rPr>
                <w:rFonts w:eastAsia="Times New Roman" w:cs="Times New Roman"/>
              </w:rPr>
              <w:br/>
              <w:t>Month 1.5</w:t>
            </w:r>
            <w:r w:rsidRPr="00AE0FDD">
              <w:rPr>
                <w:rFonts w:eastAsia="Times New Roman" w:cs="Times New Roman"/>
              </w:rPr>
              <w:br/>
              <w:t>G1: 24</w:t>
            </w:r>
            <w:r w:rsidRPr="00AE0FDD">
              <w:rPr>
                <w:rFonts w:eastAsia="Times New Roman" w:cs="Times New Roman"/>
              </w:rPr>
              <w:br/>
              <w:t>G2: 64</w:t>
            </w:r>
            <w:r w:rsidRPr="00AE0FDD">
              <w:rPr>
                <w:rFonts w:eastAsia="Times New Roman" w:cs="Times New Roman"/>
              </w:rPr>
              <w:br/>
              <w:t>Month 3</w:t>
            </w:r>
            <w:r w:rsidRPr="00AE0FDD">
              <w:rPr>
                <w:rFonts w:eastAsia="Times New Roman" w:cs="Times New Roman"/>
              </w:rPr>
              <w:br/>
              <w:t>G1: 23</w:t>
            </w:r>
            <w:r w:rsidRPr="00AE0FDD">
              <w:rPr>
                <w:rFonts w:eastAsia="Times New Roman" w:cs="Times New Roman"/>
              </w:rPr>
              <w:br/>
              <w:t>G2: 59</w:t>
            </w:r>
            <w:r w:rsidRPr="00AE0FDD">
              <w:rPr>
                <w:rFonts w:eastAsia="Times New Roman" w:cs="Times New Roman"/>
              </w:rPr>
              <w:br/>
              <w:t>Month 6</w:t>
            </w:r>
            <w:r w:rsidRPr="00AE0FDD">
              <w:rPr>
                <w:rFonts w:eastAsia="Times New Roman" w:cs="Times New Roman"/>
              </w:rPr>
              <w:br/>
              <w:t>G1: 19</w:t>
            </w:r>
            <w:r w:rsidRPr="00AE0FDD">
              <w:rPr>
                <w:rFonts w:eastAsia="Times New Roman" w:cs="Times New Roman"/>
              </w:rPr>
              <w:br/>
              <w:t>G2: 56</w:t>
            </w:r>
            <w:r w:rsidRPr="00AE0FDD">
              <w:rPr>
                <w:rFonts w:eastAsia="Times New Roman" w:cs="Times New Roman"/>
              </w:rPr>
              <w:br/>
              <w:t>Month 12</w:t>
            </w:r>
            <w:r w:rsidRPr="00AE0FDD">
              <w:rPr>
                <w:rFonts w:eastAsia="Times New Roman" w:cs="Times New Roman"/>
              </w:rPr>
              <w:br/>
              <w:t>G1: 26</w:t>
            </w:r>
            <w:r w:rsidRPr="00AE0FDD">
              <w:rPr>
                <w:rFonts w:eastAsia="Times New Roman" w:cs="Times New Roman"/>
              </w:rPr>
              <w:br/>
              <w:t>G2: 67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Baseline:</w:t>
            </w:r>
            <w:r w:rsidRPr="00AE0FDD">
              <w:rPr>
                <w:rFonts w:eastAsia="Times New Roman" w:cs="Times New Roman"/>
              </w:rPr>
              <w:br/>
              <w:t>G1: M=15.5, SD=3.2</w:t>
            </w:r>
            <w:r w:rsidRPr="00AE0FDD">
              <w:rPr>
                <w:rFonts w:eastAsia="Times New Roman" w:cs="Times New Roman"/>
              </w:rPr>
              <w:br/>
              <w:t>G2: 16.3, SD=3.7</w:t>
            </w:r>
            <w:r w:rsidRPr="00AE0FDD">
              <w:rPr>
                <w:rFonts w:eastAsia="Times New Roman" w:cs="Times New Roman"/>
              </w:rPr>
              <w:br/>
              <w:t>Month 1.5</w:t>
            </w:r>
            <w:r w:rsidRPr="00AE0FDD">
              <w:rPr>
                <w:rFonts w:eastAsia="Times New Roman" w:cs="Times New Roman"/>
              </w:rPr>
              <w:br/>
              <w:t>G1: 10.9, SD=3.8</w:t>
            </w:r>
            <w:r w:rsidRPr="00AE0FDD">
              <w:rPr>
                <w:rFonts w:eastAsia="Times New Roman" w:cs="Times New Roman"/>
              </w:rPr>
              <w:br/>
              <w:t>G2: 13.5, SD=4.9</w:t>
            </w:r>
            <w:r w:rsidRPr="00AE0FDD">
              <w:rPr>
                <w:rFonts w:eastAsia="Times New Roman" w:cs="Times New Roman"/>
              </w:rPr>
              <w:br/>
              <w:t>Month 3</w:t>
            </w:r>
            <w:r w:rsidRPr="00AE0FDD">
              <w:rPr>
                <w:rFonts w:eastAsia="Times New Roman" w:cs="Times New Roman"/>
              </w:rPr>
              <w:br/>
              <w:t>G1: 10.2, SD=3.7</w:t>
            </w:r>
            <w:r w:rsidRPr="00AE0FDD">
              <w:rPr>
                <w:rFonts w:eastAsia="Times New Roman" w:cs="Times New Roman"/>
              </w:rPr>
              <w:br/>
              <w:t>G2: 11.5, SD=4.4</w:t>
            </w:r>
            <w:r w:rsidRPr="00AE0FDD">
              <w:rPr>
                <w:rFonts w:eastAsia="Times New Roman" w:cs="Times New Roman"/>
              </w:rPr>
              <w:br/>
              <w:t>Month 6</w:t>
            </w:r>
            <w:r w:rsidRPr="00AE0FDD">
              <w:rPr>
                <w:rFonts w:eastAsia="Times New Roman" w:cs="Times New Roman"/>
              </w:rPr>
              <w:br/>
              <w:t>G1: 9.4, SD=4.3</w:t>
            </w:r>
            <w:r w:rsidRPr="00AE0FDD">
              <w:rPr>
                <w:rFonts w:eastAsia="Times New Roman" w:cs="Times New Roman"/>
              </w:rPr>
              <w:br/>
              <w:t>G2: 10.9, SD=5.2</w:t>
            </w:r>
            <w:r w:rsidRPr="00AE0FDD">
              <w:rPr>
                <w:rFonts w:eastAsia="Times New Roman" w:cs="Times New Roman"/>
              </w:rPr>
              <w:br/>
              <w:t>Month 12</w:t>
            </w:r>
            <w:r w:rsidRPr="00AE0FDD">
              <w:rPr>
                <w:rFonts w:eastAsia="Times New Roman" w:cs="Times New Roman"/>
              </w:rPr>
              <w:br/>
              <w:t>G1: 10.0, SD=4.2</w:t>
            </w:r>
            <w:r w:rsidRPr="00AE0FDD">
              <w:rPr>
                <w:rFonts w:eastAsia="Times New Roman" w:cs="Times New Roman"/>
              </w:rPr>
              <w:br/>
              <w:t>G2: 10.3, SD=4.4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</w:t>
            </w:r>
            <w:r w:rsidRPr="00AE0FDD">
              <w:rPr>
                <w:rFonts w:eastAsia="Times New Roman" w:cs="Times New Roman"/>
              </w:rPr>
              <w:br/>
              <w:t>Difference (G1 vs. G2): 0.3*</w:t>
            </w:r>
            <w:r w:rsidRPr="00AE0FDD">
              <w:rPr>
                <w:rFonts w:eastAsia="Times New Roman" w:cs="Times New Roman"/>
              </w:rPr>
              <w:br/>
              <w:t>95% CI: -2.1 to 2.7</w:t>
            </w:r>
            <w:r w:rsidRPr="00AE0FDD">
              <w:rPr>
                <w:rFonts w:eastAsia="Times New Roman" w:cs="Times New Roman"/>
              </w:rPr>
              <w:br/>
              <w:t>p=0.08</w:t>
            </w:r>
            <w:r w:rsidRPr="00AE0FDD">
              <w:rPr>
                <w:rFonts w:eastAsia="Times New Roman" w:cs="Times New Roman"/>
              </w:rPr>
              <w:br/>
              <w:t>Month 1.5</w:t>
            </w:r>
            <w:r w:rsidRPr="00AE0FDD">
              <w:rPr>
                <w:rFonts w:eastAsia="Times New Roman" w:cs="Times New Roman"/>
              </w:rPr>
              <w:br/>
              <w:t>Difference (G1 vs. G2): 2.8*</w:t>
            </w:r>
            <w:r w:rsidRPr="00AE0FDD">
              <w:rPr>
                <w:rFonts w:eastAsia="Times New Roman" w:cs="Times New Roman"/>
              </w:rPr>
              <w:br/>
              <w:t>95% CI: -0.5 to 6.2</w:t>
            </w:r>
            <w:r w:rsidRPr="00AE0FDD">
              <w:rPr>
                <w:rFonts w:eastAsia="Times New Roman" w:cs="Times New Roman"/>
              </w:rPr>
              <w:br/>
              <w:t>p=0.09</w:t>
            </w:r>
            <w:r w:rsidRPr="00AE0FDD">
              <w:rPr>
                <w:rFonts w:eastAsia="Times New Roman" w:cs="Times New Roman"/>
              </w:rPr>
              <w:br/>
              <w:t>Month 3</w:t>
            </w:r>
            <w:r w:rsidRPr="00AE0FDD">
              <w:rPr>
                <w:rFonts w:eastAsia="Times New Roman" w:cs="Times New Roman"/>
              </w:rPr>
              <w:br/>
              <w:t>Difference (G1 vs. G2): 1.3*</w:t>
            </w:r>
            <w:r w:rsidRPr="00AE0FDD">
              <w:rPr>
                <w:rFonts w:eastAsia="Times New Roman" w:cs="Times New Roman"/>
              </w:rPr>
              <w:br/>
              <w:t>95% CI: -1.3 to 3.8</w:t>
            </w:r>
            <w:r w:rsidRPr="00AE0FDD">
              <w:rPr>
                <w:rFonts w:eastAsia="Times New Roman" w:cs="Times New Roman"/>
              </w:rPr>
              <w:br/>
              <w:t>p=0.31</w:t>
            </w:r>
            <w:r w:rsidRPr="00AE0FDD">
              <w:rPr>
                <w:rFonts w:eastAsia="Times New Roman" w:cs="Times New Roman"/>
              </w:rPr>
              <w:br/>
              <w:t>Month 6</w:t>
            </w:r>
            <w:r w:rsidRPr="00AE0FDD">
              <w:rPr>
                <w:rFonts w:eastAsia="Times New Roman" w:cs="Times New Roman"/>
              </w:rPr>
              <w:br/>
              <w:t>Difference (G1 vs. G2): 1.7*</w:t>
            </w:r>
            <w:r w:rsidRPr="00AE0FDD">
              <w:rPr>
                <w:rFonts w:eastAsia="Times New Roman" w:cs="Times New Roman"/>
              </w:rPr>
              <w:br/>
              <w:t>95% CI: -2.3 to 5.7</w:t>
            </w:r>
            <w:r w:rsidRPr="00AE0FDD">
              <w:rPr>
                <w:rFonts w:eastAsia="Times New Roman" w:cs="Times New Roman"/>
              </w:rPr>
              <w:br/>
              <w:t>p=0.38</w:t>
            </w:r>
            <w:r w:rsidRPr="00AE0FDD">
              <w:rPr>
                <w:rFonts w:eastAsia="Times New Roman" w:cs="Times New Roman"/>
              </w:rPr>
              <w:br/>
              <w:t>Month 12</w:t>
            </w:r>
            <w:r w:rsidRPr="00AE0FDD">
              <w:rPr>
                <w:rFonts w:eastAsia="Times New Roman" w:cs="Times New Roman"/>
              </w:rPr>
              <w:br/>
              <w:t xml:space="preserve">Difference (G1 vs. G2): 0.3* </w:t>
            </w:r>
            <w:r w:rsidRPr="00AE0FDD">
              <w:rPr>
                <w:rFonts w:eastAsia="Times New Roman" w:cs="Times New Roman"/>
              </w:rPr>
              <w:br/>
              <w:t>95% CI: -2.4 to 3.0</w:t>
            </w:r>
            <w:r w:rsidRPr="00AE0FDD">
              <w:rPr>
                <w:rFonts w:eastAsia="Times New Roman" w:cs="Times New Roman"/>
              </w:rPr>
              <w:br/>
              <w:t>p=0.85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t-test, adjusted using methods for cluster-randomized trials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5" w:name="_Toc359424191"/>
      <w:r w:rsidRPr="00AE0FDD">
        <w:lastRenderedPageBreak/>
        <w:t>Table F-7. Key question 2 studies with a third outcome (continued)</w:t>
      </w:r>
      <w:bookmarkEnd w:id="15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Rimer et al., 2001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32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No treatment control/usual care (not abstracted)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Tailored print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Tailored print + telephone counseling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Knowledge about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2 true/false questions on breast CA and mammography (% correct):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1) Mammograms are more effective for women 50-65.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2) Women over 50 are at higher risk for breast cancer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 week following receipt of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1127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Mammograms are more effective for women 50-65, % correct:</w:t>
            </w:r>
            <w:r w:rsidRPr="00AE0FDD">
              <w:rPr>
                <w:rFonts w:eastAsia="Times New Roman" w:cs="Times New Roman"/>
              </w:rPr>
              <w:br/>
              <w:t>G1: 11%</w:t>
            </w:r>
            <w:r w:rsidRPr="00AE0FDD">
              <w:rPr>
                <w:rFonts w:eastAsia="Times New Roman" w:cs="Times New Roman"/>
              </w:rPr>
              <w:br/>
              <w:t>G2: 15%</w:t>
            </w:r>
            <w:r w:rsidRPr="00AE0FDD">
              <w:rPr>
                <w:rFonts w:eastAsia="Times New Roman" w:cs="Times New Roman"/>
              </w:rPr>
              <w:br/>
              <w:t>G3: 20%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Women over 50 are at higher risk for breast cancer, % correct</w:t>
            </w:r>
            <w:r w:rsidRPr="00AE0FDD">
              <w:rPr>
                <w:rFonts w:eastAsia="Times New Roman" w:cs="Times New Roman"/>
              </w:rPr>
              <w:br/>
              <w:t>G1: 25%</w:t>
            </w:r>
            <w:r w:rsidRPr="00AE0FDD">
              <w:rPr>
                <w:rFonts w:eastAsia="Times New Roman" w:cs="Times New Roman"/>
              </w:rPr>
              <w:br/>
              <w:t>G2: 27%</w:t>
            </w:r>
            <w:r w:rsidRPr="00AE0FDD">
              <w:rPr>
                <w:rFonts w:eastAsia="Times New Roman" w:cs="Times New Roman"/>
              </w:rPr>
              <w:br/>
              <w:t>G3: 37%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Absolute difference in knowledge, mammogram effectiveness: </w:t>
            </w:r>
            <w:r w:rsidRPr="00AE0FDD">
              <w:rPr>
                <w:rFonts w:eastAsia="Times New Roman" w:cs="Times New Roman"/>
              </w:rPr>
              <w:br/>
              <w:t>G2-G1: +4%*, p=NS</w:t>
            </w:r>
            <w:r w:rsidRPr="00AE0FDD">
              <w:rPr>
                <w:rFonts w:eastAsia="Times New Roman" w:cs="Times New Roman"/>
              </w:rPr>
              <w:br/>
              <w:t>G3-G1: +9%*, p&lt;0.05</w:t>
            </w:r>
            <w:r w:rsidRPr="00AE0FDD">
              <w:rPr>
                <w:rFonts w:eastAsia="Times New Roman" w:cs="Times New Roman"/>
              </w:rPr>
              <w:br/>
              <w:t>G3-G2: +5%*, p=NS</w:t>
            </w:r>
            <w:r w:rsidRPr="00AE0FDD">
              <w:rPr>
                <w:rFonts w:eastAsia="Times New Roman" w:cs="Times New Roman"/>
              </w:rPr>
              <w:br/>
              <w:t>Any difference in groups: p=0.007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Absolute difference in knowledge, risk for cancer: </w:t>
            </w:r>
            <w:r w:rsidRPr="00AE0FDD">
              <w:rPr>
                <w:rFonts w:eastAsia="Times New Roman" w:cs="Times New Roman"/>
              </w:rPr>
              <w:br/>
              <w:t>G2-G1: +2%*, p NS</w:t>
            </w:r>
            <w:r w:rsidRPr="00AE0FDD">
              <w:rPr>
                <w:rFonts w:eastAsia="Times New Roman" w:cs="Times New Roman"/>
              </w:rPr>
              <w:br/>
              <w:t>G3-G1: +12%*, p&lt;0.05</w:t>
            </w:r>
            <w:r w:rsidRPr="00AE0FDD">
              <w:rPr>
                <w:rFonts w:eastAsia="Times New Roman" w:cs="Times New Roman"/>
              </w:rPr>
              <w:br/>
              <w:t>G3-G2: +10%*, p&lt;0.05</w:t>
            </w:r>
            <w:r w:rsidRPr="00AE0FDD">
              <w:rPr>
                <w:rFonts w:eastAsia="Times New Roman" w:cs="Times New Roman"/>
              </w:rPr>
              <w:br/>
              <w:t>Any difference in groups: p=0.001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Pearson chi-square and F-test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Simon et al., 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Mailed educational materials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Individual academic detailing (increase ability)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G3: Group academic detailing (increase ability)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Rates of hospitalization (from electronic medical record)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Baseline and 1 year </w:t>
            </w:r>
            <w:r w:rsidR="00E65621">
              <w:rPr>
                <w:rFonts w:eastAsia="Times New Roman" w:cs="Times New Roman"/>
              </w:rPr>
              <w:t>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Objective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Baseline: 3692</w:t>
            </w:r>
            <w:r w:rsidRPr="00AE0FDD">
              <w:rPr>
                <w:rFonts w:eastAsia="Times New Roman" w:cs="Times New Roman"/>
              </w:rPr>
              <w:br/>
              <w:t>Year 1: 2142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</w:t>
            </w:r>
            <w:r w:rsidRPr="00AE0FDD">
              <w:rPr>
                <w:rFonts w:eastAsia="Times New Roman" w:cs="Times New Roman"/>
              </w:rPr>
              <w:br/>
              <w:t>G1: 0.26, SD=0.94</w:t>
            </w:r>
            <w:r w:rsidRPr="00AE0FDD">
              <w:rPr>
                <w:rFonts w:eastAsia="Times New Roman" w:cs="Times New Roman"/>
              </w:rPr>
              <w:br/>
              <w:t>G2: 0.26, SD=0.79</w:t>
            </w:r>
            <w:r w:rsidRPr="00AE0FDD">
              <w:rPr>
                <w:rFonts w:eastAsia="Times New Roman" w:cs="Times New Roman"/>
              </w:rPr>
              <w:br/>
              <w:t>G3: 0.25, SD=0.77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Year 1</w:t>
            </w:r>
            <w:r w:rsidRPr="00AE0FDD">
              <w:rPr>
                <w:rFonts w:eastAsia="Times New Roman" w:cs="Times New Roman"/>
              </w:rPr>
              <w:br/>
              <w:t>G1: 0.21, SD=0.79</w:t>
            </w:r>
            <w:r w:rsidRPr="00AE0FDD">
              <w:rPr>
                <w:rFonts w:eastAsia="Times New Roman" w:cs="Times New Roman"/>
              </w:rPr>
              <w:br/>
              <w:t>G2: 0.18, SD=0.63</w:t>
            </w:r>
            <w:r w:rsidRPr="00AE0FDD">
              <w:rPr>
                <w:rFonts w:eastAsia="Times New Roman" w:cs="Times New Roman"/>
              </w:rPr>
              <w:br/>
              <w:t>G3: 0.22, SD=0.69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Year 1</w:t>
            </w:r>
            <w:r w:rsidRPr="00AE0FDD">
              <w:rPr>
                <w:rFonts w:eastAsia="Times New Roman" w:cs="Times New Roman"/>
              </w:rPr>
              <w:br/>
              <w:t>G1 vs. G2: 0.03*</w:t>
            </w:r>
            <w:r w:rsidRPr="00AE0FDD">
              <w:rPr>
                <w:rFonts w:eastAsia="Times New Roman" w:cs="Times New Roman"/>
              </w:rPr>
              <w:br/>
              <w:t>G1 vs. G3: 0.01*</w:t>
            </w:r>
            <w:r w:rsidRPr="00AE0FDD">
              <w:rPr>
                <w:rFonts w:eastAsia="Times New Roman" w:cs="Times New Roman"/>
              </w:rPr>
              <w:br/>
              <w:t>G2 vs. G3: 0.04*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Differences among individual patients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Descriptive statistics (for determining M)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16" w:name="_Toc359424192"/>
      <w:r w:rsidRPr="00AE0FDD">
        <w:lastRenderedPageBreak/>
        <w:t>Table F-7. Key question 2 studies with a third outcome (continued)</w:t>
      </w:r>
      <w:bookmarkEnd w:id="16"/>
    </w:p>
    <w:tbl>
      <w:tblPr>
        <w:tblW w:w="12989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47"/>
        <w:gridCol w:w="1663"/>
        <w:gridCol w:w="75"/>
        <w:gridCol w:w="1635"/>
        <w:gridCol w:w="103"/>
        <w:gridCol w:w="1247"/>
        <w:gridCol w:w="125"/>
        <w:gridCol w:w="1765"/>
        <w:gridCol w:w="156"/>
        <w:gridCol w:w="1673"/>
        <w:gridCol w:w="186"/>
        <w:gridCol w:w="1225"/>
        <w:gridCol w:w="209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#3, Exact Measure Used 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7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2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85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4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Soler et al., 2010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Training session on the SEPAR guidelines (increase ability)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G2 + portable-device for spirometry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Differences in Treatment Regime (distribution of drugs prescribed according to the severity (mild vs. severe) of COPD before and after the training session. Treatment regimens: fixed combination, bronchodilators, corticoids and antibiotics.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Starting 90 days after training session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1481, </w:t>
            </w:r>
            <w:r w:rsidRPr="00AE0FDD">
              <w:rPr>
                <w:rFonts w:eastAsia="Times New Roman" w:cs="Times New Roman"/>
              </w:rPr>
              <w:br/>
              <w:t xml:space="preserve">G2: 2119, </w:t>
            </w:r>
            <w:r w:rsidRPr="00AE0FDD">
              <w:rPr>
                <w:rFonts w:eastAsia="Times New Roman" w:cs="Times New Roman"/>
              </w:rPr>
              <w:br/>
              <w:t>G3: 5556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Long acting beta agonist:</w:t>
            </w:r>
            <w:r w:rsidRPr="00AE0FDD">
              <w:rPr>
                <w:rFonts w:eastAsia="Times New Roman" w:cs="Times New Roman"/>
              </w:rPr>
              <w:br/>
              <w:t>G1: 36.5%</w:t>
            </w:r>
            <w:r w:rsidRPr="00AE0FDD">
              <w:rPr>
                <w:rFonts w:eastAsia="Times New Roman" w:cs="Times New Roman"/>
              </w:rPr>
              <w:br/>
              <w:t>G2: 17.2%</w:t>
            </w:r>
            <w:r w:rsidRPr="00AE0FDD">
              <w:rPr>
                <w:rFonts w:eastAsia="Times New Roman" w:cs="Times New Roman"/>
              </w:rPr>
              <w:br/>
              <w:t>G3: 17%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Anticholinergics:</w:t>
            </w:r>
            <w:r w:rsidRPr="00AE0FDD">
              <w:rPr>
                <w:rFonts w:eastAsia="Times New Roman" w:cs="Times New Roman"/>
              </w:rPr>
              <w:br/>
              <w:t>G1: 68.1%</w:t>
            </w:r>
            <w:r w:rsidRPr="00AE0FDD">
              <w:rPr>
                <w:rFonts w:eastAsia="Times New Roman" w:cs="Times New Roman"/>
              </w:rPr>
              <w:br/>
              <w:t>G2: 76.1%</w:t>
            </w:r>
            <w:r w:rsidRPr="00AE0FDD">
              <w:rPr>
                <w:rFonts w:eastAsia="Times New Roman" w:cs="Times New Roman"/>
              </w:rPr>
              <w:br/>
              <w:t>G3: 77.8%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Theophylline</w:t>
            </w:r>
            <w:r w:rsidRPr="00AE0FDD">
              <w:rPr>
                <w:rFonts w:eastAsia="Times New Roman" w:cs="Times New Roman"/>
              </w:rPr>
              <w:br/>
              <w:t>G1: 5.5%</w:t>
            </w:r>
            <w:r w:rsidRPr="00AE0FDD">
              <w:rPr>
                <w:rFonts w:eastAsia="Times New Roman" w:cs="Times New Roman"/>
              </w:rPr>
              <w:br/>
              <w:t>G2:7.6%</w:t>
            </w:r>
            <w:r w:rsidRPr="00AE0FDD">
              <w:rPr>
                <w:rFonts w:eastAsia="Times New Roman" w:cs="Times New Roman"/>
              </w:rPr>
              <w:br/>
              <w:t>G3:4.9%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Long acting beta agonist:</w:t>
            </w:r>
            <w:r w:rsidRPr="00AE0FDD">
              <w:rPr>
                <w:rFonts w:eastAsia="Times New Roman" w:cs="Times New Roman"/>
              </w:rPr>
              <w:br/>
              <w:t>G2- G1: 19.3%, p=NR</w:t>
            </w:r>
            <w:r w:rsidRPr="00AE0FDD">
              <w:rPr>
                <w:rFonts w:eastAsia="Times New Roman" w:cs="Times New Roman"/>
              </w:rPr>
              <w:br/>
              <w:t>G3-G1: 19.5%, p=NR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Anticholinergics:</w:t>
            </w:r>
            <w:r w:rsidRPr="00AE0FDD">
              <w:rPr>
                <w:rFonts w:eastAsia="Times New Roman" w:cs="Times New Roman"/>
              </w:rPr>
              <w:br/>
              <w:t>G2-G1: +8%, p= NR</w:t>
            </w:r>
            <w:r w:rsidRPr="00AE0FDD">
              <w:rPr>
                <w:rFonts w:eastAsia="Times New Roman" w:cs="Times New Roman"/>
              </w:rPr>
              <w:br/>
              <w:t>G3-G1: +9.7%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Theophylline</w:t>
            </w:r>
            <w:r w:rsidRPr="00AE0FDD">
              <w:rPr>
                <w:rFonts w:eastAsia="Times New Roman" w:cs="Times New Roman"/>
              </w:rPr>
              <w:br/>
              <w:t>G2-G1: +2.1%, p=NR</w:t>
            </w:r>
            <w:r w:rsidRPr="00AE0FDD">
              <w:rPr>
                <w:rFonts w:eastAsia="Times New Roman" w:cs="Times New Roman"/>
              </w:rPr>
              <w:br/>
              <w:t>G3-G1: -0.6, p=NR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 value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Logistic regression</w:t>
            </w:r>
          </w:p>
        </w:tc>
      </w:tr>
      <w:tr w:rsidR="00824DC8" w:rsidRPr="00AE0FDD" w:rsidTr="00824DC8">
        <w:trPr>
          <w:gridAfter w:val="1"/>
          <w:wAfter w:w="209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Wolters et al., 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186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mailed guidelines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Intervention involving package for learning, supporting materials, decision tree, and information leaflets for patients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 (applicable for clinicians)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Adherence to guidelines. Number of patients referred to a urologist.</w:t>
            </w:r>
            <w:r w:rsidRPr="00AE0FDD">
              <w:rPr>
                <w:rFonts w:eastAsia="Times New Roman" w:cs="Times New Roman"/>
              </w:rPr>
              <w:br/>
              <w:t xml:space="preserve">The lower the referral rate, the better. </w:t>
            </w:r>
            <w:r w:rsidRPr="00AE0FDD">
              <w:rPr>
                <w:rFonts w:eastAsia="Times New Roman" w:cs="Times New Roman"/>
              </w:rPr>
              <w:br/>
              <w:t xml:space="preserve">More following of a watchful waiting policy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Up to 1 year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Prospective recording of patient data and management immediately after consultation with eligible patient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N=187 </w:t>
            </w:r>
            <w:r w:rsidRPr="00AE0FDD">
              <w:rPr>
                <w:rFonts w:eastAsia="Times New Roman" w:cs="Times New Roman"/>
              </w:rPr>
              <w:br/>
              <w:t>G1: 92</w:t>
            </w:r>
            <w:r w:rsidRPr="00AE0FDD">
              <w:rPr>
                <w:rFonts w:eastAsia="Times New Roman" w:cs="Times New Roman"/>
              </w:rPr>
              <w:br/>
              <w:t>G2: 95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Referral</w:t>
            </w:r>
            <w:r w:rsidRPr="00AE0FDD">
              <w:rPr>
                <w:rFonts w:eastAsia="Times New Roman" w:cs="Times New Roman"/>
              </w:rPr>
              <w:br/>
              <w:t>G1: 13, 14.5%</w:t>
            </w:r>
            <w:r w:rsidRPr="00AE0FDD">
              <w:rPr>
                <w:rFonts w:eastAsia="Times New Roman" w:cs="Times New Roman"/>
              </w:rPr>
              <w:br/>
              <w:t>G2: 2,2.1%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Wait and see approach</w:t>
            </w:r>
            <w:r w:rsidRPr="00AE0FDD">
              <w:rPr>
                <w:rFonts w:eastAsia="Times New Roman" w:cs="Times New Roman"/>
              </w:rPr>
              <w:br/>
              <w:t>G1: 54, 58.7</w:t>
            </w:r>
            <w:r w:rsidRPr="00AE0FDD">
              <w:rPr>
                <w:rFonts w:eastAsia="Times New Roman" w:cs="Times New Roman"/>
              </w:rPr>
              <w:br/>
              <w:t>G2: 61, 64.2%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Referral </w:t>
            </w:r>
            <w:r w:rsidRPr="00AE0FDD">
              <w:rPr>
                <w:rFonts w:eastAsia="Times New Roman" w:cs="Times New Roman"/>
              </w:rPr>
              <w:br/>
              <w:t>G1 vs. G2: 12.4%*</w:t>
            </w:r>
            <w:r w:rsidRPr="00AE0FDD">
              <w:rPr>
                <w:rFonts w:eastAsia="Times New Roman" w:cs="Times New Roman"/>
              </w:rPr>
              <w:br/>
              <w:t>OR:0.08 (0.02/0.40)</w:t>
            </w:r>
            <w:r w:rsidRPr="00AE0FDD">
              <w:rPr>
                <w:rFonts w:eastAsia="Times New Roman" w:cs="Times New Roman"/>
              </w:rPr>
              <w:br/>
              <w:t>Wait and see</w:t>
            </w:r>
            <w:r w:rsidRPr="00AE0FDD">
              <w:rPr>
                <w:rFonts w:eastAsia="Times New Roman" w:cs="Times New Roman"/>
              </w:rPr>
              <w:br/>
              <w:t>G1 vs. G2: 5.5%*</w:t>
            </w:r>
            <w:r w:rsidRPr="00AE0FDD">
              <w:rPr>
                <w:rFonts w:eastAsia="Times New Roman" w:cs="Times New Roman"/>
              </w:rPr>
              <w:br/>
              <w:t>OR:1.47 (0.66/3.28)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Age, group allocation, IPSS and BS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Logistic regression</w:t>
            </w:r>
          </w:p>
        </w:tc>
      </w:tr>
    </w:tbl>
    <w:p w:rsidR="002B5C46" w:rsidRDefault="00824DC8" w:rsidP="002B5C46">
      <w:pPr>
        <w:pStyle w:val="TableNote"/>
      </w:pPr>
      <w:r w:rsidRPr="00AE0FDD">
        <w:t xml:space="preserve">* calculated by reviewer </w:t>
      </w:r>
      <w:r w:rsidR="00F200C8">
        <w:br/>
      </w:r>
      <w:r w:rsidRPr="00F200C8">
        <w:rPr>
          <w:b/>
        </w:rPr>
        <w:t>Abbreviations:</w:t>
      </w:r>
      <w:r w:rsidRPr="00AE0FDD">
        <w:t xml:space="preserve"> ANOVA = </w:t>
      </w:r>
      <w:r w:rsidRPr="00AE0FDD">
        <w:rPr>
          <w:rStyle w:val="st1"/>
        </w:rPr>
        <w:t xml:space="preserve">ANalysis Of Variance; </w:t>
      </w:r>
      <w:r w:rsidRPr="00AE0FDD">
        <w:t xml:space="preserve">BS=Bother score; CaP = Cancer of the Prostate; CI = confidence interval; COPD = chronic obstructive pulmonary disease; CRC = colorectal cancer; DASH = Dietary Approaches to Stop Hypertension; dept = department; DVD = optical disc storage format; EMR = electronic medical record; FOBT = fecal occult blood test; G = group; ICS=inhaled corticosteroid; ICU = intensive care unit; IPSS=International Prostate Symptom Score; IQR = interquartile ratio; LHA = lay health </w:t>
      </w:r>
      <w:r w:rsidRPr="00AE0FDD">
        <w:lastRenderedPageBreak/>
        <w:t xml:space="preserve">advisor; LOS=length of stay; M=Mean; N=number; NR = not reported; NRS=Numeric rating scale; NS=not significant; OCP=oral contraceptive pill; PPD = puffs per day; QOL = quality of life; RN=registered nurse; SD = standard deviation; SEPAR = Spanish Society of Pulmonology; TPV = tailored and targeted print and video; UC = usual care; WCB = Workers Compensation Board; </w:t>
      </w:r>
      <w:bookmarkEnd w:id="1"/>
    </w:p>
    <w:sectPr w:rsidR="002B5C46" w:rsidSect="00963861">
      <w:footerReference w:type="default" r:id="rId8"/>
      <w:pgSz w:w="15840" w:h="12240" w:orient="landscape"/>
      <w:pgMar w:top="1440" w:right="1440" w:bottom="1440" w:left="1440" w:header="720" w:footer="720" w:gutter="0"/>
      <w:pgNumType w:start="16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28" w:rsidRDefault="00171D28">
      <w:r>
        <w:separator/>
      </w:r>
    </w:p>
  </w:endnote>
  <w:endnote w:type="continuationSeparator" w:id="1">
    <w:p w:rsidR="00171D28" w:rsidRDefault="0017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61" w:rsidRPr="00963861" w:rsidRDefault="00963861">
    <w:pPr>
      <w:pStyle w:val="Footer"/>
      <w:jc w:val="center"/>
      <w:rPr>
        <w:rFonts w:ascii="Times New Roman" w:hAnsi="Times New Roman"/>
        <w:sz w:val="24"/>
        <w:szCs w:val="24"/>
      </w:rPr>
    </w:pPr>
    <w:r w:rsidRPr="00963861">
      <w:rPr>
        <w:rFonts w:ascii="Times New Roman" w:hAnsi="Times New Roman"/>
        <w:sz w:val="24"/>
        <w:szCs w:val="24"/>
      </w:rPr>
      <w:t>F-</w:t>
    </w:r>
    <w:sdt>
      <w:sdtPr>
        <w:rPr>
          <w:rFonts w:ascii="Times New Roman" w:hAnsi="Times New Roman"/>
          <w:sz w:val="24"/>
          <w:szCs w:val="24"/>
        </w:rPr>
        <w:id w:val="3426336"/>
        <w:docPartObj>
          <w:docPartGallery w:val="Page Numbers (Bottom of Page)"/>
          <w:docPartUnique/>
        </w:docPartObj>
      </w:sdtPr>
      <w:sdtContent>
        <w:r w:rsidR="00491E79" w:rsidRPr="00963861">
          <w:rPr>
            <w:rFonts w:ascii="Times New Roman" w:hAnsi="Times New Roman"/>
            <w:sz w:val="24"/>
            <w:szCs w:val="24"/>
          </w:rPr>
          <w:fldChar w:fldCharType="begin"/>
        </w:r>
        <w:r w:rsidRPr="0096386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91E79" w:rsidRPr="00963861">
          <w:rPr>
            <w:rFonts w:ascii="Times New Roman" w:hAnsi="Times New Roman"/>
            <w:sz w:val="24"/>
            <w:szCs w:val="24"/>
          </w:rPr>
          <w:fldChar w:fldCharType="separate"/>
        </w:r>
        <w:r w:rsidR="00FD32F3">
          <w:rPr>
            <w:rFonts w:ascii="Times New Roman" w:hAnsi="Times New Roman"/>
            <w:noProof/>
            <w:sz w:val="24"/>
            <w:szCs w:val="24"/>
          </w:rPr>
          <w:t>182</w:t>
        </w:r>
        <w:r w:rsidR="00491E79" w:rsidRPr="00963861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28" w:rsidRDefault="00171D28">
      <w:r>
        <w:separator/>
      </w:r>
    </w:p>
  </w:footnote>
  <w:footnote w:type="continuationSeparator" w:id="1">
    <w:p w:rsidR="00171D28" w:rsidRDefault="0017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CF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8C1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60E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9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E095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C86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6AA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4F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25514"/>
    <w:multiLevelType w:val="hybridMultilevel"/>
    <w:tmpl w:val="601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70BD3"/>
    <w:multiLevelType w:val="hybridMultilevel"/>
    <w:tmpl w:val="28B639B6"/>
    <w:lvl w:ilvl="0" w:tplc="5E10EF1A">
      <w:start w:val="1"/>
      <w:numFmt w:val="bullet"/>
      <w:pStyle w:val="bullets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1F4A25"/>
    <w:multiLevelType w:val="hybridMultilevel"/>
    <w:tmpl w:val="89CCCF92"/>
    <w:lvl w:ilvl="0" w:tplc="93B61B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vertAlign w:val="baseline"/>
        <w:em w:val="none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1DB55D57"/>
    <w:multiLevelType w:val="hybridMultilevel"/>
    <w:tmpl w:val="DCA68B44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98ACAA0C"/>
    <w:lvl w:ilvl="0" w:tplc="FFF2A7E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83658"/>
    <w:multiLevelType w:val="hybridMultilevel"/>
    <w:tmpl w:val="BF826C08"/>
    <w:lvl w:ilvl="0" w:tplc="C562E8B4">
      <w:start w:val="1"/>
      <w:numFmt w:val="bullet"/>
      <w:pStyle w:val="HeadingAbullets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C0D90"/>
    <w:multiLevelType w:val="hybridMultilevel"/>
    <w:tmpl w:val="BC9417C6"/>
    <w:lvl w:ilvl="0" w:tplc="81ECC35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01A1"/>
    <w:multiLevelType w:val="hybridMultilevel"/>
    <w:tmpl w:val="652013A0"/>
    <w:lvl w:ilvl="0" w:tplc="DB4CA73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3E02"/>
    <w:multiLevelType w:val="hybridMultilevel"/>
    <w:tmpl w:val="2964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C59"/>
    <w:multiLevelType w:val="hybridMultilevel"/>
    <w:tmpl w:val="02C0D934"/>
    <w:lvl w:ilvl="0" w:tplc="452C20E8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B24F7"/>
    <w:multiLevelType w:val="hybridMultilevel"/>
    <w:tmpl w:val="CD8E6496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0629658">
      <w:start w:val="1"/>
      <w:numFmt w:val="bullet"/>
      <w:pStyle w:val="tablebullets-2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8F0F1E"/>
    <w:multiLevelType w:val="hybridMultilevel"/>
    <w:tmpl w:val="5DDC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19C29C62"/>
    <w:lvl w:ilvl="0" w:tplc="0180ED7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CDC2A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7B1"/>
    <w:multiLevelType w:val="hybridMultilevel"/>
    <w:tmpl w:val="4880BF38"/>
    <w:lvl w:ilvl="0" w:tplc="5BBCBF7E">
      <w:start w:val="1"/>
      <w:numFmt w:val="bullet"/>
      <w:pStyle w:val="Key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365632"/>
    <w:multiLevelType w:val="hybridMultilevel"/>
    <w:tmpl w:val="E76A612E"/>
    <w:lvl w:ilvl="0" w:tplc="8F64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C78E2"/>
    <w:multiLevelType w:val="hybridMultilevel"/>
    <w:tmpl w:val="97B6A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9"/>
  </w:num>
  <w:num w:numId="5">
    <w:abstractNumId w:val="20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22"/>
  </w:num>
  <w:num w:numId="13">
    <w:abstractNumId w:val="26"/>
  </w:num>
  <w:num w:numId="14">
    <w:abstractNumId w:val="31"/>
  </w:num>
  <w:num w:numId="15">
    <w:abstractNumId w:val="12"/>
  </w:num>
  <w:num w:numId="16">
    <w:abstractNumId w:val="24"/>
  </w:num>
  <w:num w:numId="17">
    <w:abstractNumId w:val="16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30"/>
  </w:num>
  <w:num w:numId="23">
    <w:abstractNumId w:val="27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rzd2z2tzd5z9te00ropvf2md2wpvw0rd9rr&quot;&gt;CEDT RCT Working database-recover&lt;record-ids&gt;&lt;item&gt;619&lt;/item&gt;&lt;item&gt;749&lt;/item&gt;&lt;item&gt;769&lt;/item&gt;&lt;item&gt;808&lt;/item&gt;&lt;item&gt;811&lt;/item&gt;&lt;item&gt;822&lt;/item&gt;&lt;item&gt;878&lt;/item&gt;&lt;item&gt;1067&lt;/item&gt;&lt;item&gt;1152&lt;/item&gt;&lt;item&gt;1274&lt;/item&gt;&lt;item&gt;1314&lt;/item&gt;&lt;item&gt;1538&lt;/item&gt;&lt;item&gt;1850&lt;/item&gt;&lt;item&gt;2110&lt;/item&gt;&lt;item&gt;2187&lt;/item&gt;&lt;item&gt;2256&lt;/item&gt;&lt;item&gt;2417&lt;/item&gt;&lt;item&gt;2499&lt;/item&gt;&lt;item&gt;3161&lt;/item&gt;&lt;item&gt;3183&lt;/item&gt;&lt;item&gt;3482&lt;/item&gt;&lt;item&gt;3543&lt;/item&gt;&lt;item&gt;3642&lt;/item&gt;&lt;item&gt;3865&lt;/item&gt;&lt;item&gt;3983&lt;/item&gt;&lt;item&gt;4047&lt;/item&gt;&lt;item&gt;4068&lt;/item&gt;&lt;item&gt;4912&lt;/item&gt;&lt;item&gt;4913&lt;/item&gt;&lt;item&gt;4960&lt;/item&gt;&lt;item&gt;5106&lt;/item&gt;&lt;item&gt;5155&lt;/item&gt;&lt;item&gt;5182&lt;/item&gt;&lt;item&gt;5261&lt;/item&gt;&lt;item&gt;5348&lt;/item&gt;&lt;item&gt;5399&lt;/item&gt;&lt;item&gt;5440&lt;/item&gt;&lt;item&gt;5444&lt;/item&gt;&lt;item&gt;5511&lt;/item&gt;&lt;item&gt;5515&lt;/item&gt;&lt;item&gt;5617&lt;/item&gt;&lt;item&gt;5649&lt;/item&gt;&lt;item&gt;5715&lt;/item&gt;&lt;item&gt;5815&lt;/item&gt;&lt;item&gt;5816&lt;/item&gt;&lt;item&gt;5922&lt;/item&gt;&lt;item&gt;5923&lt;/item&gt;&lt;item&gt;5977&lt;/item&gt;&lt;item&gt;5979&lt;/item&gt;&lt;item&gt;5980&lt;/item&gt;&lt;item&gt;5983&lt;/item&gt;&lt;item&gt;5984&lt;/item&gt;&lt;item&gt;5986&lt;/item&gt;&lt;item&gt;5989&lt;/item&gt;&lt;item&gt;5992&lt;/item&gt;&lt;item&gt;5993&lt;/item&gt;&lt;item&gt;5999&lt;/item&gt;&lt;item&gt;6003&lt;/item&gt;&lt;item&gt;6025&lt;/item&gt;&lt;item&gt;6028&lt;/item&gt;&lt;item&gt;6035&lt;/item&gt;&lt;item&gt;6037&lt;/item&gt;&lt;item&gt;6053&lt;/item&gt;&lt;item&gt;6054&lt;/item&gt;&lt;item&gt;6062&lt;/item&gt;&lt;item&gt;6063&lt;/item&gt;&lt;item&gt;6069&lt;/item&gt;&lt;item&gt;6070&lt;/item&gt;&lt;item&gt;6072&lt;/item&gt;&lt;item&gt;6073&lt;/item&gt;&lt;item&gt;6074&lt;/item&gt;&lt;item&gt;6075&lt;/item&gt;&lt;item&gt;6076&lt;/item&gt;&lt;item&gt;6077&lt;/item&gt;&lt;item&gt;6078&lt;/item&gt;&lt;item&gt;6079&lt;/item&gt;&lt;item&gt;6082&lt;/item&gt;&lt;item&gt;6083&lt;/item&gt;&lt;item&gt;6084&lt;/item&gt;&lt;item&gt;6085&lt;/item&gt;&lt;item&gt;6086&lt;/item&gt;&lt;item&gt;6087&lt;/item&gt;&lt;item&gt;6088&lt;/item&gt;&lt;item&gt;6089&lt;/item&gt;&lt;item&gt;6090&lt;/item&gt;&lt;item&gt;6091&lt;/item&gt;&lt;item&gt;6092&lt;/item&gt;&lt;item&gt;6093&lt;/item&gt;&lt;item&gt;6094&lt;/item&gt;&lt;item&gt;6095&lt;/item&gt;&lt;item&gt;6096&lt;/item&gt;&lt;item&gt;6097&lt;/item&gt;&lt;item&gt;6098&lt;/item&gt;&lt;item&gt;6100&lt;/item&gt;&lt;item&gt;6101&lt;/item&gt;&lt;item&gt;6103&lt;/item&gt;&lt;item&gt;6105&lt;/item&gt;&lt;item&gt;6106&lt;/item&gt;&lt;item&gt;6107&lt;/item&gt;&lt;item&gt;6108&lt;/item&gt;&lt;item&gt;6109&lt;/item&gt;&lt;item&gt;6110&lt;/item&gt;&lt;item&gt;6111&lt;/item&gt;&lt;item&gt;6112&lt;/item&gt;&lt;item&gt;6114&lt;/item&gt;&lt;item&gt;6115&lt;/item&gt;&lt;item&gt;6116&lt;/item&gt;&lt;item&gt;6117&lt;/item&gt;&lt;item&gt;6119&lt;/item&gt;&lt;item&gt;6120&lt;/item&gt;&lt;item&gt;6121&lt;/item&gt;&lt;item&gt;6123&lt;/item&gt;&lt;item&gt;6125&lt;/item&gt;&lt;item&gt;6126&lt;/item&gt;&lt;item&gt;6128&lt;/item&gt;&lt;item&gt;6129&lt;/item&gt;&lt;item&gt;6130&lt;/item&gt;&lt;item&gt;6131&lt;/item&gt;&lt;item&gt;6132&lt;/item&gt;&lt;item&gt;6133&lt;/item&gt;&lt;item&gt;6134&lt;/item&gt;&lt;item&gt;6135&lt;/item&gt;&lt;item&gt;6136&lt;/item&gt;&lt;item&gt;6137&lt;/item&gt;&lt;item&gt;6138&lt;/item&gt;&lt;item&gt;6139&lt;/item&gt;&lt;item&gt;6141&lt;/item&gt;&lt;item&gt;6142&lt;/item&gt;&lt;item&gt;6163&lt;/item&gt;&lt;item&gt;6164&lt;/item&gt;&lt;item&gt;6165&lt;/item&gt;&lt;item&gt;6166&lt;/item&gt;&lt;item&gt;6167&lt;/item&gt;&lt;item&gt;6168&lt;/item&gt;&lt;item&gt;6169&lt;/item&gt;&lt;item&gt;6170&lt;/item&gt;&lt;item&gt;6171&lt;/item&gt;&lt;item&gt;6172&lt;/item&gt;&lt;item&gt;6173&lt;/item&gt;&lt;item&gt;6174&lt;/item&gt;&lt;item&gt;6175&lt;/item&gt;&lt;item&gt;6176&lt;/item&gt;&lt;item&gt;6177&lt;/item&gt;&lt;item&gt;6178&lt;/item&gt;&lt;item&gt;6179&lt;/item&gt;&lt;item&gt;6180&lt;/item&gt;&lt;item&gt;6181&lt;/item&gt;&lt;item&gt;6183&lt;/item&gt;&lt;item&gt;6184&lt;/item&gt;&lt;item&gt;6185&lt;/item&gt;&lt;item&gt;6186&lt;/item&gt;&lt;item&gt;6187&lt;/item&gt;&lt;item&gt;6188&lt;/item&gt;&lt;item&gt;6189&lt;/item&gt;&lt;item&gt;6190&lt;/item&gt;&lt;item&gt;6191&lt;/item&gt;&lt;item&gt;6192&lt;/item&gt;&lt;item&gt;6193&lt;/item&gt;&lt;item&gt;6197&lt;/item&gt;&lt;item&gt;6198&lt;/item&gt;&lt;item&gt;6199&lt;/item&gt;&lt;item&gt;6272&lt;/item&gt;&lt;item&gt;6287&lt;/item&gt;&lt;item&gt;6765&lt;/item&gt;&lt;item&gt;6873&lt;/item&gt;&lt;item&gt;6875&lt;/item&gt;&lt;item&gt;6876&lt;/item&gt;&lt;item&gt;6877&lt;/item&gt;&lt;item&gt;6878&lt;/item&gt;&lt;item&gt;6879&lt;/item&gt;&lt;item&gt;6880&lt;/item&gt;&lt;item&gt;6881&lt;/item&gt;&lt;item&gt;6883&lt;/item&gt;&lt;item&gt;6884&lt;/item&gt;&lt;item&gt;6885&lt;/item&gt;&lt;/record-ids&gt;&lt;/item&gt;&lt;/Libraries&gt;"/>
  </w:docVars>
  <w:rsids>
    <w:rsidRoot w:val="00A35D8B"/>
    <w:rsid w:val="00013B02"/>
    <w:rsid w:val="00021BF0"/>
    <w:rsid w:val="00052E60"/>
    <w:rsid w:val="00054824"/>
    <w:rsid w:val="00057E1C"/>
    <w:rsid w:val="00082E67"/>
    <w:rsid w:val="000A478F"/>
    <w:rsid w:val="000A55A3"/>
    <w:rsid w:val="000B0495"/>
    <w:rsid w:val="000F28A6"/>
    <w:rsid w:val="001146AA"/>
    <w:rsid w:val="0013095B"/>
    <w:rsid w:val="001319DD"/>
    <w:rsid w:val="001364E9"/>
    <w:rsid w:val="00140A6D"/>
    <w:rsid w:val="00141584"/>
    <w:rsid w:val="00161D31"/>
    <w:rsid w:val="00166B9E"/>
    <w:rsid w:val="00171BE2"/>
    <w:rsid w:val="00171D28"/>
    <w:rsid w:val="00174B2E"/>
    <w:rsid w:val="00184251"/>
    <w:rsid w:val="001862A0"/>
    <w:rsid w:val="001A661B"/>
    <w:rsid w:val="001B0CCE"/>
    <w:rsid w:val="001C789E"/>
    <w:rsid w:val="001C7FE1"/>
    <w:rsid w:val="001D2FC8"/>
    <w:rsid w:val="00212C2B"/>
    <w:rsid w:val="00220412"/>
    <w:rsid w:val="002246CF"/>
    <w:rsid w:val="00225147"/>
    <w:rsid w:val="002319FE"/>
    <w:rsid w:val="00231EAD"/>
    <w:rsid w:val="00234C7B"/>
    <w:rsid w:val="00237D91"/>
    <w:rsid w:val="00250FD7"/>
    <w:rsid w:val="00256BB9"/>
    <w:rsid w:val="002758D8"/>
    <w:rsid w:val="002810B6"/>
    <w:rsid w:val="0029117E"/>
    <w:rsid w:val="002B5C46"/>
    <w:rsid w:val="002D0C76"/>
    <w:rsid w:val="002D7A55"/>
    <w:rsid w:val="002E2496"/>
    <w:rsid w:val="00300521"/>
    <w:rsid w:val="00302370"/>
    <w:rsid w:val="00305821"/>
    <w:rsid w:val="003259F4"/>
    <w:rsid w:val="00326319"/>
    <w:rsid w:val="0033659A"/>
    <w:rsid w:val="00336E8E"/>
    <w:rsid w:val="00341689"/>
    <w:rsid w:val="00342C4F"/>
    <w:rsid w:val="00345CE3"/>
    <w:rsid w:val="003502C5"/>
    <w:rsid w:val="003A53E3"/>
    <w:rsid w:val="003D6288"/>
    <w:rsid w:val="003E23DC"/>
    <w:rsid w:val="00414291"/>
    <w:rsid w:val="004154A0"/>
    <w:rsid w:val="00416CB4"/>
    <w:rsid w:val="004202F9"/>
    <w:rsid w:val="00426B8F"/>
    <w:rsid w:val="00443AB8"/>
    <w:rsid w:val="0047526A"/>
    <w:rsid w:val="00491E79"/>
    <w:rsid w:val="004A4521"/>
    <w:rsid w:val="004D738A"/>
    <w:rsid w:val="004E61C2"/>
    <w:rsid w:val="004F0EE5"/>
    <w:rsid w:val="004F47AB"/>
    <w:rsid w:val="004F702E"/>
    <w:rsid w:val="004F7FB5"/>
    <w:rsid w:val="00504772"/>
    <w:rsid w:val="00506BAB"/>
    <w:rsid w:val="00507094"/>
    <w:rsid w:val="00510077"/>
    <w:rsid w:val="00510B1A"/>
    <w:rsid w:val="005208DE"/>
    <w:rsid w:val="00523DF4"/>
    <w:rsid w:val="00524454"/>
    <w:rsid w:val="0053145B"/>
    <w:rsid w:val="00532ECA"/>
    <w:rsid w:val="00544F61"/>
    <w:rsid w:val="00551BA4"/>
    <w:rsid w:val="005808D7"/>
    <w:rsid w:val="00586A43"/>
    <w:rsid w:val="005B3042"/>
    <w:rsid w:val="005B4662"/>
    <w:rsid w:val="005B5433"/>
    <w:rsid w:val="005E0589"/>
    <w:rsid w:val="005E0896"/>
    <w:rsid w:val="005E2041"/>
    <w:rsid w:val="005E496C"/>
    <w:rsid w:val="00600D04"/>
    <w:rsid w:val="00606A6E"/>
    <w:rsid w:val="00611CBA"/>
    <w:rsid w:val="00624667"/>
    <w:rsid w:val="006303C8"/>
    <w:rsid w:val="00631DD7"/>
    <w:rsid w:val="00632EA8"/>
    <w:rsid w:val="00642F97"/>
    <w:rsid w:val="00645307"/>
    <w:rsid w:val="0066121C"/>
    <w:rsid w:val="00672FC5"/>
    <w:rsid w:val="006767EB"/>
    <w:rsid w:val="00680180"/>
    <w:rsid w:val="00683536"/>
    <w:rsid w:val="006841F3"/>
    <w:rsid w:val="006A38D0"/>
    <w:rsid w:val="006B036E"/>
    <w:rsid w:val="006B45AB"/>
    <w:rsid w:val="006D04EB"/>
    <w:rsid w:val="006D45AE"/>
    <w:rsid w:val="006D5FC6"/>
    <w:rsid w:val="006E7149"/>
    <w:rsid w:val="00707357"/>
    <w:rsid w:val="0072019A"/>
    <w:rsid w:val="00721807"/>
    <w:rsid w:val="00723EA7"/>
    <w:rsid w:val="0073152D"/>
    <w:rsid w:val="007413AA"/>
    <w:rsid w:val="007751ED"/>
    <w:rsid w:val="00792E7B"/>
    <w:rsid w:val="007C0FA9"/>
    <w:rsid w:val="007D0DE1"/>
    <w:rsid w:val="007D3B54"/>
    <w:rsid w:val="007E215D"/>
    <w:rsid w:val="00824DC8"/>
    <w:rsid w:val="00834FB3"/>
    <w:rsid w:val="00835B3F"/>
    <w:rsid w:val="00842C82"/>
    <w:rsid w:val="00844C9A"/>
    <w:rsid w:val="0084602E"/>
    <w:rsid w:val="00871574"/>
    <w:rsid w:val="008766FE"/>
    <w:rsid w:val="008809FF"/>
    <w:rsid w:val="0088284D"/>
    <w:rsid w:val="0088380B"/>
    <w:rsid w:val="0089489A"/>
    <w:rsid w:val="00895AC3"/>
    <w:rsid w:val="008A0469"/>
    <w:rsid w:val="008C0E94"/>
    <w:rsid w:val="00913391"/>
    <w:rsid w:val="009220E3"/>
    <w:rsid w:val="009246A3"/>
    <w:rsid w:val="00935BBC"/>
    <w:rsid w:val="0095207C"/>
    <w:rsid w:val="00955E2F"/>
    <w:rsid w:val="00960E4A"/>
    <w:rsid w:val="00963861"/>
    <w:rsid w:val="009655B5"/>
    <w:rsid w:val="00975383"/>
    <w:rsid w:val="009806BB"/>
    <w:rsid w:val="009811F1"/>
    <w:rsid w:val="00994947"/>
    <w:rsid w:val="009A0B83"/>
    <w:rsid w:val="009D4FD0"/>
    <w:rsid w:val="009D7107"/>
    <w:rsid w:val="009F3CB6"/>
    <w:rsid w:val="00A017B4"/>
    <w:rsid w:val="00A10582"/>
    <w:rsid w:val="00A13BB9"/>
    <w:rsid w:val="00A3169D"/>
    <w:rsid w:val="00A352BC"/>
    <w:rsid w:val="00A35D8B"/>
    <w:rsid w:val="00A57513"/>
    <w:rsid w:val="00A619FD"/>
    <w:rsid w:val="00A73915"/>
    <w:rsid w:val="00A75614"/>
    <w:rsid w:val="00A867B4"/>
    <w:rsid w:val="00A91DB5"/>
    <w:rsid w:val="00A91DD7"/>
    <w:rsid w:val="00AA61D3"/>
    <w:rsid w:val="00AB170F"/>
    <w:rsid w:val="00AB5DFB"/>
    <w:rsid w:val="00AC3582"/>
    <w:rsid w:val="00AC4F74"/>
    <w:rsid w:val="00AC75CE"/>
    <w:rsid w:val="00AD68AF"/>
    <w:rsid w:val="00AE7042"/>
    <w:rsid w:val="00AF37C9"/>
    <w:rsid w:val="00AF4DA4"/>
    <w:rsid w:val="00B0001F"/>
    <w:rsid w:val="00B14C3F"/>
    <w:rsid w:val="00B32A20"/>
    <w:rsid w:val="00B45347"/>
    <w:rsid w:val="00B52170"/>
    <w:rsid w:val="00B706CB"/>
    <w:rsid w:val="00B72EFF"/>
    <w:rsid w:val="00B82ABB"/>
    <w:rsid w:val="00B85438"/>
    <w:rsid w:val="00B90330"/>
    <w:rsid w:val="00B9080F"/>
    <w:rsid w:val="00B9605B"/>
    <w:rsid w:val="00BA4430"/>
    <w:rsid w:val="00BB02AB"/>
    <w:rsid w:val="00BE39B5"/>
    <w:rsid w:val="00BF0EAF"/>
    <w:rsid w:val="00BF1A35"/>
    <w:rsid w:val="00BF7A7A"/>
    <w:rsid w:val="00C04A3C"/>
    <w:rsid w:val="00C31D3E"/>
    <w:rsid w:val="00C33564"/>
    <w:rsid w:val="00C33FAB"/>
    <w:rsid w:val="00C51671"/>
    <w:rsid w:val="00C667EF"/>
    <w:rsid w:val="00C77E4E"/>
    <w:rsid w:val="00C82223"/>
    <w:rsid w:val="00C87C21"/>
    <w:rsid w:val="00C91C1B"/>
    <w:rsid w:val="00C96BFC"/>
    <w:rsid w:val="00CA2BF7"/>
    <w:rsid w:val="00CA38E0"/>
    <w:rsid w:val="00CA4349"/>
    <w:rsid w:val="00CA70FB"/>
    <w:rsid w:val="00CC14A5"/>
    <w:rsid w:val="00CD1D77"/>
    <w:rsid w:val="00CE0E97"/>
    <w:rsid w:val="00CF0091"/>
    <w:rsid w:val="00CF32A3"/>
    <w:rsid w:val="00D02914"/>
    <w:rsid w:val="00D048D7"/>
    <w:rsid w:val="00D04DC4"/>
    <w:rsid w:val="00D303AD"/>
    <w:rsid w:val="00D430E8"/>
    <w:rsid w:val="00D47AE6"/>
    <w:rsid w:val="00D507C3"/>
    <w:rsid w:val="00D52E55"/>
    <w:rsid w:val="00D556A0"/>
    <w:rsid w:val="00D628D8"/>
    <w:rsid w:val="00D64AC3"/>
    <w:rsid w:val="00D818C5"/>
    <w:rsid w:val="00D90348"/>
    <w:rsid w:val="00DA4313"/>
    <w:rsid w:val="00DB30EA"/>
    <w:rsid w:val="00DC4DDB"/>
    <w:rsid w:val="00DD0201"/>
    <w:rsid w:val="00DE2571"/>
    <w:rsid w:val="00DF3A26"/>
    <w:rsid w:val="00E00CEA"/>
    <w:rsid w:val="00E0562D"/>
    <w:rsid w:val="00E13D41"/>
    <w:rsid w:val="00E151EE"/>
    <w:rsid w:val="00E36542"/>
    <w:rsid w:val="00E422E7"/>
    <w:rsid w:val="00E65621"/>
    <w:rsid w:val="00E80086"/>
    <w:rsid w:val="00E84594"/>
    <w:rsid w:val="00E9702D"/>
    <w:rsid w:val="00EB4BD1"/>
    <w:rsid w:val="00EC6DE6"/>
    <w:rsid w:val="00ED6401"/>
    <w:rsid w:val="00EE0ABC"/>
    <w:rsid w:val="00EE4C8F"/>
    <w:rsid w:val="00F200C8"/>
    <w:rsid w:val="00F31143"/>
    <w:rsid w:val="00F31A14"/>
    <w:rsid w:val="00F3508A"/>
    <w:rsid w:val="00F468E3"/>
    <w:rsid w:val="00F5271F"/>
    <w:rsid w:val="00F740C6"/>
    <w:rsid w:val="00F76622"/>
    <w:rsid w:val="00F84DBC"/>
    <w:rsid w:val="00FB4CDB"/>
    <w:rsid w:val="00FB6A78"/>
    <w:rsid w:val="00FC3706"/>
    <w:rsid w:val="00FD27A8"/>
    <w:rsid w:val="00FD32F3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94CF-3F99-4C2E-9351-1575F876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Venture</cp:lastModifiedBy>
  <cp:revision>5</cp:revision>
  <cp:lastPrinted>2013-10-30T21:32:00Z</cp:lastPrinted>
  <dcterms:created xsi:type="dcterms:W3CDTF">2013-12-10T04:28:00Z</dcterms:created>
  <dcterms:modified xsi:type="dcterms:W3CDTF">2013-12-12T10:53:00Z</dcterms:modified>
</cp:coreProperties>
</file>