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E93CCD" w:rsidRDefault="008B7429" w:rsidP="00E93CCD">
      <w:pPr>
        <w:pStyle w:val="TableTitle"/>
      </w:pPr>
      <w:r w:rsidRPr="00E93CCD">
        <w:t>Table D6. Key Questions 1-3</w:t>
      </w:r>
    </w:p>
    <w:tbl>
      <w:tblPr>
        <w:tblStyle w:val="EPC"/>
        <w:tblW w:w="13169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/>
      </w:tblPr>
      <w:tblGrid>
        <w:gridCol w:w="2009"/>
        <w:gridCol w:w="1039"/>
        <w:gridCol w:w="2201"/>
        <w:gridCol w:w="990"/>
        <w:gridCol w:w="1057"/>
        <w:gridCol w:w="2093"/>
        <w:gridCol w:w="1080"/>
        <w:gridCol w:w="1080"/>
        <w:gridCol w:w="1620"/>
      </w:tblGrid>
      <w:tr w:rsidR="008B7429" w:rsidRPr="00E93CCD" w:rsidTr="00F60AD6">
        <w:trPr>
          <w:cnfStyle w:val="100000000000"/>
          <w:cantSplit/>
          <w:tblHeader/>
        </w:trPr>
        <w:tc>
          <w:tcPr>
            <w:tcW w:w="2009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Author, Year</w:t>
            </w:r>
          </w:p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Trial Name</w:t>
            </w:r>
          </w:p>
        </w:tc>
        <w:tc>
          <w:tcPr>
            <w:tcW w:w="1039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Relevant for KQ 1a?</w:t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201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Improvement in Medication Adherence?</w:t>
            </w:r>
          </w:p>
        </w:tc>
        <w:tc>
          <w:tcPr>
            <w:tcW w:w="99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 xml:space="preserve">Relevant for KQ 1b </w:t>
            </w:r>
          </w:p>
        </w:tc>
        <w:tc>
          <w:tcPr>
            <w:tcW w:w="1057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Relevant for KQ 2a?</w:t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b w:val="0"/>
                <w:bCs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Improvement in Medication Adherence?</w:t>
            </w:r>
          </w:p>
        </w:tc>
        <w:tc>
          <w:tcPr>
            <w:tcW w:w="108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 xml:space="preserve">Relevant for KQ 2b </w:t>
            </w:r>
          </w:p>
        </w:tc>
        <w:tc>
          <w:tcPr>
            <w:tcW w:w="108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Relevant for KQ 3a?</w:t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one" w:sz="0" w:space="0" w:color="auto"/>
            </w:tcBorders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bCs/>
                <w:szCs w:val="18"/>
              </w:rPr>
              <w:t>Relevant for KQ 3b?</w:t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Bender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Berg et al., 1997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Berger et al., 2005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Bogner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Bogner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Bosworth et al., 2005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V-STITCH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Bosworth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TCYB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Bosworth et al., 2007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TCYB Methods paper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Capoccia et al., 2004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Carter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Chernew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Choudhry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Choudhry et al., 2011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MI FREEE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Friedman et al., 1996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Fulmer et al., 1999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study comparison is of a single intervention characteristic (KQ3b results = KQ1/KQ2 results)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Grant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Guthrie et al., 2001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First Myocardial Infarction (MI) Risk Reduction Program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Hoffman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Hunt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Janson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Janson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 xml:space="preserve">Johnson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NR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Johnson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 xml:space="preserve">Katon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1996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Katon et al., 1995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Katon et al., 1999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Katon et al., 2002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Katon et al., 2001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t xml:space="preserve"> </w:t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Ludman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29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Van Korff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Lee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FAME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Lin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Maciejewski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PEVuZE5vdGU+PENpdGU+PEF1dGhvcj5NYWNpZWpld3NraTwvQXV0aG9yPjxZZWFyPjIwMTA8L1ll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Mann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The Statin Choice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Montori et al., 2011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Murray et al., 2007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during months 1-9, then no in months 9-12 following intervention cessation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Nietert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study comparison is of a single intervention characteristic (KQ3b results = KQ1/KQ2 results)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Okeke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Pearce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39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Powell et al., 1995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Powers et al., 2011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Pyne et al., 2011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Rich et al., 1996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Rickles et al., 2005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Ross et al., 2004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Rudd et al., 2004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Rudd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Schaffer et al., 2004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Schectman et al., 1994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 xml:space="preserve">Schneider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49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 w:type="page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Schnipper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Simon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Sledge et al., 2006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Smith et al., 2008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NR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Solomon</w:t>
            </w:r>
            <w:r w:rsidRPr="00E93CCD">
              <w:rPr>
                <w:rFonts w:ascii="Arial" w:hAnsi="Arial" w:cs="Arial"/>
                <w:szCs w:val="18"/>
              </w:rPr>
              <w:br w:type="page"/>
              <w:t xml:space="preserve"> et al., 1998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</w:r>
            <w:r w:rsidRPr="00E93CCD">
              <w:rPr>
                <w:rFonts w:ascii="Arial" w:hAnsi="Arial" w:cs="Arial"/>
                <w:szCs w:val="18"/>
              </w:rPr>
              <w:br w:type="page"/>
              <w:t>Gourley et al.</w:t>
            </w:r>
            <w:r w:rsidRPr="00E93CCD">
              <w:rPr>
                <w:rFonts w:ascii="Arial" w:hAnsi="Arial" w:cs="Arial"/>
                <w:szCs w:val="18"/>
              </w:rPr>
              <w:br w:type="page"/>
              <w:t>, 1998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Stacy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Taylor et al., 2003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 w:rsidDel="003C516F">
              <w:rPr>
                <w:rFonts w:ascii="Arial" w:hAnsi="Arial" w:cs="Arial"/>
                <w:szCs w:val="18"/>
              </w:rPr>
              <w:t>n</w:t>
            </w:r>
            <w:r w:rsidRPr="00E93CCD"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 w:rsidDel="003C516F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Vivian et al., 2002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58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Waalen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/>
            </w:r>
            <w:r w:rsidRPr="00E93CCD">
              <w:rPr>
                <w:rFonts w:ascii="Arial" w:hAnsi="Arial" w:cs="Arial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59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Wakefield et al., 2011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39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2201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99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1057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No</w:t>
            </w:r>
          </w:p>
        </w:tc>
        <w:tc>
          <w:tcPr>
            <w:tcW w:w="2093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08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  <w:tc>
          <w:tcPr>
            <w:tcW w:w="1620" w:type="dxa"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color w:val="000000"/>
                <w:szCs w:val="18"/>
              </w:rPr>
              <w:t>Yes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Weinberger et al., 2002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61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Weymiller et al., 2007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62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Statin Choice Randomized Trial</w:t>
            </w:r>
            <w:r w:rsidRPr="00E93CCD">
              <w:rPr>
                <w:rFonts w:ascii="Arial" w:hAnsi="Arial" w:cs="Arial"/>
                <w:szCs w:val="18"/>
              </w:rPr>
              <w:br/>
            </w:r>
            <w:r w:rsidRPr="00E93CCD">
              <w:rPr>
                <w:rFonts w:ascii="Arial" w:hAnsi="Arial" w:cs="Arial"/>
                <w:szCs w:val="18"/>
              </w:rPr>
              <w:br/>
              <w:t>Jones et al., 2009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63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Statin Choice Randomized Trial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study comparison is of a single intervention characteristic (KQ3b results = KQ1/KQ2 results)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lastRenderedPageBreak/>
              <w:t>Williams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study comparison is of a single intervention characteristic (KQ3b results = KQ1/KQ2 results)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 xml:space="preserve">Wilson et al., </w:t>
            </w:r>
            <w:r w:rsidRPr="00E93CCD">
              <w:rPr>
                <w:rFonts w:ascii="Arial" w:hAnsi="Arial" w:cs="Arial"/>
                <w:szCs w:val="18"/>
              </w:rPr>
              <w:br w:type="page"/>
              <w:t>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br w:type="page"/>
              <w:t>Better Outcomes of Asthma Treatment (BOAT); note that there is online supplemental material for methods and timeline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Yes, study comparison is of a single intervention characteristic (KQ3b results = KQ1/KQ2 results)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Wolever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66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</w:tr>
      <w:tr w:rsidR="008B7429" w:rsidRPr="00E93CCD" w:rsidTr="00F60AD6">
        <w:trPr>
          <w:cantSplit/>
        </w:trPr>
        <w:tc>
          <w:tcPr>
            <w:tcW w:w="200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Zhang et al., 2010</w: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24543E" w:rsidRPr="00E93CCD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93CCD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="0024543E" w:rsidRPr="00E93CCD">
              <w:rPr>
                <w:rFonts w:ascii="Arial" w:hAnsi="Arial" w:cs="Arial"/>
                <w:szCs w:val="18"/>
              </w:rPr>
            </w:r>
            <w:r w:rsidR="0024543E" w:rsidRPr="00E93CCD">
              <w:rPr>
                <w:rFonts w:ascii="Arial" w:hAnsi="Arial" w:cs="Arial"/>
                <w:szCs w:val="18"/>
              </w:rPr>
              <w:fldChar w:fldCharType="separate"/>
            </w:r>
            <w:r w:rsidRPr="00E93CCD">
              <w:rPr>
                <w:rFonts w:ascii="Arial" w:hAnsi="Arial" w:cs="Arial"/>
                <w:noProof/>
                <w:szCs w:val="18"/>
                <w:vertAlign w:val="superscript"/>
              </w:rPr>
              <w:t>67</w:t>
            </w:r>
            <w:r w:rsidR="0024543E" w:rsidRPr="00E93CCD">
              <w:rPr>
                <w:rFonts w:ascii="Arial" w:hAnsi="Arial" w:cs="Arial"/>
                <w:szCs w:val="18"/>
              </w:rPr>
              <w:fldChar w:fldCharType="end"/>
            </w:r>
            <w:r w:rsidRPr="00E93CCD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039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201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99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057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2093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Yes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08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620" w:type="dxa"/>
            <w:hideMark/>
          </w:tcPr>
          <w:p w:rsidR="008B7429" w:rsidRPr="00E93CCD" w:rsidRDefault="008B7429" w:rsidP="00D95774">
            <w:pPr>
              <w:rPr>
                <w:rFonts w:ascii="Arial" w:hAnsi="Arial" w:cs="Arial"/>
                <w:szCs w:val="18"/>
              </w:rPr>
            </w:pPr>
            <w:r w:rsidRPr="00E93CCD">
              <w:rPr>
                <w:rFonts w:ascii="Arial" w:hAnsi="Arial" w:cs="Arial"/>
                <w:szCs w:val="18"/>
              </w:rPr>
              <w:t>No</w:t>
            </w:r>
          </w:p>
        </w:tc>
      </w:tr>
    </w:tbl>
    <w:p w:rsidR="008B7429" w:rsidRDefault="008B7429" w:rsidP="00B44CED"/>
    <w:sectPr w:rsidR="008B7429" w:rsidSect="00B44CED">
      <w:footerReference w:type="default" r:id="rId11"/>
      <w:pgSz w:w="15840" w:h="12240" w:orient="landscape" w:code="1"/>
      <w:pgMar w:top="1440" w:right="1440" w:bottom="1440" w:left="1440" w:header="720" w:footer="720" w:gutter="0"/>
      <w:paperSrc w:first="961" w:other="961"/>
      <w:pgNumType w:start="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09" w:rsidRDefault="00FB2109">
      <w:r>
        <w:separator/>
      </w:r>
    </w:p>
  </w:endnote>
  <w:endnote w:type="continuationSeparator" w:id="0">
    <w:p w:rsidR="00FB2109" w:rsidRDefault="00FB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B44CED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B44CED">
      <w:rPr>
        <w:rFonts w:ascii="Times New Roman" w:hAnsi="Times New Roman"/>
        <w:sz w:val="24"/>
        <w:szCs w:val="24"/>
      </w:rPr>
      <w:t>D</w:t>
    </w:r>
    <w:r w:rsidR="00124C78" w:rsidRPr="00B44CED">
      <w:rPr>
        <w:rFonts w:ascii="Times New Roman" w:hAnsi="Times New Roman"/>
        <w:sz w:val="24"/>
        <w:szCs w:val="24"/>
      </w:rPr>
      <w:t>-</w:t>
    </w:r>
    <w:r w:rsidR="0024543E" w:rsidRPr="00B44CED">
      <w:rPr>
        <w:rFonts w:ascii="Times New Roman" w:hAnsi="Times New Roman"/>
        <w:b/>
        <w:sz w:val="24"/>
        <w:szCs w:val="24"/>
      </w:rPr>
      <w:fldChar w:fldCharType="begin"/>
    </w:r>
    <w:r w:rsidR="00124C78" w:rsidRPr="00B44CED">
      <w:rPr>
        <w:rFonts w:ascii="Times New Roman" w:hAnsi="Times New Roman"/>
        <w:sz w:val="24"/>
        <w:szCs w:val="24"/>
      </w:rPr>
      <w:instrText xml:space="preserve"> PAGE   \* MERGEFORMAT </w:instrText>
    </w:r>
    <w:r w:rsidR="0024543E" w:rsidRPr="00B44CED">
      <w:rPr>
        <w:rFonts w:ascii="Times New Roman" w:hAnsi="Times New Roman"/>
        <w:b/>
        <w:sz w:val="24"/>
        <w:szCs w:val="24"/>
      </w:rPr>
      <w:fldChar w:fldCharType="separate"/>
    </w:r>
    <w:r w:rsidR="00B44CED">
      <w:rPr>
        <w:rFonts w:ascii="Times New Roman" w:hAnsi="Times New Roman"/>
        <w:noProof/>
        <w:sz w:val="24"/>
        <w:szCs w:val="24"/>
      </w:rPr>
      <w:t>57</w:t>
    </w:r>
    <w:r w:rsidR="0024543E" w:rsidRPr="00B44CE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09" w:rsidRDefault="00FB2109">
      <w:r>
        <w:separator/>
      </w:r>
    </w:p>
  </w:footnote>
  <w:footnote w:type="continuationSeparator" w:id="0">
    <w:p w:rsidR="00FB2109" w:rsidRDefault="00FB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4543E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4CED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109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063224-1185-4EAE-B3F9-5E02F802D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70128-156D-4CC7-B3CB-A5B11699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28925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2012-09-29T11:40:00Z</dcterms:created>
  <dcterms:modified xsi:type="dcterms:W3CDTF">2012-09-29T11:40:00Z</dcterms:modified>
</cp:coreProperties>
</file>