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Default="008B7429" w:rsidP="00D95774">
      <w:pPr>
        <w:pStyle w:val="TableTitle"/>
      </w:pPr>
      <w:r>
        <w:t>Table D40. Costs outcomes 1</w:t>
      </w:r>
    </w:p>
    <w:tbl>
      <w:tblPr>
        <w:tblStyle w:val="EPC"/>
        <w:tblW w:w="12978" w:type="dxa"/>
        <w:tblBorders>
          <w:top w:val="single" w:sz="12" w:space="0" w:color="auto"/>
          <w:bottom w:val="single" w:sz="4" w:space="0" w:color="auto"/>
        </w:tblBorders>
        <w:tblLayout w:type="fixed"/>
        <w:tblLook w:val="04A0"/>
      </w:tblPr>
      <w:tblGrid>
        <w:gridCol w:w="1368"/>
        <w:gridCol w:w="2070"/>
        <w:gridCol w:w="2790"/>
        <w:gridCol w:w="1980"/>
        <w:gridCol w:w="1080"/>
        <w:gridCol w:w="3690"/>
      </w:tblGrid>
      <w:tr w:rsidR="008B7429" w:rsidRPr="00DF3D04" w:rsidTr="00DF3D04">
        <w:trPr>
          <w:cnfStyle w:val="100000000000"/>
          <w:tblHeader/>
        </w:trPr>
        <w:tc>
          <w:tcPr>
            <w:tcW w:w="1368" w:type="dxa"/>
            <w:tcBorders>
              <w:top w:val="none" w:sz="0" w:space="0" w:color="auto"/>
            </w:tcBorders>
            <w:hideMark/>
          </w:tcPr>
          <w:p w:rsidR="008B7429" w:rsidRPr="00DF3D04" w:rsidRDefault="008B7429" w:rsidP="00D95774">
            <w:pPr>
              <w:rPr>
                <w:rFonts w:ascii="Arial" w:hAnsi="Arial" w:cs="Arial"/>
                <w:b w:val="0"/>
                <w:bCs/>
                <w:color w:val="000000"/>
                <w:szCs w:val="18"/>
              </w:rPr>
            </w:pPr>
            <w:r w:rsidRPr="00DF3D04">
              <w:rPr>
                <w:rFonts w:ascii="Arial" w:hAnsi="Arial" w:cs="Arial"/>
                <w:bCs/>
                <w:color w:val="000000"/>
                <w:szCs w:val="18"/>
              </w:rPr>
              <w:t>Author, Year</w:t>
            </w:r>
          </w:p>
          <w:p w:rsidR="008B7429" w:rsidRPr="00DF3D04" w:rsidRDefault="008B7429" w:rsidP="00D95774">
            <w:pPr>
              <w:rPr>
                <w:rFonts w:ascii="Arial" w:hAnsi="Arial" w:cs="Arial"/>
                <w:b w:val="0"/>
                <w:bCs/>
                <w:color w:val="000000"/>
                <w:szCs w:val="18"/>
              </w:rPr>
            </w:pPr>
            <w:r w:rsidRPr="00DF3D04">
              <w:rPr>
                <w:rFonts w:ascii="Arial" w:hAnsi="Arial" w:cs="Arial"/>
                <w:bCs/>
                <w:color w:val="000000"/>
                <w:szCs w:val="18"/>
              </w:rPr>
              <w:t>Trial Name</w:t>
            </w:r>
          </w:p>
        </w:tc>
        <w:tc>
          <w:tcPr>
            <w:tcW w:w="2070" w:type="dxa"/>
            <w:tcBorders>
              <w:top w:val="none" w:sz="0" w:space="0" w:color="auto"/>
            </w:tcBorders>
            <w:hideMark/>
          </w:tcPr>
          <w:p w:rsidR="008B7429" w:rsidRPr="00DF3D04" w:rsidRDefault="008B7429" w:rsidP="00D95774">
            <w:pPr>
              <w:rPr>
                <w:rFonts w:ascii="Arial" w:hAnsi="Arial" w:cs="Arial"/>
                <w:b w:val="0"/>
                <w:bCs/>
                <w:color w:val="000000"/>
                <w:szCs w:val="18"/>
              </w:rPr>
            </w:pPr>
            <w:r w:rsidRPr="00DF3D04">
              <w:rPr>
                <w:rFonts w:ascii="Arial" w:hAnsi="Arial" w:cs="Arial"/>
                <w:bCs/>
                <w:color w:val="000000"/>
                <w:szCs w:val="18"/>
              </w:rPr>
              <w:t>Costs 1</w:t>
            </w:r>
          </w:p>
        </w:tc>
        <w:tc>
          <w:tcPr>
            <w:tcW w:w="2790" w:type="dxa"/>
            <w:tcBorders>
              <w:top w:val="none" w:sz="0" w:space="0" w:color="auto"/>
            </w:tcBorders>
            <w:hideMark/>
          </w:tcPr>
          <w:p w:rsidR="008B7429" w:rsidRPr="00DF3D04" w:rsidRDefault="008B7429" w:rsidP="00D95774">
            <w:pPr>
              <w:rPr>
                <w:rFonts w:ascii="Arial" w:hAnsi="Arial" w:cs="Arial"/>
                <w:b w:val="0"/>
                <w:bCs/>
                <w:color w:val="000000"/>
                <w:szCs w:val="18"/>
              </w:rPr>
            </w:pPr>
            <w:r w:rsidRPr="00DF3D04">
              <w:rPr>
                <w:rFonts w:ascii="Arial" w:hAnsi="Arial" w:cs="Arial"/>
                <w:bCs/>
                <w:color w:val="000000"/>
                <w:szCs w:val="18"/>
              </w:rPr>
              <w:t xml:space="preserve">Description of Timing of Measurement of Outcome </w:t>
            </w:r>
          </w:p>
        </w:tc>
        <w:tc>
          <w:tcPr>
            <w:tcW w:w="1980" w:type="dxa"/>
            <w:tcBorders>
              <w:top w:val="none" w:sz="0" w:space="0" w:color="auto"/>
            </w:tcBorders>
            <w:hideMark/>
          </w:tcPr>
          <w:p w:rsidR="008B7429" w:rsidRPr="00DF3D04" w:rsidRDefault="008B7429" w:rsidP="00D95774">
            <w:pPr>
              <w:rPr>
                <w:rFonts w:ascii="Arial" w:hAnsi="Arial" w:cs="Arial"/>
                <w:b w:val="0"/>
                <w:bCs/>
                <w:color w:val="000000"/>
                <w:szCs w:val="18"/>
              </w:rPr>
            </w:pPr>
            <w:r w:rsidRPr="00DF3D04">
              <w:rPr>
                <w:rFonts w:ascii="Arial" w:hAnsi="Arial" w:cs="Arial"/>
                <w:bCs/>
                <w:color w:val="000000"/>
                <w:szCs w:val="18"/>
              </w:rPr>
              <w:t>Data source</w:t>
            </w:r>
          </w:p>
        </w:tc>
        <w:tc>
          <w:tcPr>
            <w:tcW w:w="1080" w:type="dxa"/>
            <w:tcBorders>
              <w:top w:val="none" w:sz="0" w:space="0" w:color="auto"/>
            </w:tcBorders>
            <w:hideMark/>
          </w:tcPr>
          <w:p w:rsidR="008B7429" w:rsidRPr="00DF3D04" w:rsidRDefault="008B7429" w:rsidP="00D95774">
            <w:pPr>
              <w:rPr>
                <w:rFonts w:ascii="Arial" w:hAnsi="Arial" w:cs="Arial"/>
                <w:b w:val="0"/>
                <w:bCs/>
                <w:color w:val="000000"/>
                <w:szCs w:val="18"/>
              </w:rPr>
            </w:pPr>
            <w:r w:rsidRPr="00DF3D04">
              <w:rPr>
                <w:rFonts w:ascii="Arial" w:hAnsi="Arial" w:cs="Arial"/>
                <w:bCs/>
                <w:color w:val="000000"/>
                <w:szCs w:val="18"/>
              </w:rPr>
              <w:t>N</w:t>
            </w:r>
          </w:p>
        </w:tc>
        <w:tc>
          <w:tcPr>
            <w:tcW w:w="3690" w:type="dxa"/>
            <w:tcBorders>
              <w:top w:val="none" w:sz="0" w:space="0" w:color="auto"/>
            </w:tcBorders>
            <w:hideMark/>
          </w:tcPr>
          <w:p w:rsidR="008B7429" w:rsidRPr="00DF3D04" w:rsidRDefault="008B7429" w:rsidP="00D95774">
            <w:pPr>
              <w:rPr>
                <w:rFonts w:ascii="Arial" w:hAnsi="Arial" w:cs="Arial"/>
                <w:b w:val="0"/>
                <w:bCs/>
                <w:color w:val="000000"/>
                <w:szCs w:val="18"/>
              </w:rPr>
            </w:pPr>
            <w:r w:rsidRPr="00DF3D04">
              <w:rPr>
                <w:rFonts w:ascii="Arial" w:hAnsi="Arial" w:cs="Arial"/>
                <w:bCs/>
                <w:color w:val="000000"/>
                <w:szCs w:val="18"/>
              </w:rPr>
              <w:t>Results</w:t>
            </w:r>
          </w:p>
        </w:tc>
      </w:tr>
      <w:tr w:rsidR="008B7429" w:rsidRPr="00DF3D04" w:rsidTr="00DF3D04">
        <w:tc>
          <w:tcPr>
            <w:tcW w:w="1368"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Choudhry et al., 2011</w:t>
            </w:r>
            <w:r w:rsidR="00F66800" w:rsidRPr="00DF3D0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DF3D04">
              <w:rPr>
                <w:rFonts w:ascii="Arial" w:hAnsi="Arial" w:cs="Arial"/>
                <w:color w:val="000000"/>
                <w:szCs w:val="18"/>
              </w:rPr>
              <w:instrText xml:space="preserve"> ADDIN EN.CITE </w:instrText>
            </w:r>
            <w:r w:rsidR="00F66800" w:rsidRPr="00DF3D0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DF3D04">
              <w:rPr>
                <w:rFonts w:ascii="Arial" w:hAnsi="Arial" w:cs="Arial"/>
                <w:color w:val="000000"/>
                <w:szCs w:val="18"/>
              </w:rPr>
              <w:instrText xml:space="preserve"> ADDIN EN.CITE.DATA </w:instrText>
            </w:r>
            <w:r w:rsidR="00F66800" w:rsidRPr="00DF3D04">
              <w:rPr>
                <w:rFonts w:ascii="Arial" w:hAnsi="Arial" w:cs="Arial"/>
                <w:color w:val="000000"/>
                <w:szCs w:val="18"/>
              </w:rPr>
            </w:r>
            <w:r w:rsidR="00F66800" w:rsidRPr="00DF3D04">
              <w:rPr>
                <w:rFonts w:ascii="Arial" w:hAnsi="Arial" w:cs="Arial"/>
                <w:color w:val="000000"/>
                <w:szCs w:val="18"/>
              </w:rPr>
              <w:fldChar w:fldCharType="end"/>
            </w:r>
            <w:r w:rsidR="00F66800" w:rsidRPr="00DF3D04">
              <w:rPr>
                <w:rFonts w:ascii="Arial" w:hAnsi="Arial" w:cs="Arial"/>
                <w:color w:val="000000"/>
                <w:szCs w:val="18"/>
              </w:rPr>
            </w:r>
            <w:r w:rsidR="00F66800" w:rsidRPr="00DF3D04">
              <w:rPr>
                <w:rFonts w:ascii="Arial" w:hAnsi="Arial" w:cs="Arial"/>
                <w:color w:val="000000"/>
                <w:szCs w:val="18"/>
              </w:rPr>
              <w:fldChar w:fldCharType="separate"/>
            </w:r>
            <w:r w:rsidRPr="00DF3D04">
              <w:rPr>
                <w:rFonts w:ascii="Arial" w:hAnsi="Arial" w:cs="Arial"/>
                <w:noProof/>
                <w:color w:val="000000"/>
                <w:szCs w:val="18"/>
                <w:vertAlign w:val="superscript"/>
              </w:rPr>
              <w:t>13</w:t>
            </w:r>
            <w:r w:rsidR="00F66800" w:rsidRPr="00DF3D04">
              <w:rPr>
                <w:rFonts w:ascii="Arial" w:hAnsi="Arial" w:cs="Arial"/>
                <w:color w:val="000000"/>
                <w:szCs w:val="18"/>
              </w:rPr>
              <w:fldChar w:fldCharType="end"/>
            </w:r>
          </w:p>
        </w:tc>
        <w:tc>
          <w:tcPr>
            <w:tcW w:w="2070" w:type="dxa"/>
          </w:tcPr>
          <w:p w:rsidR="008B7429" w:rsidRPr="00DF3D04" w:rsidRDefault="008B7429" w:rsidP="00D95774">
            <w:pPr>
              <w:rPr>
                <w:rFonts w:ascii="Arial" w:hAnsi="Arial" w:cs="Arial"/>
                <w:color w:val="000000"/>
                <w:szCs w:val="18"/>
              </w:rPr>
            </w:pPr>
            <w:r w:rsidRPr="00DF3D04">
              <w:rPr>
                <w:rFonts w:ascii="Arial" w:hAnsi="Arial" w:cs="Arial"/>
                <w:szCs w:val="18"/>
              </w:rPr>
              <w:t>Health care spending by patients and insurers</w:t>
            </w:r>
          </w:p>
        </w:tc>
        <w:tc>
          <w:tcPr>
            <w:tcW w:w="2790" w:type="dxa"/>
          </w:tcPr>
          <w:p w:rsidR="008B7429" w:rsidRPr="00DF3D04" w:rsidRDefault="008B7429" w:rsidP="00D95774">
            <w:pPr>
              <w:rPr>
                <w:rFonts w:ascii="Arial" w:hAnsi="Arial" w:cs="Arial"/>
                <w:color w:val="000000"/>
                <w:szCs w:val="18"/>
              </w:rPr>
            </w:pPr>
            <w:r w:rsidRPr="00DF3D04">
              <w:rPr>
                <w:rFonts w:ascii="Arial" w:hAnsi="Arial" w:cs="Arial"/>
                <w:szCs w:val="18"/>
              </w:rPr>
              <w:t>Using the allowed amounts appearing in the insurers’ claims data for prescription medications, nondrug medical services (i.e., physician visits, emergency room admissions, hospitalizations, and outpatient procedures), and the combination of these two factors after the assignment of the patient to a study group</w:t>
            </w:r>
          </w:p>
        </w:tc>
        <w:tc>
          <w:tcPr>
            <w:tcW w:w="1980" w:type="dxa"/>
          </w:tcPr>
          <w:p w:rsidR="008B7429" w:rsidRPr="00DF3D04" w:rsidRDefault="008B7429" w:rsidP="00D95774">
            <w:pPr>
              <w:rPr>
                <w:rFonts w:ascii="Arial" w:hAnsi="Arial" w:cs="Arial"/>
                <w:color w:val="000000"/>
                <w:szCs w:val="18"/>
              </w:rPr>
            </w:pPr>
            <w:r w:rsidRPr="00DF3D04">
              <w:rPr>
                <w:rFonts w:ascii="Arial" w:hAnsi="Arial" w:cs="Arial"/>
                <w:szCs w:val="18"/>
              </w:rPr>
              <w:t>Health claims database</w:t>
            </w:r>
          </w:p>
        </w:tc>
        <w:tc>
          <w:tcPr>
            <w:tcW w:w="1080" w:type="dxa"/>
          </w:tcPr>
          <w:p w:rsidR="008B7429" w:rsidRPr="00DF3D04" w:rsidRDefault="008B7429" w:rsidP="00D95774">
            <w:pPr>
              <w:rPr>
                <w:rFonts w:ascii="Arial" w:hAnsi="Arial" w:cs="Arial"/>
                <w:color w:val="000000"/>
                <w:szCs w:val="18"/>
              </w:rPr>
            </w:pPr>
            <w:r w:rsidRPr="00DF3D04">
              <w:rPr>
                <w:rFonts w:ascii="Arial" w:hAnsi="Arial" w:cs="Arial"/>
                <w:szCs w:val="18"/>
              </w:rPr>
              <w:t>G1: 2845</w:t>
            </w:r>
            <w:r w:rsidRPr="00DF3D04">
              <w:rPr>
                <w:rFonts w:ascii="Arial" w:hAnsi="Arial" w:cs="Arial"/>
                <w:szCs w:val="18"/>
              </w:rPr>
              <w:br/>
              <w:t>G2: 3010</w:t>
            </w:r>
          </w:p>
        </w:tc>
        <w:tc>
          <w:tcPr>
            <w:tcW w:w="3690" w:type="dxa"/>
          </w:tcPr>
          <w:p w:rsidR="008B7429" w:rsidRPr="00DF3D04" w:rsidRDefault="008B7429" w:rsidP="00D95774">
            <w:pPr>
              <w:rPr>
                <w:rFonts w:ascii="Arial" w:hAnsi="Arial" w:cs="Arial"/>
                <w:color w:val="000000"/>
                <w:szCs w:val="18"/>
              </w:rPr>
            </w:pPr>
            <w:r w:rsidRPr="00DF3D04">
              <w:rPr>
                <w:rFonts w:ascii="Arial" w:hAnsi="Arial" w:cs="Arial"/>
                <w:b/>
                <w:szCs w:val="18"/>
              </w:rPr>
              <w:t>Insurer</w:t>
            </w:r>
            <w:r w:rsidRPr="00DF3D04">
              <w:rPr>
                <w:rFonts w:ascii="Arial" w:hAnsi="Arial" w:cs="Arial"/>
                <w:szCs w:val="18"/>
              </w:rPr>
              <w:br/>
            </w:r>
            <w:r w:rsidRPr="00DF3D04">
              <w:rPr>
                <w:rFonts w:ascii="Arial" w:hAnsi="Arial" w:cs="Arial"/>
                <w:szCs w:val="18"/>
              </w:rPr>
              <w:br/>
              <w:t>G1: $64,726 (639,683)</w:t>
            </w:r>
            <w:r w:rsidRPr="00DF3D04">
              <w:rPr>
                <w:rFonts w:ascii="Arial" w:hAnsi="Arial" w:cs="Arial"/>
                <w:szCs w:val="18"/>
              </w:rPr>
              <w:br/>
              <w:t>G2: $69,997 (617,650)</w:t>
            </w:r>
            <w:r w:rsidRPr="00DF3D04">
              <w:rPr>
                <w:rFonts w:ascii="Arial" w:hAnsi="Arial" w:cs="Arial"/>
                <w:szCs w:val="18"/>
              </w:rPr>
              <w:br/>
              <w:t>Relative spending: 0.92 (0.55</w:t>
            </w:r>
            <w:r w:rsidRPr="00DF3D04">
              <w:rPr>
                <w:rFonts w:ascii="Arial" w:hAnsi="Arial" w:cs="Arial"/>
                <w:color w:val="000000"/>
                <w:szCs w:val="18"/>
              </w:rPr>
              <w:t xml:space="preserve"> to </w:t>
            </w:r>
            <w:r w:rsidRPr="00DF3D04">
              <w:rPr>
                <w:rFonts w:ascii="Arial" w:hAnsi="Arial" w:cs="Arial"/>
                <w:szCs w:val="18"/>
              </w:rPr>
              <w:t xml:space="preserve">1.56) </w:t>
            </w:r>
            <w:r w:rsidRPr="00DF3D04">
              <w:rPr>
                <w:rFonts w:ascii="Arial" w:hAnsi="Arial" w:cs="Arial"/>
                <w:szCs w:val="18"/>
              </w:rPr>
              <w:br/>
              <w:t>p: 0.77</w:t>
            </w:r>
            <w:r w:rsidRPr="00DF3D04">
              <w:rPr>
                <w:rFonts w:ascii="Arial" w:hAnsi="Arial" w:cs="Arial"/>
                <w:szCs w:val="18"/>
              </w:rPr>
              <w:br/>
            </w:r>
            <w:r w:rsidRPr="00DF3D04">
              <w:rPr>
                <w:rFonts w:ascii="Arial" w:hAnsi="Arial" w:cs="Arial"/>
                <w:szCs w:val="18"/>
              </w:rPr>
              <w:br/>
            </w:r>
            <w:r w:rsidRPr="00DF3D04">
              <w:rPr>
                <w:rFonts w:ascii="Arial" w:hAnsi="Arial" w:cs="Arial"/>
                <w:b/>
                <w:szCs w:val="18"/>
              </w:rPr>
              <w:t>Patient</w:t>
            </w:r>
            <w:r w:rsidRPr="00DF3D04">
              <w:rPr>
                <w:rFonts w:ascii="Arial" w:hAnsi="Arial" w:cs="Arial"/>
                <w:szCs w:val="18"/>
              </w:rPr>
              <w:t>:</w:t>
            </w:r>
            <w:r w:rsidRPr="00DF3D04">
              <w:rPr>
                <w:rFonts w:ascii="Arial" w:hAnsi="Arial" w:cs="Arial"/>
                <w:szCs w:val="18"/>
              </w:rPr>
              <w:br/>
              <w:t>G1: $1,282 (1549)</w:t>
            </w:r>
            <w:r w:rsidRPr="00DF3D04">
              <w:rPr>
                <w:rFonts w:ascii="Arial" w:hAnsi="Arial" w:cs="Arial"/>
                <w:szCs w:val="18"/>
              </w:rPr>
              <w:br/>
              <w:t>G2: $1,781 (2,263)</w:t>
            </w:r>
            <w:r w:rsidRPr="00DF3D04">
              <w:rPr>
                <w:rFonts w:ascii="Arial" w:hAnsi="Arial" w:cs="Arial"/>
                <w:szCs w:val="18"/>
              </w:rPr>
              <w:br/>
              <w:t>Relative spending: 0.74 (0.68</w:t>
            </w:r>
            <w:r w:rsidRPr="00DF3D04">
              <w:rPr>
                <w:rFonts w:ascii="Arial" w:hAnsi="Arial" w:cs="Arial"/>
                <w:color w:val="000000"/>
                <w:szCs w:val="18"/>
              </w:rPr>
              <w:t xml:space="preserve"> to </w:t>
            </w:r>
            <w:r w:rsidRPr="00DF3D04">
              <w:rPr>
                <w:rFonts w:ascii="Arial" w:hAnsi="Arial" w:cs="Arial"/>
                <w:szCs w:val="18"/>
              </w:rPr>
              <w:t>0.80) p&lt;0.001</w:t>
            </w:r>
            <w:r w:rsidRPr="00DF3D04">
              <w:rPr>
                <w:rFonts w:ascii="Arial" w:hAnsi="Arial" w:cs="Arial"/>
                <w:szCs w:val="18"/>
              </w:rPr>
              <w:br/>
            </w:r>
            <w:r w:rsidRPr="00DF3D04">
              <w:rPr>
                <w:rFonts w:ascii="Arial" w:hAnsi="Arial" w:cs="Arial"/>
                <w:szCs w:val="18"/>
              </w:rPr>
              <w:br/>
            </w:r>
            <w:r w:rsidRPr="00DF3D04">
              <w:rPr>
                <w:rFonts w:ascii="Arial" w:hAnsi="Arial" w:cs="Arial"/>
                <w:b/>
                <w:szCs w:val="18"/>
              </w:rPr>
              <w:t>Combined</w:t>
            </w:r>
            <w:r w:rsidRPr="00DF3D04">
              <w:rPr>
                <w:rFonts w:ascii="Arial" w:hAnsi="Arial" w:cs="Arial"/>
                <w:szCs w:val="18"/>
              </w:rPr>
              <w:br/>
              <w:t>G1:$66,008 (639,970)</w:t>
            </w:r>
            <w:r w:rsidRPr="00DF3D04">
              <w:rPr>
                <w:rFonts w:ascii="Arial" w:hAnsi="Arial" w:cs="Arial"/>
                <w:szCs w:val="18"/>
              </w:rPr>
              <w:br/>
              <w:t>G2: $71,778 (618,055)</w:t>
            </w:r>
            <w:r w:rsidRPr="00DF3D04">
              <w:rPr>
                <w:rFonts w:ascii="Arial" w:hAnsi="Arial" w:cs="Arial"/>
                <w:szCs w:val="18"/>
              </w:rPr>
              <w:br/>
              <w:t>Relative spending: 0.89 (0.50</w:t>
            </w:r>
            <w:r w:rsidRPr="00DF3D04">
              <w:rPr>
                <w:rFonts w:ascii="Arial" w:hAnsi="Arial" w:cs="Arial"/>
                <w:color w:val="000000"/>
                <w:szCs w:val="18"/>
              </w:rPr>
              <w:t xml:space="preserve"> to </w:t>
            </w:r>
            <w:r w:rsidRPr="00DF3D04">
              <w:rPr>
                <w:rFonts w:ascii="Arial" w:hAnsi="Arial" w:cs="Arial"/>
                <w:szCs w:val="18"/>
              </w:rPr>
              <w:t xml:space="preserve">1.56) </w:t>
            </w:r>
            <w:r w:rsidRPr="00DF3D04">
              <w:rPr>
                <w:rFonts w:ascii="Arial" w:hAnsi="Arial" w:cs="Arial"/>
                <w:szCs w:val="18"/>
              </w:rPr>
              <w:br/>
              <w:t>p=0.68</w:t>
            </w:r>
          </w:p>
        </w:tc>
      </w:tr>
      <w:tr w:rsidR="008B7429" w:rsidRPr="00DF3D04" w:rsidTr="00DF3D04">
        <w:tc>
          <w:tcPr>
            <w:tcW w:w="1368"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Katon et al., 1999</w:t>
            </w:r>
            <w:r w:rsidR="00F66800" w:rsidRPr="00DF3D04">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DF3D04">
              <w:rPr>
                <w:rFonts w:ascii="Arial" w:hAnsi="Arial" w:cs="Arial"/>
                <w:color w:val="000000"/>
                <w:szCs w:val="18"/>
              </w:rPr>
              <w:instrText xml:space="preserve"> ADDIN EN.CITE </w:instrText>
            </w:r>
            <w:r w:rsidR="00F66800" w:rsidRPr="00DF3D04">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DF3D04">
              <w:rPr>
                <w:rFonts w:ascii="Arial" w:hAnsi="Arial" w:cs="Arial"/>
                <w:color w:val="000000"/>
                <w:szCs w:val="18"/>
              </w:rPr>
              <w:instrText xml:space="preserve"> ADDIN EN.CITE.DATA </w:instrText>
            </w:r>
            <w:r w:rsidR="00F66800" w:rsidRPr="00DF3D04">
              <w:rPr>
                <w:rFonts w:ascii="Arial" w:hAnsi="Arial" w:cs="Arial"/>
                <w:color w:val="000000"/>
                <w:szCs w:val="18"/>
              </w:rPr>
            </w:r>
            <w:r w:rsidR="00F66800" w:rsidRPr="00DF3D04">
              <w:rPr>
                <w:rFonts w:ascii="Arial" w:hAnsi="Arial" w:cs="Arial"/>
                <w:color w:val="000000"/>
                <w:szCs w:val="18"/>
              </w:rPr>
              <w:fldChar w:fldCharType="end"/>
            </w:r>
            <w:r w:rsidR="00F66800" w:rsidRPr="00DF3D04">
              <w:rPr>
                <w:rFonts w:ascii="Arial" w:hAnsi="Arial" w:cs="Arial"/>
                <w:color w:val="000000"/>
                <w:szCs w:val="18"/>
              </w:rPr>
            </w:r>
            <w:r w:rsidR="00F66800" w:rsidRPr="00DF3D04">
              <w:rPr>
                <w:rFonts w:ascii="Arial" w:hAnsi="Arial" w:cs="Arial"/>
                <w:color w:val="000000"/>
                <w:szCs w:val="18"/>
              </w:rPr>
              <w:fldChar w:fldCharType="separate"/>
            </w:r>
            <w:r w:rsidRPr="00DF3D04">
              <w:rPr>
                <w:rFonts w:ascii="Arial" w:hAnsi="Arial" w:cs="Arial"/>
                <w:noProof/>
                <w:color w:val="000000"/>
                <w:szCs w:val="18"/>
                <w:vertAlign w:val="superscript"/>
              </w:rPr>
              <w:t>26</w:t>
            </w:r>
            <w:r w:rsidR="00F66800" w:rsidRPr="00DF3D04">
              <w:rPr>
                <w:rFonts w:ascii="Arial" w:hAnsi="Arial" w:cs="Arial"/>
                <w:color w:val="000000"/>
                <w:szCs w:val="18"/>
              </w:rPr>
              <w:fldChar w:fldCharType="end"/>
            </w:r>
            <w:r w:rsidRPr="00DF3D04">
              <w:rPr>
                <w:rFonts w:ascii="Arial" w:hAnsi="Arial" w:cs="Arial"/>
                <w:color w:val="000000"/>
                <w:szCs w:val="18"/>
              </w:rPr>
              <w:br/>
              <w:t>NA</w:t>
            </w:r>
            <w:r w:rsidRPr="00DF3D04">
              <w:rPr>
                <w:rFonts w:ascii="Arial" w:hAnsi="Arial" w:cs="Arial"/>
                <w:color w:val="000000"/>
                <w:szCs w:val="18"/>
              </w:rPr>
              <w:br/>
            </w:r>
            <w:r w:rsidRPr="00DF3D04">
              <w:rPr>
                <w:rFonts w:ascii="Arial" w:hAnsi="Arial" w:cs="Arial"/>
                <w:color w:val="000000"/>
                <w:szCs w:val="18"/>
              </w:rPr>
              <w:br/>
              <w:t>Katon et al., 2002</w:t>
            </w:r>
            <w:r w:rsidR="00F66800" w:rsidRPr="00DF3D04">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DF3D04">
              <w:rPr>
                <w:rFonts w:ascii="Arial" w:hAnsi="Arial" w:cs="Arial"/>
                <w:color w:val="000000"/>
                <w:szCs w:val="18"/>
              </w:rPr>
              <w:instrText xml:space="preserve"> ADDIN EN.CITE </w:instrText>
            </w:r>
            <w:r w:rsidR="00F66800" w:rsidRPr="00DF3D04">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DF3D04">
              <w:rPr>
                <w:rFonts w:ascii="Arial" w:hAnsi="Arial" w:cs="Arial"/>
                <w:color w:val="000000"/>
                <w:szCs w:val="18"/>
              </w:rPr>
              <w:instrText xml:space="preserve"> ADDIN EN.CITE.DATA </w:instrText>
            </w:r>
            <w:r w:rsidR="00F66800" w:rsidRPr="00DF3D04">
              <w:rPr>
                <w:rFonts w:ascii="Arial" w:hAnsi="Arial" w:cs="Arial"/>
                <w:color w:val="000000"/>
                <w:szCs w:val="18"/>
              </w:rPr>
            </w:r>
            <w:r w:rsidR="00F66800" w:rsidRPr="00DF3D04">
              <w:rPr>
                <w:rFonts w:ascii="Arial" w:hAnsi="Arial" w:cs="Arial"/>
                <w:color w:val="000000"/>
                <w:szCs w:val="18"/>
              </w:rPr>
              <w:fldChar w:fldCharType="end"/>
            </w:r>
            <w:r w:rsidR="00F66800" w:rsidRPr="00DF3D04">
              <w:rPr>
                <w:rFonts w:ascii="Arial" w:hAnsi="Arial" w:cs="Arial"/>
                <w:color w:val="000000"/>
                <w:szCs w:val="18"/>
              </w:rPr>
            </w:r>
            <w:r w:rsidR="00F66800" w:rsidRPr="00DF3D04">
              <w:rPr>
                <w:rFonts w:ascii="Arial" w:hAnsi="Arial" w:cs="Arial"/>
                <w:color w:val="000000"/>
                <w:szCs w:val="18"/>
              </w:rPr>
              <w:fldChar w:fldCharType="separate"/>
            </w:r>
            <w:r w:rsidRPr="00DF3D04">
              <w:rPr>
                <w:rFonts w:ascii="Arial" w:hAnsi="Arial" w:cs="Arial"/>
                <w:noProof/>
                <w:color w:val="000000"/>
                <w:szCs w:val="18"/>
                <w:vertAlign w:val="superscript"/>
              </w:rPr>
              <w:t>27</w:t>
            </w:r>
            <w:r w:rsidR="00F66800" w:rsidRPr="00DF3D04">
              <w:rPr>
                <w:rFonts w:ascii="Arial" w:hAnsi="Arial" w:cs="Arial"/>
                <w:color w:val="000000"/>
                <w:szCs w:val="18"/>
              </w:rPr>
              <w:fldChar w:fldCharType="end"/>
            </w:r>
            <w:r w:rsidRPr="00DF3D04">
              <w:rPr>
                <w:rFonts w:ascii="Arial" w:hAnsi="Arial" w:cs="Arial"/>
                <w:color w:val="000000"/>
                <w:szCs w:val="18"/>
              </w:rPr>
              <w:br/>
              <w:t>NA</w:t>
            </w:r>
          </w:p>
        </w:tc>
        <w:tc>
          <w:tcPr>
            <w:tcW w:w="207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Depression treatment costs; and non-depression-related outpatient costs</w:t>
            </w:r>
            <w:r w:rsidRPr="00DF3D04">
              <w:rPr>
                <w:rFonts w:ascii="Arial" w:hAnsi="Arial" w:cs="Arial"/>
                <w:color w:val="000000"/>
                <w:szCs w:val="18"/>
              </w:rPr>
              <w:br/>
            </w:r>
            <w:r w:rsidRPr="00DF3D04">
              <w:rPr>
                <w:rFonts w:ascii="Arial" w:hAnsi="Arial" w:cs="Arial"/>
                <w:color w:val="000000"/>
                <w:szCs w:val="18"/>
              </w:rPr>
              <w:br/>
              <w:t>(Reported in 3169)</w:t>
            </w:r>
          </w:p>
        </w:tc>
        <w:tc>
          <w:tcPr>
            <w:tcW w:w="279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36 months; 6 months prior to randomization and 30 months after randomization</w:t>
            </w:r>
          </w:p>
        </w:tc>
        <w:tc>
          <w:tcPr>
            <w:tcW w:w="198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Health plan computerized data</w:t>
            </w:r>
          </w:p>
        </w:tc>
        <w:tc>
          <w:tcPr>
            <w:tcW w:w="108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G1: 95</w:t>
            </w:r>
            <w:r w:rsidRPr="00DF3D04">
              <w:rPr>
                <w:rFonts w:ascii="Arial" w:hAnsi="Arial" w:cs="Arial"/>
                <w:color w:val="000000"/>
                <w:szCs w:val="18"/>
              </w:rPr>
              <w:br/>
              <w:t>G2: 92</w:t>
            </w:r>
          </w:p>
        </w:tc>
        <w:tc>
          <w:tcPr>
            <w:tcW w:w="3690" w:type="dxa"/>
          </w:tcPr>
          <w:p w:rsidR="008B7429" w:rsidRPr="00DF3D04" w:rsidRDefault="008B7429" w:rsidP="00D95774">
            <w:pPr>
              <w:rPr>
                <w:rFonts w:ascii="Arial" w:hAnsi="Arial" w:cs="Arial"/>
                <w:color w:val="000000"/>
                <w:szCs w:val="18"/>
              </w:rPr>
            </w:pPr>
            <w:r w:rsidRPr="00DF3D04">
              <w:rPr>
                <w:rFonts w:ascii="Arial" w:hAnsi="Arial" w:cs="Arial"/>
                <w:b/>
                <w:color w:val="000000"/>
                <w:szCs w:val="18"/>
              </w:rPr>
              <w:t>Depression</w:t>
            </w:r>
            <w:r w:rsidRPr="00DF3D04">
              <w:rPr>
                <w:rFonts w:ascii="Arial" w:hAnsi="Arial" w:cs="Arial"/>
                <w:color w:val="000000"/>
                <w:szCs w:val="18"/>
              </w:rPr>
              <w:br/>
              <w:t>Unclear whether costs refer to outpatient only or total costs. F(1,173): 2.65</w:t>
            </w:r>
            <w:r w:rsidRPr="00DF3D04">
              <w:rPr>
                <w:rFonts w:ascii="Arial" w:hAnsi="Arial" w:cs="Arial"/>
                <w:color w:val="000000"/>
                <w:szCs w:val="18"/>
              </w:rPr>
              <w:br/>
              <w:t>p: 0.10</w:t>
            </w:r>
            <w:r w:rsidRPr="00DF3D04">
              <w:rPr>
                <w:rFonts w:ascii="Arial" w:hAnsi="Arial" w:cs="Arial"/>
                <w:color w:val="000000"/>
                <w:szCs w:val="18"/>
              </w:rPr>
              <w:br/>
              <w:t>(Due to the increased costs of longer-term use of SSRIs)</w:t>
            </w:r>
            <w:r w:rsidRPr="00DF3D04">
              <w:rPr>
                <w:rFonts w:ascii="Arial" w:hAnsi="Arial" w:cs="Arial"/>
                <w:color w:val="000000"/>
                <w:szCs w:val="18"/>
              </w:rPr>
              <w:br/>
            </w:r>
          </w:p>
          <w:p w:rsidR="008B7429" w:rsidRPr="00DF3D04" w:rsidRDefault="008B7429" w:rsidP="00D95774">
            <w:pPr>
              <w:rPr>
                <w:rFonts w:ascii="Arial" w:hAnsi="Arial" w:cs="Arial"/>
                <w:color w:val="000000"/>
                <w:szCs w:val="18"/>
              </w:rPr>
            </w:pPr>
            <w:r w:rsidRPr="00DF3D04">
              <w:rPr>
                <w:rFonts w:ascii="Arial" w:hAnsi="Arial" w:cs="Arial"/>
                <w:b/>
                <w:color w:val="000000"/>
                <w:szCs w:val="18"/>
              </w:rPr>
              <w:t>Non-depression outpatient costs</w:t>
            </w:r>
            <w:r w:rsidRPr="00DF3D04">
              <w:rPr>
                <w:rFonts w:ascii="Arial" w:hAnsi="Arial" w:cs="Arial"/>
                <w:color w:val="000000"/>
                <w:szCs w:val="18"/>
              </w:rPr>
              <w:t xml:space="preserve"> </w:t>
            </w:r>
          </w:p>
          <w:p w:rsidR="008B7429" w:rsidRPr="00DF3D04" w:rsidRDefault="008B7429" w:rsidP="00D95774">
            <w:pPr>
              <w:rPr>
                <w:rFonts w:ascii="Arial" w:hAnsi="Arial" w:cs="Arial"/>
                <w:color w:val="000000"/>
                <w:szCs w:val="18"/>
              </w:rPr>
            </w:pPr>
            <w:r w:rsidRPr="00DF3D04">
              <w:rPr>
                <w:rFonts w:ascii="Arial" w:hAnsi="Arial" w:cs="Arial"/>
                <w:color w:val="000000"/>
                <w:szCs w:val="18"/>
              </w:rPr>
              <w:t>mean (95% CI)</w:t>
            </w:r>
            <w:r w:rsidRPr="00DF3D04">
              <w:rPr>
                <w:rFonts w:ascii="Arial" w:hAnsi="Arial" w:cs="Arial"/>
                <w:color w:val="000000"/>
                <w:szCs w:val="18"/>
              </w:rPr>
              <w:br/>
              <w:t>G1: $6769 (5351 to 8188)</w:t>
            </w:r>
            <w:r w:rsidRPr="00DF3D04">
              <w:rPr>
                <w:rFonts w:ascii="Arial" w:hAnsi="Arial" w:cs="Arial"/>
                <w:color w:val="000000"/>
                <w:szCs w:val="18"/>
              </w:rPr>
              <w:br/>
              <w:t>G2: $5470 (4431 to 6510)</w:t>
            </w:r>
            <w:r w:rsidRPr="00DF3D04">
              <w:rPr>
                <w:rFonts w:ascii="Arial" w:hAnsi="Arial" w:cs="Arial"/>
                <w:color w:val="000000"/>
                <w:szCs w:val="18"/>
              </w:rPr>
              <w:br/>
              <w:t>F(1,180): 0.11</w:t>
            </w:r>
            <w:r w:rsidRPr="00DF3D04">
              <w:rPr>
                <w:rFonts w:ascii="Arial" w:hAnsi="Arial" w:cs="Arial"/>
                <w:color w:val="000000"/>
                <w:szCs w:val="18"/>
              </w:rPr>
              <w:br/>
              <w:t>p: 0.74</w:t>
            </w:r>
          </w:p>
        </w:tc>
      </w:tr>
      <w:tr w:rsidR="008B7429" w:rsidRPr="00DF3D04" w:rsidTr="00DF3D04">
        <w:tc>
          <w:tcPr>
            <w:tcW w:w="1368"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br w:type="page"/>
              <w:t xml:space="preserve">Murray et al., </w:t>
            </w:r>
            <w:r w:rsidRPr="00DF3D04">
              <w:rPr>
                <w:rFonts w:ascii="Arial" w:hAnsi="Arial" w:cs="Arial"/>
                <w:color w:val="000000"/>
                <w:szCs w:val="18"/>
              </w:rPr>
              <w:br w:type="page"/>
              <w:t>2007</w:t>
            </w:r>
            <w:r w:rsidR="00F66800" w:rsidRPr="00DF3D0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F3D04">
              <w:rPr>
                <w:rFonts w:ascii="Arial" w:hAnsi="Arial" w:cs="Arial"/>
                <w:color w:val="000000"/>
                <w:szCs w:val="18"/>
              </w:rPr>
              <w:instrText xml:space="preserve"> ADDIN EN.CITE </w:instrText>
            </w:r>
            <w:r w:rsidR="00F66800" w:rsidRPr="00DF3D0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F3D04">
              <w:rPr>
                <w:rFonts w:ascii="Arial" w:hAnsi="Arial" w:cs="Arial"/>
                <w:color w:val="000000"/>
                <w:szCs w:val="18"/>
              </w:rPr>
              <w:instrText xml:space="preserve"> ADDIN EN.CITE.DATA </w:instrText>
            </w:r>
            <w:r w:rsidR="00F66800" w:rsidRPr="00DF3D04">
              <w:rPr>
                <w:rFonts w:ascii="Arial" w:hAnsi="Arial" w:cs="Arial"/>
                <w:color w:val="000000"/>
                <w:szCs w:val="18"/>
              </w:rPr>
            </w:r>
            <w:r w:rsidR="00F66800" w:rsidRPr="00DF3D04">
              <w:rPr>
                <w:rFonts w:ascii="Arial" w:hAnsi="Arial" w:cs="Arial"/>
                <w:color w:val="000000"/>
                <w:szCs w:val="18"/>
              </w:rPr>
              <w:fldChar w:fldCharType="end"/>
            </w:r>
            <w:r w:rsidR="00F66800" w:rsidRPr="00DF3D04">
              <w:rPr>
                <w:rFonts w:ascii="Arial" w:hAnsi="Arial" w:cs="Arial"/>
                <w:color w:val="000000"/>
                <w:szCs w:val="18"/>
              </w:rPr>
            </w:r>
            <w:r w:rsidR="00F66800" w:rsidRPr="00DF3D04">
              <w:rPr>
                <w:rFonts w:ascii="Arial" w:hAnsi="Arial" w:cs="Arial"/>
                <w:color w:val="000000"/>
                <w:szCs w:val="18"/>
              </w:rPr>
              <w:fldChar w:fldCharType="separate"/>
            </w:r>
            <w:r w:rsidRPr="00DF3D04">
              <w:rPr>
                <w:rFonts w:ascii="Arial" w:hAnsi="Arial" w:cs="Arial"/>
                <w:noProof/>
                <w:color w:val="000000"/>
                <w:szCs w:val="18"/>
                <w:vertAlign w:val="superscript"/>
              </w:rPr>
              <w:t>36</w:t>
            </w:r>
            <w:r w:rsidR="00F66800" w:rsidRPr="00DF3D04">
              <w:rPr>
                <w:rFonts w:ascii="Arial" w:hAnsi="Arial" w:cs="Arial"/>
                <w:color w:val="000000"/>
                <w:szCs w:val="18"/>
              </w:rPr>
              <w:fldChar w:fldCharType="end"/>
            </w:r>
          </w:p>
          <w:p w:rsidR="008B7429" w:rsidRPr="00DF3D04" w:rsidRDefault="008B7429" w:rsidP="00D95774">
            <w:pPr>
              <w:rPr>
                <w:rFonts w:ascii="Arial" w:hAnsi="Arial" w:cs="Arial"/>
                <w:color w:val="000000"/>
                <w:szCs w:val="18"/>
              </w:rPr>
            </w:pPr>
            <w:r w:rsidRPr="00DF3D04">
              <w:rPr>
                <w:rFonts w:ascii="Arial" w:hAnsi="Arial" w:cs="Arial"/>
                <w:color w:val="000000"/>
                <w:szCs w:val="18"/>
              </w:rPr>
              <w:br w:type="page"/>
              <w:t>NA</w:t>
            </w:r>
          </w:p>
        </w:tc>
        <w:tc>
          <w:tcPr>
            <w:tcW w:w="207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Total costs (inpatient and outpatient)</w:t>
            </w:r>
          </w:p>
        </w:tc>
        <w:tc>
          <w:tcPr>
            <w:tcW w:w="279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NR</w:t>
            </w:r>
          </w:p>
        </w:tc>
        <w:tc>
          <w:tcPr>
            <w:tcW w:w="198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Fixed costs for training, variable costs based on observed time spent</w:t>
            </w:r>
          </w:p>
        </w:tc>
        <w:tc>
          <w:tcPr>
            <w:tcW w:w="108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G1: 122</w:t>
            </w:r>
            <w:r w:rsidRPr="00DF3D04">
              <w:rPr>
                <w:rFonts w:ascii="Arial" w:hAnsi="Arial" w:cs="Arial"/>
                <w:color w:val="000000"/>
                <w:szCs w:val="18"/>
              </w:rPr>
              <w:br/>
              <w:t>G2: 192</w:t>
            </w:r>
          </w:p>
        </w:tc>
        <w:tc>
          <w:tcPr>
            <w:tcW w:w="3690"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t>G1: $ 11034 mean (17211 SD)</w:t>
            </w:r>
            <w:r w:rsidRPr="00DF3D04">
              <w:rPr>
                <w:rFonts w:ascii="Arial" w:hAnsi="Arial" w:cs="Arial"/>
                <w:color w:val="000000"/>
                <w:szCs w:val="18"/>
              </w:rPr>
              <w:br/>
              <w:t>G2: $ 14199 (23672)</w:t>
            </w:r>
            <w:r w:rsidRPr="00DF3D04">
              <w:rPr>
                <w:rFonts w:ascii="Arial" w:hAnsi="Arial" w:cs="Arial"/>
                <w:color w:val="000000"/>
                <w:szCs w:val="18"/>
              </w:rPr>
              <w:br/>
              <w:t xml:space="preserve">Difference: -3165 (95% CI, -7800 to 1138) </w:t>
            </w:r>
            <w:r w:rsidRPr="00DF3D04">
              <w:rPr>
                <w:rFonts w:ascii="Arial" w:hAnsi="Arial" w:cs="Arial"/>
                <w:color w:val="000000"/>
                <w:szCs w:val="18"/>
              </w:rPr>
              <w:br/>
              <w:t>p: NR</w:t>
            </w:r>
          </w:p>
        </w:tc>
      </w:tr>
      <w:tr w:rsidR="008B7429" w:rsidRPr="00DF3D04" w:rsidTr="00DF3D04">
        <w:tc>
          <w:tcPr>
            <w:tcW w:w="1368" w:type="dxa"/>
          </w:tcPr>
          <w:p w:rsidR="008B7429" w:rsidRPr="00DF3D04" w:rsidRDefault="008B7429" w:rsidP="00D95774">
            <w:pPr>
              <w:rPr>
                <w:rFonts w:ascii="Arial" w:hAnsi="Arial" w:cs="Arial"/>
                <w:color w:val="000000"/>
                <w:szCs w:val="18"/>
              </w:rPr>
            </w:pPr>
            <w:r w:rsidRPr="00DF3D04">
              <w:rPr>
                <w:rFonts w:ascii="Arial" w:hAnsi="Arial" w:cs="Arial"/>
                <w:color w:val="000000"/>
                <w:szCs w:val="18"/>
              </w:rPr>
              <w:br w:type="page"/>
              <w:t xml:space="preserve">Murray et al., </w:t>
            </w:r>
            <w:r w:rsidRPr="00DF3D04">
              <w:rPr>
                <w:rFonts w:ascii="Arial" w:hAnsi="Arial" w:cs="Arial"/>
                <w:color w:val="000000"/>
                <w:szCs w:val="18"/>
              </w:rPr>
              <w:br w:type="page"/>
              <w:t>2007</w:t>
            </w:r>
            <w:r w:rsidR="00F66800" w:rsidRPr="00DF3D0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F3D04">
              <w:rPr>
                <w:rFonts w:ascii="Arial" w:hAnsi="Arial" w:cs="Arial"/>
                <w:color w:val="000000"/>
                <w:szCs w:val="18"/>
              </w:rPr>
              <w:instrText xml:space="preserve"> ADDIN EN.CITE </w:instrText>
            </w:r>
            <w:r w:rsidR="00F66800" w:rsidRPr="00DF3D0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F3D04">
              <w:rPr>
                <w:rFonts w:ascii="Arial" w:hAnsi="Arial" w:cs="Arial"/>
                <w:color w:val="000000"/>
                <w:szCs w:val="18"/>
              </w:rPr>
              <w:instrText xml:space="preserve"> ADDIN EN.CITE.DATA </w:instrText>
            </w:r>
            <w:r w:rsidR="00F66800" w:rsidRPr="00DF3D04">
              <w:rPr>
                <w:rFonts w:ascii="Arial" w:hAnsi="Arial" w:cs="Arial"/>
                <w:color w:val="000000"/>
                <w:szCs w:val="18"/>
              </w:rPr>
            </w:r>
            <w:r w:rsidR="00F66800" w:rsidRPr="00DF3D04">
              <w:rPr>
                <w:rFonts w:ascii="Arial" w:hAnsi="Arial" w:cs="Arial"/>
                <w:color w:val="000000"/>
                <w:szCs w:val="18"/>
              </w:rPr>
              <w:fldChar w:fldCharType="end"/>
            </w:r>
            <w:r w:rsidR="00F66800" w:rsidRPr="00DF3D04">
              <w:rPr>
                <w:rFonts w:ascii="Arial" w:hAnsi="Arial" w:cs="Arial"/>
                <w:color w:val="000000"/>
                <w:szCs w:val="18"/>
              </w:rPr>
            </w:r>
            <w:r w:rsidR="00F66800" w:rsidRPr="00DF3D04">
              <w:rPr>
                <w:rFonts w:ascii="Arial" w:hAnsi="Arial" w:cs="Arial"/>
                <w:color w:val="000000"/>
                <w:szCs w:val="18"/>
              </w:rPr>
              <w:fldChar w:fldCharType="separate"/>
            </w:r>
            <w:r w:rsidRPr="00DF3D04">
              <w:rPr>
                <w:rFonts w:ascii="Arial" w:hAnsi="Arial" w:cs="Arial"/>
                <w:noProof/>
                <w:color w:val="000000"/>
                <w:szCs w:val="18"/>
                <w:vertAlign w:val="superscript"/>
              </w:rPr>
              <w:t>36</w:t>
            </w:r>
            <w:r w:rsidR="00F66800" w:rsidRPr="00DF3D04">
              <w:rPr>
                <w:rFonts w:ascii="Arial" w:hAnsi="Arial" w:cs="Arial"/>
                <w:color w:val="000000"/>
                <w:szCs w:val="18"/>
              </w:rPr>
              <w:fldChar w:fldCharType="end"/>
            </w:r>
          </w:p>
          <w:p w:rsidR="008B7429" w:rsidRPr="00DF3D04" w:rsidRDefault="008B7429" w:rsidP="00D95774">
            <w:pPr>
              <w:rPr>
                <w:rFonts w:ascii="Arial" w:hAnsi="Arial" w:cs="Arial"/>
                <w:color w:val="000000"/>
                <w:szCs w:val="18"/>
              </w:rPr>
            </w:pPr>
            <w:r w:rsidRPr="00DF3D04">
              <w:rPr>
                <w:rFonts w:ascii="Arial" w:hAnsi="Arial" w:cs="Arial"/>
                <w:color w:val="000000"/>
                <w:szCs w:val="18"/>
              </w:rPr>
              <w:br w:type="page"/>
              <w:t>NA</w:t>
            </w:r>
          </w:p>
        </w:tc>
        <w:tc>
          <w:tcPr>
            <w:tcW w:w="2070" w:type="dxa"/>
          </w:tcPr>
          <w:p w:rsidR="008B7429" w:rsidRPr="00DF3D04" w:rsidRDefault="008B7429" w:rsidP="00D95774">
            <w:pPr>
              <w:rPr>
                <w:rFonts w:ascii="Arial" w:hAnsi="Arial" w:cs="Arial"/>
                <w:szCs w:val="18"/>
              </w:rPr>
            </w:pPr>
            <w:r w:rsidRPr="00DF3D04">
              <w:rPr>
                <w:rFonts w:ascii="Arial" w:hAnsi="Arial" w:cs="Arial"/>
                <w:szCs w:val="18"/>
              </w:rPr>
              <w:t>Inpatient healthcare costs</w:t>
            </w:r>
          </w:p>
        </w:tc>
        <w:tc>
          <w:tcPr>
            <w:tcW w:w="2790" w:type="dxa"/>
          </w:tcPr>
          <w:p w:rsidR="008B7429" w:rsidRPr="00DF3D04" w:rsidRDefault="008B7429" w:rsidP="00D95774">
            <w:pPr>
              <w:rPr>
                <w:rFonts w:ascii="Arial" w:hAnsi="Arial" w:cs="Arial"/>
                <w:szCs w:val="18"/>
              </w:rPr>
            </w:pPr>
            <w:r w:rsidRPr="00DF3D04">
              <w:rPr>
                <w:rFonts w:ascii="Arial" w:hAnsi="Arial" w:cs="Arial"/>
                <w:szCs w:val="18"/>
              </w:rPr>
              <w:t>NR</w:t>
            </w:r>
          </w:p>
        </w:tc>
        <w:tc>
          <w:tcPr>
            <w:tcW w:w="1980" w:type="dxa"/>
          </w:tcPr>
          <w:p w:rsidR="008B7429" w:rsidRPr="00DF3D04" w:rsidRDefault="008B7429" w:rsidP="00D95774">
            <w:pPr>
              <w:rPr>
                <w:rFonts w:ascii="Arial" w:hAnsi="Arial" w:cs="Arial"/>
                <w:szCs w:val="18"/>
              </w:rPr>
            </w:pPr>
            <w:r w:rsidRPr="00DF3D04">
              <w:rPr>
                <w:rFonts w:ascii="Arial" w:hAnsi="Arial" w:cs="Arial"/>
                <w:color w:val="000000"/>
                <w:szCs w:val="18"/>
              </w:rPr>
              <w:t>Fixed costs for training, variable costs based on observed time spent</w:t>
            </w:r>
          </w:p>
        </w:tc>
        <w:tc>
          <w:tcPr>
            <w:tcW w:w="1080" w:type="dxa"/>
          </w:tcPr>
          <w:p w:rsidR="008B7429" w:rsidRPr="00DF3D04" w:rsidRDefault="008B7429" w:rsidP="00D95774">
            <w:pPr>
              <w:rPr>
                <w:rFonts w:ascii="Arial" w:hAnsi="Arial" w:cs="Arial"/>
                <w:szCs w:val="18"/>
              </w:rPr>
            </w:pPr>
            <w:r w:rsidRPr="00DF3D04">
              <w:rPr>
                <w:rFonts w:ascii="Arial" w:hAnsi="Arial" w:cs="Arial"/>
                <w:szCs w:val="18"/>
              </w:rPr>
              <w:t>G1: 122</w:t>
            </w:r>
          </w:p>
          <w:p w:rsidR="008B7429" w:rsidRPr="00DF3D04" w:rsidRDefault="008B7429" w:rsidP="00D95774">
            <w:pPr>
              <w:rPr>
                <w:rFonts w:ascii="Arial" w:hAnsi="Arial" w:cs="Arial"/>
                <w:szCs w:val="18"/>
              </w:rPr>
            </w:pPr>
            <w:r w:rsidRPr="00DF3D04">
              <w:rPr>
                <w:rFonts w:ascii="Arial" w:hAnsi="Arial" w:cs="Arial"/>
                <w:szCs w:val="18"/>
              </w:rPr>
              <w:br w:type="page"/>
              <w:t>G2: 192</w:t>
            </w:r>
          </w:p>
        </w:tc>
        <w:tc>
          <w:tcPr>
            <w:tcW w:w="3690" w:type="dxa"/>
          </w:tcPr>
          <w:p w:rsidR="008B7429" w:rsidRPr="00DF3D04" w:rsidRDefault="008B7429" w:rsidP="00D95774">
            <w:pPr>
              <w:rPr>
                <w:rFonts w:ascii="Arial" w:hAnsi="Arial" w:cs="Arial"/>
                <w:szCs w:val="18"/>
              </w:rPr>
            </w:pPr>
            <w:r w:rsidRPr="00DF3D04">
              <w:rPr>
                <w:rFonts w:ascii="Arial" w:hAnsi="Arial" w:cs="Arial"/>
                <w:szCs w:val="18"/>
              </w:rPr>
              <w:t>G1: $ 5550 mean (13847 SD)</w:t>
            </w:r>
            <w:r w:rsidRPr="00DF3D04">
              <w:rPr>
                <w:rFonts w:ascii="Arial" w:hAnsi="Arial" w:cs="Arial"/>
                <w:szCs w:val="18"/>
              </w:rPr>
              <w:br w:type="page"/>
            </w:r>
          </w:p>
          <w:p w:rsidR="008B7429" w:rsidRPr="00DF3D04" w:rsidRDefault="008B7429" w:rsidP="00D95774">
            <w:pPr>
              <w:rPr>
                <w:rFonts w:ascii="Arial" w:hAnsi="Arial" w:cs="Arial"/>
                <w:szCs w:val="18"/>
              </w:rPr>
            </w:pPr>
            <w:r w:rsidRPr="00DF3D04">
              <w:rPr>
                <w:rFonts w:ascii="Arial" w:hAnsi="Arial" w:cs="Arial"/>
                <w:szCs w:val="18"/>
              </w:rPr>
              <w:t>G2: $ 7827 (20413)</w:t>
            </w:r>
          </w:p>
          <w:p w:rsidR="008B7429" w:rsidRPr="00DF3D04" w:rsidRDefault="008B7429" w:rsidP="00D95774">
            <w:pPr>
              <w:rPr>
                <w:rFonts w:ascii="Arial" w:hAnsi="Arial" w:cs="Arial"/>
                <w:szCs w:val="18"/>
              </w:rPr>
            </w:pPr>
            <w:r w:rsidRPr="00DF3D04">
              <w:rPr>
                <w:rFonts w:ascii="Arial" w:hAnsi="Arial" w:cs="Arial"/>
                <w:szCs w:val="18"/>
              </w:rPr>
              <w:br w:type="page"/>
              <w:t>Difference: -2277 (95% CI, -6329 to 1225)</w:t>
            </w:r>
          </w:p>
          <w:p w:rsidR="008B7429" w:rsidRPr="00DF3D04" w:rsidRDefault="008B7429" w:rsidP="00D95774">
            <w:pPr>
              <w:rPr>
                <w:rFonts w:ascii="Arial" w:hAnsi="Arial" w:cs="Arial"/>
                <w:color w:val="000000"/>
                <w:szCs w:val="18"/>
              </w:rPr>
            </w:pPr>
            <w:r w:rsidRPr="00DF3D04">
              <w:rPr>
                <w:rFonts w:ascii="Arial" w:hAnsi="Arial" w:cs="Arial"/>
                <w:szCs w:val="18"/>
              </w:rPr>
              <w:br w:type="page"/>
              <w:t>p: NR</w:t>
            </w:r>
          </w:p>
        </w:tc>
      </w:tr>
    </w:tbl>
    <w:p w:rsidR="00124C78" w:rsidRDefault="00124C78" w:rsidP="00F16C39">
      <w:pPr>
        <w:rPr>
          <w:rFonts w:ascii="Arial" w:hAnsi="Arial" w:cs="Arial"/>
          <w:sz w:val="18"/>
          <w:szCs w:val="18"/>
        </w:rPr>
      </w:pPr>
    </w:p>
    <w:sectPr w:rsidR="00124C78" w:rsidSect="000851E3">
      <w:footerReference w:type="default" r:id="rId11"/>
      <w:pgSz w:w="15840" w:h="12240" w:orient="landscape" w:code="1"/>
      <w:pgMar w:top="1440" w:right="1440" w:bottom="1440" w:left="1440" w:header="720" w:footer="720" w:gutter="0"/>
      <w:paperSrc w:first="961" w:other="9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C75" w:rsidRDefault="005D1C75">
      <w:r>
        <w:separator/>
      </w:r>
    </w:p>
  </w:endnote>
  <w:endnote w:type="continuationSeparator" w:id="0">
    <w:p w:rsidR="005D1C75" w:rsidRDefault="005D1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78" w:rsidRPr="00D33F89" w:rsidRDefault="000851E3" w:rsidP="00D95774">
    <w:pPr>
      <w:pStyle w:val="Footer"/>
      <w:tabs>
        <w:tab w:val="clear" w:pos="9360"/>
        <w:tab w:val="left" w:pos="4293"/>
        <w:tab w:val="left" w:pos="6276"/>
      </w:tabs>
      <w:jc w:val="center"/>
      <w:rPr>
        <w:rFonts w:ascii="Times New Roman" w:hAnsi="Times New Roman"/>
        <w:sz w:val="24"/>
        <w:szCs w:val="24"/>
      </w:rPr>
    </w:pPr>
    <w:r w:rsidRPr="00D33F89">
      <w:rPr>
        <w:rFonts w:ascii="Times New Roman" w:hAnsi="Times New Roman"/>
        <w:sz w:val="24"/>
        <w:szCs w:val="24"/>
      </w:rPr>
      <w:t>D</w:t>
    </w:r>
    <w:r w:rsidR="00124C78" w:rsidRPr="00D33F89">
      <w:rPr>
        <w:rFonts w:ascii="Times New Roman" w:hAnsi="Times New Roman"/>
        <w:sz w:val="24"/>
        <w:szCs w:val="24"/>
      </w:rPr>
      <w:t>-</w:t>
    </w:r>
    <w:r w:rsidR="00F16C39" w:rsidRPr="00D33F89">
      <w:rPr>
        <w:rFonts w:ascii="Times New Roman" w:hAnsi="Times New Roman"/>
        <w:sz w:val="24"/>
        <w:szCs w:val="24"/>
      </w:rPr>
      <w:t>273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C75" w:rsidRDefault="005D1C75">
      <w:r>
        <w:separator/>
      </w:r>
    </w:p>
  </w:footnote>
  <w:footnote w:type="continuationSeparator" w:id="0">
    <w:p w:rsidR="005D1C75" w:rsidRDefault="005D1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6567"/>
    <w:rsid w:val="0000719A"/>
    <w:rsid w:val="000142D8"/>
    <w:rsid w:val="00021BB8"/>
    <w:rsid w:val="00033EEE"/>
    <w:rsid w:val="0003496E"/>
    <w:rsid w:val="00037E60"/>
    <w:rsid w:val="00050037"/>
    <w:rsid w:val="000553C5"/>
    <w:rsid w:val="00056F04"/>
    <w:rsid w:val="00057881"/>
    <w:rsid w:val="00057DA4"/>
    <w:rsid w:val="0006017D"/>
    <w:rsid w:val="000608CA"/>
    <w:rsid w:val="000658F8"/>
    <w:rsid w:val="00065C23"/>
    <w:rsid w:val="00073439"/>
    <w:rsid w:val="00073B05"/>
    <w:rsid w:val="0007460F"/>
    <w:rsid w:val="00077052"/>
    <w:rsid w:val="00080BEA"/>
    <w:rsid w:val="00080D51"/>
    <w:rsid w:val="00081848"/>
    <w:rsid w:val="000844D9"/>
    <w:rsid w:val="000850F6"/>
    <w:rsid w:val="000851E3"/>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24C78"/>
    <w:rsid w:val="0013258A"/>
    <w:rsid w:val="00132B29"/>
    <w:rsid w:val="00142C3C"/>
    <w:rsid w:val="00144E2F"/>
    <w:rsid w:val="00144FD5"/>
    <w:rsid w:val="00147A10"/>
    <w:rsid w:val="001514FC"/>
    <w:rsid w:val="001648C9"/>
    <w:rsid w:val="0016619E"/>
    <w:rsid w:val="001661AA"/>
    <w:rsid w:val="00167198"/>
    <w:rsid w:val="00170717"/>
    <w:rsid w:val="00171216"/>
    <w:rsid w:val="00171C00"/>
    <w:rsid w:val="001745C4"/>
    <w:rsid w:val="001758A1"/>
    <w:rsid w:val="00175A25"/>
    <w:rsid w:val="0017667A"/>
    <w:rsid w:val="00176F43"/>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17B2B"/>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90415"/>
    <w:rsid w:val="00391BAF"/>
    <w:rsid w:val="00396601"/>
    <w:rsid w:val="003A217F"/>
    <w:rsid w:val="003A2A24"/>
    <w:rsid w:val="003A6A54"/>
    <w:rsid w:val="003A6B52"/>
    <w:rsid w:val="003A6EA1"/>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3BE5"/>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1C75"/>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7D8"/>
    <w:rsid w:val="00676DE2"/>
    <w:rsid w:val="006808F6"/>
    <w:rsid w:val="00690949"/>
    <w:rsid w:val="00691631"/>
    <w:rsid w:val="00692617"/>
    <w:rsid w:val="00693E74"/>
    <w:rsid w:val="00696839"/>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60041"/>
    <w:rsid w:val="007601F9"/>
    <w:rsid w:val="007603FB"/>
    <w:rsid w:val="00761413"/>
    <w:rsid w:val="0076166D"/>
    <w:rsid w:val="00763B2A"/>
    <w:rsid w:val="00765EE5"/>
    <w:rsid w:val="00770623"/>
    <w:rsid w:val="00773920"/>
    <w:rsid w:val="00773FBF"/>
    <w:rsid w:val="00777540"/>
    <w:rsid w:val="00783D04"/>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6505"/>
    <w:rsid w:val="008A7D7B"/>
    <w:rsid w:val="008B13A3"/>
    <w:rsid w:val="008B1E61"/>
    <w:rsid w:val="008B6AAF"/>
    <w:rsid w:val="008B7429"/>
    <w:rsid w:val="008B7EC4"/>
    <w:rsid w:val="008C2265"/>
    <w:rsid w:val="008C230F"/>
    <w:rsid w:val="008C29C0"/>
    <w:rsid w:val="008C4DFC"/>
    <w:rsid w:val="008C546E"/>
    <w:rsid w:val="008C6E9E"/>
    <w:rsid w:val="008D2E59"/>
    <w:rsid w:val="008D6428"/>
    <w:rsid w:val="008E02F7"/>
    <w:rsid w:val="008E0500"/>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3C5"/>
    <w:rsid w:val="00AA52D4"/>
    <w:rsid w:val="00AB0D26"/>
    <w:rsid w:val="00AB629A"/>
    <w:rsid w:val="00AC05C6"/>
    <w:rsid w:val="00AC247E"/>
    <w:rsid w:val="00AC2ED0"/>
    <w:rsid w:val="00AC37B8"/>
    <w:rsid w:val="00AC4265"/>
    <w:rsid w:val="00AD0703"/>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3047"/>
    <w:rsid w:val="00B352FD"/>
    <w:rsid w:val="00B36354"/>
    <w:rsid w:val="00B410BE"/>
    <w:rsid w:val="00B42507"/>
    <w:rsid w:val="00B46085"/>
    <w:rsid w:val="00B47540"/>
    <w:rsid w:val="00B51824"/>
    <w:rsid w:val="00B556E1"/>
    <w:rsid w:val="00B5600C"/>
    <w:rsid w:val="00B7059E"/>
    <w:rsid w:val="00B71FC3"/>
    <w:rsid w:val="00B72BB4"/>
    <w:rsid w:val="00B73AA0"/>
    <w:rsid w:val="00B74667"/>
    <w:rsid w:val="00B74BB4"/>
    <w:rsid w:val="00B770F3"/>
    <w:rsid w:val="00B80BE0"/>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41CB"/>
    <w:rsid w:val="00BE5E3F"/>
    <w:rsid w:val="00BE691F"/>
    <w:rsid w:val="00BE6D8F"/>
    <w:rsid w:val="00BF2A4B"/>
    <w:rsid w:val="00BF32A6"/>
    <w:rsid w:val="00BF3732"/>
    <w:rsid w:val="00BF5F0F"/>
    <w:rsid w:val="00BF75CF"/>
    <w:rsid w:val="00BF7C2F"/>
    <w:rsid w:val="00C00129"/>
    <w:rsid w:val="00C026B8"/>
    <w:rsid w:val="00C12A18"/>
    <w:rsid w:val="00C205AA"/>
    <w:rsid w:val="00C253BD"/>
    <w:rsid w:val="00C27285"/>
    <w:rsid w:val="00C40672"/>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33F89"/>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E0165"/>
    <w:rsid w:val="00EE248A"/>
    <w:rsid w:val="00EF0E96"/>
    <w:rsid w:val="00EF0F39"/>
    <w:rsid w:val="00EF3CCE"/>
    <w:rsid w:val="00EF4891"/>
    <w:rsid w:val="00EF6494"/>
    <w:rsid w:val="00EF754B"/>
    <w:rsid w:val="00F01D3F"/>
    <w:rsid w:val="00F03A18"/>
    <w:rsid w:val="00F0519A"/>
    <w:rsid w:val="00F06279"/>
    <w:rsid w:val="00F10A01"/>
    <w:rsid w:val="00F16C39"/>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4FD0"/>
    <w:rsid w:val="00F461BF"/>
    <w:rsid w:val="00F46B31"/>
    <w:rsid w:val="00F51352"/>
    <w:rsid w:val="00F53611"/>
    <w:rsid w:val="00F56122"/>
    <w:rsid w:val="00F56A6C"/>
    <w:rsid w:val="00F60AD6"/>
    <w:rsid w:val="00F62587"/>
    <w:rsid w:val="00F62824"/>
    <w:rsid w:val="00F63890"/>
    <w:rsid w:val="00F64D4F"/>
    <w:rsid w:val="00F66800"/>
    <w:rsid w:val="00F671D3"/>
    <w:rsid w:val="00F70932"/>
    <w:rsid w:val="00F730CC"/>
    <w:rsid w:val="00F73A4A"/>
    <w:rsid w:val="00F74022"/>
    <w:rsid w:val="00F755FA"/>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BB06-9B2B-426C-A236-B7E15F2BA891}">
  <ds:schemaRefs>
    <ds:schemaRef ds:uri="http://schemas.openxmlformats.org/officeDocument/2006/bibliography"/>
  </ds:schemaRefs>
</ds:datastoreItem>
</file>

<file path=customXml/itemProps2.xml><?xml version="1.0" encoding="utf-8"?>
<ds:datastoreItem xmlns:ds="http://schemas.openxmlformats.org/officeDocument/2006/customXml" ds:itemID="{70E658AF-78C6-459A-BBE8-8C2C67F720D9}">
  <ds:schemaRefs>
    <ds:schemaRef ds:uri="http://schemas.openxmlformats.org/officeDocument/2006/bibliography"/>
  </ds:schemaRefs>
</ds:datastoreItem>
</file>

<file path=customXml/itemProps3.xml><?xml version="1.0" encoding="utf-8"?>
<ds:datastoreItem xmlns:ds="http://schemas.openxmlformats.org/officeDocument/2006/customXml" ds:itemID="{BDF52B64-652A-4EE6-BB3B-FDCFA5BCCB0F}">
  <ds:schemaRefs>
    <ds:schemaRef ds:uri="http://schemas.openxmlformats.org/officeDocument/2006/bibliography"/>
  </ds:schemaRefs>
</ds:datastoreItem>
</file>

<file path=customXml/itemProps4.xml><?xml version="1.0" encoding="utf-8"?>
<ds:datastoreItem xmlns:ds="http://schemas.openxmlformats.org/officeDocument/2006/customXml" ds:itemID="{5BAB074C-AF8A-4ED1-B956-C1A2E1D6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2093</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2012-09-05T19:13:00Z</cp:lastPrinted>
  <dcterms:created xsi:type="dcterms:W3CDTF">2012-09-29T06:34:00Z</dcterms:created>
  <dcterms:modified xsi:type="dcterms:W3CDTF">2012-10-01T08:10:00Z</dcterms:modified>
</cp:coreProperties>
</file>