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EB6932" w:rsidRDefault="008B7429" w:rsidP="00EB6932">
      <w:pPr>
        <w:pStyle w:val="TableTitle"/>
      </w:pPr>
      <w:r w:rsidRPr="00EB6932">
        <w:t>Table D12. Medication adherence outcomes 4</w:t>
      </w:r>
    </w:p>
    <w:tbl>
      <w:tblPr>
        <w:tblStyle w:val="EPC"/>
        <w:tblW w:w="1279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188"/>
        <w:gridCol w:w="2700"/>
        <w:gridCol w:w="3150"/>
        <w:gridCol w:w="900"/>
        <w:gridCol w:w="2070"/>
        <w:gridCol w:w="2790"/>
      </w:tblGrid>
      <w:tr w:rsidR="008B7429" w:rsidRPr="00EB6932" w:rsidTr="00460473">
        <w:trPr>
          <w:cnfStyle w:val="100000000000"/>
          <w:cantSplit/>
          <w:tblHeader/>
        </w:trPr>
        <w:tc>
          <w:tcPr>
            <w:tcW w:w="1188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70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Medication Adherence Outcome 4</w:t>
            </w:r>
          </w:p>
        </w:tc>
        <w:tc>
          <w:tcPr>
            <w:tcW w:w="315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Description of Timing of Measurement of Adherence Outcome 4</w:t>
            </w:r>
          </w:p>
        </w:tc>
        <w:tc>
          <w:tcPr>
            <w:tcW w:w="90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 xml:space="preserve">Data Source </w:t>
            </w:r>
          </w:p>
        </w:tc>
        <w:tc>
          <w:tcPr>
            <w:tcW w:w="207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79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Capoccia et al., 2004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9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Adherence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 xml:space="preserve">to antidepressants - at 12 mo 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Defined as use of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antidepressants for at least 25 of the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past 30 days; measured at 3, 6, 9, 12 mos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37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30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59%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57%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NS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Choudhry et al., 2011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MI FREEE</w:t>
            </w:r>
          </w:p>
        </w:tc>
        <w:tc>
          <w:tcPr>
            <w:tcW w:w="270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Full adherence (among patients who filled at least 1 prescription)</w:t>
            </w:r>
          </w:p>
        </w:tc>
        <w:tc>
          <w:tcPr>
            <w:tcW w:w="315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Having a supply of medications available on at least 80% of days during follow-up. </w:t>
            </w:r>
          </w:p>
        </w:tc>
        <w:tc>
          <w:tcPr>
            <w:tcW w:w="90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Prescription claims data</w:t>
            </w:r>
          </w:p>
        </w:tc>
        <w:tc>
          <w:tcPr>
            <w:tcW w:w="207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All 3 medication classes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1385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1389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ACE inhibitor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or ARB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1759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1775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Beta-blockers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2159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2224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Statins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2223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2267</w:t>
            </w:r>
          </w:p>
        </w:tc>
        <w:tc>
          <w:tcPr>
            <w:tcW w:w="279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All 3 medication classes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24.8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19.3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OR (95% CI): 1.36 (1.12 to 1.65)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0.002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ACE inhibitor or ARB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44.9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38.8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OR (95% CI): 1.28 (1.10 to 1.49)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0.002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Beta-blocker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40.4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34.1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OR (95% CI): 1.31 (1.14 to 1.50)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Statin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49.3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41.9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OR (95% CI): 1.36 (1.18 to 1.56)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Hoffman et al., 2003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Percent adherence using medication possession ratios, at 6 months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Measured once at 6 months for previous 30 days; adherence defined as &lt; 10 days in 30-day period 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4899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4665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52.3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50.2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lastRenderedPageBreak/>
              <w:t>Katon et al., 1996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Adequate dosage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A dosage of antidepressant medication for at least 30 days at or above lowest dosage recommended by AHCPR guidelines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76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NS</w:t>
            </w:r>
            <w:r w:rsidRPr="00EB6932">
              <w:rPr>
                <w:rFonts w:ascii="Arial" w:hAnsi="Arial" w:cs="Arial"/>
                <w:i/>
                <w:iCs/>
                <w:color w:val="000000"/>
                <w:szCs w:val="18"/>
              </w:rPr>
              <w:t xml:space="preserve"> 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Major Depression Group, for at least 30 days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(% adherent)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G1: 66.7%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G2: 57.6%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p&lt;.46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Minor Depression Group, for at least 30 days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(% adherent)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G1: 84.8%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53.9%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to &lt;0.002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Adherence: did not miss a dose</w:t>
            </w:r>
          </w:p>
        </w:tc>
        <w:tc>
          <w:tcPr>
            <w:tcW w:w="315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Asked at 6 months: "Have you missed any of your pills in the past week?"</w:t>
            </w:r>
          </w:p>
        </w:tc>
        <w:tc>
          <w:tcPr>
            <w:tcW w:w="90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19</w:t>
            </w:r>
          </w:p>
        </w:tc>
        <w:tc>
          <w:tcPr>
            <w:tcW w:w="279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65%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63%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0.92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Murray et al., 2007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"Scheduling Adherence": Measure of adherence to timing, lower with day-to-day deviation in the timing of medication administration; daily meds need to be taken within 2.4 hrs of dose from preceding day; 2x/day meds need to be taken within 1.2 hrs of prior dose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Post-intervention (3 additional mos - months 10-12)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Frequency: continuous daily MEMS monitoring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Duration between measures: 12 to 24 hours, depending on med frequency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122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192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(95% CI)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48.9% (43.7 to 54.1)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48.6% (44.7 to 52.6)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Difference: 0.3 (-5.9 to 6.5)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 xml:space="preserve">p: NR 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Nietert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Filled prescription for any medication, within 30 days of index date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1018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1016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G3: 1014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Unadjusted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N (%) = 460 (45.2%)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N (%) = 484 (47.6%)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G3: N (%) = 490 (48.3%)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Adjusted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Hazard ratio (HR, 98.3% CI) = 0.86 (0.68 to 1.08)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HR, 95.0% CI = 0.99 (0.81 to 1.19)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G3: HR, 97.5% CI = 0.87 (0.70 to 1.08)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lastRenderedPageBreak/>
              <w:t>Pyne et al., 2011</w:t>
            </w:r>
            <w:r w:rsidR="007F36FE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szCs w:val="18"/>
              </w:rPr>
            </w:r>
            <w:r w:rsidR="007F36FE" w:rsidRPr="00EB6932">
              <w:rPr>
                <w:rFonts w:ascii="Arial" w:hAnsi="Arial" w:cs="Arial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szCs w:val="18"/>
              </w:rPr>
            </w:r>
            <w:r w:rsidR="007F36FE" w:rsidRPr="00EB6932">
              <w:rPr>
                <w:rFonts w:ascii="Arial" w:hAnsi="Arial" w:cs="Arial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7F36FE" w:rsidRPr="00EB6932">
              <w:rPr>
                <w:rFonts w:ascii="Arial" w:hAnsi="Arial" w:cs="Arial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HIV medication regiment adherence - at 12 months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 xml:space="preserve">Each measurement is percentage adherence over previous 4 days (i.e. total number of prescribed pills taken divided by total number of prescribed, transformed to dichotomous outcome with cutpoint at &gt;=95%). 3 measurements taken: baseline, 6-month and 12-months. 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G1: 68/92 (73.9)</w:t>
            </w:r>
            <w:r w:rsidRPr="00EB6932">
              <w:rPr>
                <w:rFonts w:ascii="Arial" w:hAnsi="Arial" w:cs="Arial"/>
                <w:szCs w:val="18"/>
              </w:rPr>
              <w:br/>
              <w:t>G2: 64/86 (74.4)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G1: 68/92 (73.9)</w:t>
            </w:r>
            <w:r w:rsidRPr="00EB6932">
              <w:rPr>
                <w:rFonts w:ascii="Arial" w:hAnsi="Arial" w:cs="Arial"/>
                <w:szCs w:val="18"/>
              </w:rPr>
              <w:br/>
              <w:t>G2: 64/86 (74.4)</w:t>
            </w:r>
          </w:p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br/>
              <w:t>OR: 0.93 (0.46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1.90), adjusted OR: 1.60 (0.50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2.33)</w:t>
            </w:r>
            <w:r w:rsidRPr="00EB6932">
              <w:rPr>
                <w:rFonts w:ascii="Arial" w:hAnsi="Arial" w:cs="Arial"/>
                <w:szCs w:val="18"/>
              </w:rPr>
              <w:br/>
              <w:t>Adjusted p: 0.89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>80% compliance by method 2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30 days +/- 2 days after discharge; 1 time; NA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80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Overall: 74.7%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82.5%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66.2%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0.033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tabs>
                <w:tab w:val="left" w:pos="964"/>
              </w:tabs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Stacy et al., 2009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Continuous persistence +Medication possession ratio =/&gt;80%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6 months from baseline; 1 time; NA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253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244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45.1%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37.3%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Unadjusted OR (90% CI): 1.38 (1.03 to 1.86)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Adjusted OR (90%CI): 1.41 (1.03 to 1.92)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&lt;0.10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Vivian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2002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7F36FE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 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Compliance survey at 6 months: When your medication does not seem to be working, how often do you take more than your health care provider prescribed? (&gt;=once/wk)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Varied b/t groups; compliance measured in G1 at monthly visits, only measured at baseline and study end for G2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26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G2: 27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8%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8%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95% CI, NR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p: 1.00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lastRenderedPageBreak/>
              <w:t>Wilson et al., 2010</w:t>
            </w:r>
            <w:r w:rsidR="007F36FE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7F36FE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7F36FE" w:rsidRPr="00EB6932">
              <w:rPr>
                <w:rFonts w:ascii="Arial" w:hAnsi="Arial" w:cs="Arial"/>
                <w:szCs w:val="18"/>
              </w:rPr>
            </w:r>
            <w:r w:rsidR="007F36FE" w:rsidRPr="00EB6932">
              <w:rPr>
                <w:rFonts w:ascii="Arial" w:hAnsi="Arial" w:cs="Arial"/>
                <w:szCs w:val="18"/>
              </w:rPr>
              <w:fldChar w:fldCharType="end"/>
            </w:r>
            <w:r w:rsidR="007F36FE" w:rsidRPr="00EB6932">
              <w:rPr>
                <w:rFonts w:ascii="Arial" w:hAnsi="Arial" w:cs="Arial"/>
                <w:szCs w:val="18"/>
              </w:rPr>
            </w:r>
            <w:r w:rsidR="007F36FE" w:rsidRPr="00EB6932">
              <w:rPr>
                <w:rFonts w:ascii="Arial" w:hAnsi="Arial" w:cs="Arial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7F36FE" w:rsidRPr="00EB6932">
              <w:rPr>
                <w:rFonts w:ascii="Arial" w:hAnsi="Arial" w:cs="Arial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Controller regimen anti-inﬂammatory potency - mean equivalents of acquisition of beclome-thasone canister equivalents - year 1</w:t>
            </w:r>
          </w:p>
        </w:tc>
        <w:tc>
          <w:tcPr>
            <w:tcW w:w="315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Measured as aggregate for entire year</w:t>
            </w:r>
          </w:p>
        </w:tc>
        <w:tc>
          <w:tcPr>
            <w:tcW w:w="9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G1: 204</w:t>
            </w:r>
            <w:r w:rsidRPr="00EB6932">
              <w:rPr>
                <w:rFonts w:ascii="Arial" w:hAnsi="Arial" w:cs="Arial"/>
                <w:szCs w:val="18"/>
              </w:rPr>
              <w:br/>
              <w:t>G2: 202</w:t>
            </w:r>
            <w:r w:rsidRPr="00EB6932">
              <w:rPr>
                <w:rFonts w:ascii="Arial" w:hAnsi="Arial" w:cs="Arial"/>
                <w:szCs w:val="18"/>
              </w:rPr>
              <w:br/>
              <w:t>G3: 204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G1: 10.9</w:t>
            </w:r>
            <w:r w:rsidRPr="00EB6932">
              <w:rPr>
                <w:rFonts w:ascii="Arial" w:hAnsi="Arial" w:cs="Arial"/>
                <w:szCs w:val="18"/>
              </w:rPr>
              <w:br/>
              <w:t>G3: 5.2;</w:t>
            </w:r>
            <w:r w:rsidRPr="00EB6932">
              <w:rPr>
                <w:rFonts w:ascii="Arial" w:hAnsi="Arial" w:cs="Arial"/>
                <w:szCs w:val="18"/>
              </w:rPr>
              <w:br/>
              <w:t>Group difference: 5.8</w:t>
            </w:r>
            <w:r w:rsidRPr="00EB6932">
              <w:rPr>
                <w:rFonts w:ascii="Arial" w:hAnsi="Arial" w:cs="Arial"/>
                <w:szCs w:val="18"/>
              </w:rPr>
              <w:br/>
              <w:t>95% CI, 4.5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7.0</w:t>
            </w:r>
            <w:r w:rsidRPr="00EB6932">
              <w:rPr>
                <w:rFonts w:ascii="Arial" w:hAnsi="Arial" w:cs="Arial"/>
                <w:szCs w:val="18"/>
              </w:rPr>
              <w:br/>
              <w:t>p&lt; 0.0001</w:t>
            </w:r>
            <w:r w:rsidRPr="00EB6932">
              <w:rPr>
                <w:rFonts w:ascii="Arial" w:hAnsi="Arial" w:cs="Arial"/>
                <w:szCs w:val="18"/>
              </w:rPr>
              <w:br/>
            </w:r>
            <w:r w:rsidRPr="00EB6932">
              <w:rPr>
                <w:rFonts w:ascii="Arial" w:hAnsi="Arial" w:cs="Arial"/>
                <w:szCs w:val="18"/>
              </w:rPr>
              <w:br/>
              <w:t>G1: 10.9</w:t>
            </w:r>
            <w:r w:rsidRPr="00EB6932">
              <w:rPr>
                <w:rFonts w:ascii="Arial" w:hAnsi="Arial" w:cs="Arial"/>
                <w:szCs w:val="18"/>
              </w:rPr>
              <w:br/>
              <w:t>G2: 9.1;</w:t>
            </w:r>
            <w:r w:rsidRPr="00EB6932">
              <w:rPr>
                <w:rFonts w:ascii="Arial" w:hAnsi="Arial" w:cs="Arial"/>
                <w:szCs w:val="18"/>
              </w:rPr>
              <w:br/>
              <w:t>Group difference: 1.8</w:t>
            </w:r>
            <w:r w:rsidRPr="00EB6932">
              <w:rPr>
                <w:rFonts w:ascii="Arial" w:hAnsi="Arial" w:cs="Arial"/>
                <w:szCs w:val="18"/>
              </w:rPr>
              <w:br/>
              <w:t>95% CI, 0.57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3.1</w:t>
            </w:r>
            <w:r w:rsidRPr="00EB6932">
              <w:rPr>
                <w:rFonts w:ascii="Arial" w:hAnsi="Arial" w:cs="Arial"/>
                <w:szCs w:val="18"/>
              </w:rPr>
              <w:br/>
              <w:t>p: 0.005</w:t>
            </w:r>
            <w:r w:rsidRPr="00EB6932">
              <w:rPr>
                <w:rFonts w:ascii="Arial" w:hAnsi="Arial" w:cs="Arial"/>
                <w:szCs w:val="18"/>
              </w:rPr>
              <w:br/>
            </w:r>
            <w:r w:rsidRPr="00EB6932">
              <w:rPr>
                <w:rFonts w:ascii="Arial" w:hAnsi="Arial" w:cs="Arial"/>
                <w:szCs w:val="18"/>
              </w:rPr>
              <w:br/>
              <w:t>G2: 9.1</w:t>
            </w:r>
            <w:r w:rsidRPr="00EB6932">
              <w:rPr>
                <w:rFonts w:ascii="Arial" w:hAnsi="Arial" w:cs="Arial"/>
                <w:szCs w:val="18"/>
              </w:rPr>
              <w:br/>
              <w:t>G3: 5.2</w:t>
            </w:r>
            <w:r w:rsidRPr="00EB6932">
              <w:rPr>
                <w:rFonts w:ascii="Arial" w:hAnsi="Arial" w:cs="Arial"/>
                <w:szCs w:val="18"/>
              </w:rPr>
              <w:br/>
              <w:t>Group difference: 3.9</w:t>
            </w:r>
            <w:r w:rsidRPr="00EB6932">
              <w:rPr>
                <w:rFonts w:ascii="Arial" w:hAnsi="Arial" w:cs="Arial"/>
                <w:szCs w:val="18"/>
              </w:rPr>
              <w:br/>
              <w:t>95% CI, 2.6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5.2</w:t>
            </w:r>
            <w:r w:rsidRPr="00EB6932">
              <w:rPr>
                <w:rFonts w:ascii="Arial" w:hAnsi="Arial" w:cs="Arial"/>
                <w:szCs w:val="18"/>
              </w:rPr>
              <w:br/>
              <w:t>p: &lt;0.0001</w:t>
            </w:r>
          </w:p>
        </w:tc>
      </w:tr>
    </w:tbl>
    <w:p w:rsidR="00124C78" w:rsidRDefault="00124C78" w:rsidP="002B3DFE">
      <w:pPr>
        <w:rPr>
          <w:rFonts w:ascii="Arial" w:hAnsi="Arial" w:cs="Arial"/>
          <w:sz w:val="18"/>
          <w:szCs w:val="18"/>
        </w:rPr>
      </w:pPr>
    </w:p>
    <w:sectPr w:rsidR="00124C78" w:rsidSect="00A90C3C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16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06" w:rsidRDefault="00435606">
      <w:r>
        <w:separator/>
      </w:r>
    </w:p>
  </w:endnote>
  <w:endnote w:type="continuationSeparator" w:id="0">
    <w:p w:rsidR="00435606" w:rsidRDefault="0043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8A156A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8A156A">
      <w:rPr>
        <w:rFonts w:ascii="Times New Roman" w:hAnsi="Times New Roman"/>
        <w:sz w:val="24"/>
        <w:szCs w:val="24"/>
      </w:rPr>
      <w:t>D</w:t>
    </w:r>
    <w:r w:rsidR="00124C78" w:rsidRPr="008A156A">
      <w:rPr>
        <w:rFonts w:ascii="Times New Roman" w:hAnsi="Times New Roman"/>
        <w:sz w:val="24"/>
        <w:szCs w:val="24"/>
      </w:rPr>
      <w:t>-</w:t>
    </w:r>
    <w:r w:rsidR="007F36FE" w:rsidRPr="008A156A">
      <w:rPr>
        <w:rFonts w:ascii="Times New Roman" w:hAnsi="Times New Roman"/>
        <w:b/>
        <w:sz w:val="24"/>
        <w:szCs w:val="24"/>
      </w:rPr>
      <w:fldChar w:fldCharType="begin"/>
    </w:r>
    <w:r w:rsidR="00124C78" w:rsidRPr="008A156A">
      <w:rPr>
        <w:rFonts w:ascii="Times New Roman" w:hAnsi="Times New Roman"/>
        <w:sz w:val="24"/>
        <w:szCs w:val="24"/>
      </w:rPr>
      <w:instrText xml:space="preserve"> PAGE   \* MERGEFORMAT </w:instrText>
    </w:r>
    <w:r w:rsidR="007F36FE" w:rsidRPr="008A156A">
      <w:rPr>
        <w:rFonts w:ascii="Times New Roman" w:hAnsi="Times New Roman"/>
        <w:b/>
        <w:sz w:val="24"/>
        <w:szCs w:val="24"/>
      </w:rPr>
      <w:fldChar w:fldCharType="separate"/>
    </w:r>
    <w:r w:rsidR="00A90C3C">
      <w:rPr>
        <w:rFonts w:ascii="Times New Roman" w:hAnsi="Times New Roman"/>
        <w:noProof/>
        <w:sz w:val="24"/>
        <w:szCs w:val="24"/>
      </w:rPr>
      <w:t>170</w:t>
    </w:r>
    <w:r w:rsidR="007F36FE" w:rsidRPr="008A156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06" w:rsidRDefault="00435606">
      <w:r>
        <w:separator/>
      </w:r>
    </w:p>
  </w:footnote>
  <w:footnote w:type="continuationSeparator" w:id="0">
    <w:p w:rsidR="00435606" w:rsidRDefault="00435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3DFE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606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6FE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56A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0C3C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FF81-48C9-4301-9321-16E26DA71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21406-A5BE-46A8-977B-866EC6B3C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75CA6-8FAE-4478-89A8-9274F4F150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26412-E07E-47BA-8ECC-C0F03877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7166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2012-09-29T11:54:00Z</dcterms:created>
  <dcterms:modified xsi:type="dcterms:W3CDTF">2012-09-29T11:54:00Z</dcterms:modified>
</cp:coreProperties>
</file>