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 w:rsidR="004C6A4C">
        <w:t>6</w:t>
      </w:r>
      <w:r w:rsidRPr="009F1E3E">
        <w:t xml:space="preserve">. Attachment and </w:t>
      </w:r>
      <w:r w:rsidR="004C6A4C">
        <w:t>b</w:t>
      </w:r>
      <w:r w:rsidRPr="009F1E3E">
        <w:t xml:space="preserve">iobehavioral </w:t>
      </w:r>
      <w:r w:rsidR="004C6A4C">
        <w:t>c</w:t>
      </w:r>
      <w:r w:rsidRPr="009F1E3E">
        <w:t>atch-up, healthy caregiver child relationship outcomes</w:t>
      </w:r>
    </w:p>
    <w:tbl>
      <w:tblPr>
        <w:tblW w:w="13083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1181"/>
        <w:gridCol w:w="1411"/>
        <w:gridCol w:w="1739"/>
        <w:gridCol w:w="2189"/>
        <w:gridCol w:w="2188"/>
        <w:gridCol w:w="2187"/>
        <w:gridCol w:w="2188"/>
      </w:tblGrid>
      <w:tr w:rsidR="002C37D2" w:rsidRPr="00583A42" w:rsidTr="008847A4">
        <w:trPr>
          <w:trHeight w:val="480"/>
        </w:trPr>
        <w:tc>
          <w:tcPr>
            <w:tcW w:w="1181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>First Author, Year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Comparison Groups 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Measures </w:t>
            </w:r>
          </w:p>
        </w:tc>
        <w:tc>
          <w:tcPr>
            <w:tcW w:w="2189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Caregiver-Child Relationship 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Caregiver-Child Relationship (Part 2) 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>Caregiver-Child Relationship (Part 3)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>Caregiver-Child Relationship (Part 4)</w:t>
            </w:r>
          </w:p>
        </w:tc>
      </w:tr>
      <w:tr w:rsidR="002C37D2" w:rsidRPr="00F8725A" w:rsidTr="008847A4">
        <w:trPr>
          <w:trHeight w:val="3663"/>
        </w:trPr>
        <w:tc>
          <w:tcPr>
            <w:tcW w:w="1181" w:type="dxa"/>
            <w:shd w:val="clear" w:color="auto" w:fill="auto"/>
            <w:noWrap/>
            <w:hideMark/>
          </w:tcPr>
          <w:p w:rsidR="002C37D2" w:rsidRPr="00161B85" w:rsidRDefault="002C37D2" w:rsidP="002C37D2">
            <w:pPr>
              <w:pStyle w:val="TableText"/>
            </w:pPr>
            <w:r w:rsidRPr="00161B85">
              <w:t>Dozier, 2009</w:t>
            </w:r>
            <w:r w:rsidR="0041306F" w:rsidRPr="008847A4">
              <w:rPr>
                <w:vertAlign w:val="superscript"/>
              </w:rPr>
              <w:fldChar w:fldCharType="begin">
                <w:fldData xml:space="preserve">PEVuZE5vdGU+PENpdGU+PEF1dGhvcj5Eb3ppZXI8L0F1dGhvcj48WWVhcj4yMDA5PC9ZZWFyPjxS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</w:fldData>
              </w:fldChar>
            </w:r>
            <w:r w:rsidRPr="008847A4">
              <w:rPr>
                <w:vertAlign w:val="superscript"/>
              </w:rPr>
              <w:instrText xml:space="preserve"> ADDIN EN.CITE </w:instrText>
            </w:r>
            <w:r w:rsidR="0041306F" w:rsidRPr="008847A4">
              <w:rPr>
                <w:vertAlign w:val="superscript"/>
              </w:rPr>
              <w:fldChar w:fldCharType="begin">
                <w:fldData xml:space="preserve">PEVuZE5vdGU+PENpdGU+PEF1dGhvcj5Eb3ppZXI8L0F1dGhvcj48WWVhcj4yMDA5PC9ZZWFyPjxS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</w:fldData>
              </w:fldChar>
            </w:r>
            <w:r w:rsidRPr="008847A4">
              <w:rPr>
                <w:vertAlign w:val="superscript"/>
              </w:rPr>
              <w:instrText xml:space="preserve"> ADDIN EN.CITE.DATA </w:instrText>
            </w:r>
            <w:r w:rsidR="0041306F" w:rsidRPr="008847A4">
              <w:rPr>
                <w:vertAlign w:val="superscript"/>
              </w:rPr>
            </w:r>
            <w:r w:rsidR="0041306F" w:rsidRPr="008847A4">
              <w:rPr>
                <w:vertAlign w:val="superscript"/>
              </w:rPr>
              <w:fldChar w:fldCharType="end"/>
            </w:r>
            <w:r w:rsidR="0041306F" w:rsidRPr="008847A4">
              <w:rPr>
                <w:vertAlign w:val="superscript"/>
              </w:rPr>
            </w:r>
            <w:r w:rsidR="0041306F" w:rsidRPr="008847A4">
              <w:rPr>
                <w:vertAlign w:val="superscript"/>
              </w:rPr>
              <w:fldChar w:fldCharType="separate"/>
            </w:r>
            <w:r w:rsidRPr="008847A4">
              <w:rPr>
                <w:vertAlign w:val="superscript"/>
              </w:rPr>
              <w:t>3</w:t>
            </w:r>
            <w:r w:rsidR="0041306F" w:rsidRPr="008847A4">
              <w:rPr>
                <w:vertAlign w:val="superscript"/>
              </w:rPr>
              <w:fldChar w:fldCharType="end"/>
            </w:r>
            <w:r w:rsidRPr="00161B85">
              <w:t xml:space="preserve"> </w:t>
            </w:r>
          </w:p>
        </w:tc>
        <w:tc>
          <w:tcPr>
            <w:tcW w:w="1411" w:type="dxa"/>
            <w:shd w:val="clear" w:color="auto" w:fill="auto"/>
            <w:hideMark/>
          </w:tcPr>
          <w:p w:rsidR="002C37D2" w:rsidRPr="00161B85" w:rsidRDefault="002C37D2" w:rsidP="002C37D2">
            <w:pPr>
              <w:pStyle w:val="TableText"/>
            </w:pPr>
            <w:r w:rsidRPr="00161B85">
              <w:t xml:space="preserve">G1: Attachment and Biobehavioral Catch-up </w:t>
            </w:r>
            <w:r w:rsidRPr="00161B85">
              <w:br/>
              <w:t>G2: Developmental Education for Families</w:t>
            </w:r>
          </w:p>
        </w:tc>
        <w:tc>
          <w:tcPr>
            <w:tcW w:w="1739" w:type="dxa"/>
            <w:shd w:val="clear" w:color="auto" w:fill="auto"/>
            <w:hideMark/>
          </w:tcPr>
          <w:p w:rsidR="002C37D2" w:rsidRPr="00161B85" w:rsidRDefault="002C37D2" w:rsidP="002C37D2">
            <w:pPr>
              <w:pStyle w:val="TableText"/>
            </w:pPr>
            <w:r w:rsidRPr="00161B85">
              <w:t>Parent attachment diary - daily recording [checklist + brief narrative description] of infants</w:t>
            </w:r>
            <w:r w:rsidR="00721CFE">
              <w:t>’</w:t>
            </w:r>
            <w:r w:rsidRPr="00161B85">
              <w:t xml:space="preserve"> behaviors when distressed (e.g., hurt, scared, and separated) and in the presence of their primary caregiver. (caregiver self-report diary of child behaviors completed for a period of 3 days). Rated by two coders (interrater reliability for a subset (26%) of subjects was .88 for coding secure behaviors, 1.00 for coding avoidant behaviors, and .86 for coding resistant behaviors. </w:t>
            </w:r>
          </w:p>
        </w:tc>
        <w:tc>
          <w:tcPr>
            <w:tcW w:w="2189" w:type="dxa"/>
            <w:shd w:val="clear" w:color="auto" w:fill="auto"/>
            <w:hideMark/>
          </w:tcPr>
          <w:p w:rsidR="002C37D2" w:rsidRPr="00161B85" w:rsidRDefault="002C37D2" w:rsidP="002C37D2">
            <w:pPr>
              <w:pStyle w:val="TableText"/>
            </w:pPr>
            <w:r w:rsidRPr="00161B85">
              <w:t>Parent Attachment Diary: Avoidant</w:t>
            </w:r>
            <w:r w:rsidRPr="00161B85">
              <w:br/>
              <w:t xml:space="preserve">Baseline score mean (SD) </w:t>
            </w:r>
            <w:r w:rsidRPr="00161B85">
              <w:br/>
              <w:t>G1: NR</w:t>
            </w:r>
            <w:r w:rsidRPr="00161B85">
              <w:br/>
              <w:t>G2: NR</w:t>
            </w:r>
            <w:r w:rsidRPr="00161B85">
              <w:br/>
              <w:t xml:space="preserve">Endpoint score mean (SD) </w:t>
            </w:r>
            <w:r w:rsidRPr="00161B85">
              <w:br/>
              <w:t xml:space="preserve">G1: 0.12 (0.24) </w:t>
            </w:r>
            <w:r w:rsidRPr="00161B85">
              <w:br/>
              <w:t>G2: 0.35 (0.41)</w:t>
            </w:r>
            <w:r w:rsidRPr="00161B85">
              <w:br/>
            </w:r>
            <w:r w:rsidRPr="00161B85">
              <w:br/>
              <w:t>Parent Attachment Diary: Secure</w:t>
            </w:r>
            <w:r w:rsidRPr="00161B85">
              <w:br/>
              <w:t xml:space="preserve">Baseline score mean (SD) </w:t>
            </w:r>
            <w:r w:rsidRPr="00161B85">
              <w:br/>
              <w:t>G1: NR</w:t>
            </w:r>
            <w:r w:rsidRPr="00161B85">
              <w:br/>
              <w:t>G2: NR</w:t>
            </w:r>
            <w:r w:rsidRPr="00161B85">
              <w:br/>
              <w:t xml:space="preserve">Endpoint score mean (SD) </w:t>
            </w:r>
            <w:r w:rsidRPr="00161B85">
              <w:br/>
              <w:t xml:space="preserve">G1:1.30 (0.30) </w:t>
            </w:r>
            <w:r w:rsidRPr="00161B85">
              <w:br/>
              <w:t>G2: 1.18 (0.54)</w:t>
            </w:r>
          </w:p>
        </w:tc>
        <w:tc>
          <w:tcPr>
            <w:tcW w:w="2188" w:type="dxa"/>
            <w:shd w:val="clear" w:color="auto" w:fill="auto"/>
            <w:hideMark/>
          </w:tcPr>
          <w:p w:rsidR="002C37D2" w:rsidRPr="00161B85" w:rsidRDefault="002C37D2" w:rsidP="008847A4">
            <w:pPr>
              <w:pStyle w:val="TableText"/>
            </w:pPr>
            <w:r w:rsidRPr="00161B85">
              <w:t>Analysis of Variance for attachment behavior Avoidant:</w:t>
            </w:r>
            <w:r w:rsidRPr="00161B85">
              <w:br/>
              <w:t>Between Groups:</w:t>
            </w:r>
            <w:r w:rsidRPr="00161B85">
              <w:br/>
              <w:t>F=5.019</w:t>
            </w:r>
            <w:r w:rsidRPr="00161B85">
              <w:br/>
              <w:t>Sig.=0.030</w:t>
            </w:r>
            <w:r w:rsidRPr="00161B85">
              <w:br/>
              <w:t xml:space="preserve">Sum of Squares=0.586 </w:t>
            </w:r>
            <w:r w:rsidRPr="00161B85">
              <w:br/>
              <w:t>Mean Square=0.586</w:t>
            </w:r>
            <w:r w:rsidRPr="00161B85">
              <w:br/>
              <w:t>Within Groups:</w:t>
            </w:r>
            <w:r w:rsidRPr="00161B85">
              <w:br/>
              <w:t>Sum of Squares=5.142</w:t>
            </w:r>
            <w:r w:rsidRPr="00161B85">
              <w:br/>
              <w:t>Mean Square=0.117</w:t>
            </w:r>
            <w:r w:rsidRPr="00161B85">
              <w:br/>
              <w:t>Total:</w:t>
            </w:r>
            <w:r w:rsidRPr="00161B85">
              <w:br/>
              <w:t>Sum of Squares=5.728</w:t>
            </w:r>
            <w:r w:rsidRPr="00161B85">
              <w:br/>
            </w:r>
            <w:r w:rsidRPr="00161B85">
              <w:br/>
              <w:t>Secure:</w:t>
            </w:r>
            <w:r w:rsidRPr="00161B85">
              <w:br/>
              <w:t>Between Groups:</w:t>
            </w:r>
            <w:r w:rsidRPr="00161B85">
              <w:br/>
              <w:t>F=0.791</w:t>
            </w:r>
            <w:r w:rsidRPr="00161B85">
              <w:br/>
              <w:t>Sig.=0.379</w:t>
            </w:r>
            <w:r w:rsidRPr="00161B85">
              <w:br/>
              <w:t>Sum of Squares =0.154</w:t>
            </w:r>
            <w:r w:rsidRPr="00161B85">
              <w:br/>
              <w:t>Mean Square=0.154</w:t>
            </w:r>
            <w:r w:rsidRPr="00161B85">
              <w:br/>
              <w:t>Within Groups:</w:t>
            </w:r>
            <w:r w:rsidRPr="00161B85">
              <w:br/>
              <w:t>Sum of Squares =8.594</w:t>
            </w:r>
            <w:r w:rsidRPr="00161B85">
              <w:br/>
              <w:t>Mean Square=0.195</w:t>
            </w:r>
            <w:r w:rsidRPr="00161B85">
              <w:br/>
              <w:t>Total:</w:t>
            </w:r>
            <w:r w:rsidRPr="00161B85">
              <w:br/>
              <w:t>Sum of Squares=8.748</w:t>
            </w:r>
          </w:p>
        </w:tc>
        <w:tc>
          <w:tcPr>
            <w:tcW w:w="2187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>
              <w:t>None</w:t>
            </w:r>
          </w:p>
        </w:tc>
        <w:tc>
          <w:tcPr>
            <w:tcW w:w="2188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>
              <w:t>None</w:t>
            </w:r>
          </w:p>
        </w:tc>
      </w:tr>
    </w:tbl>
    <w:p w:rsidR="002C37D2" w:rsidRPr="009F1E3E" w:rsidRDefault="002C37D2" w:rsidP="002C37D2">
      <w:pPr>
        <w:rPr>
          <w:color w:val="000000"/>
        </w:rPr>
      </w:pPr>
    </w:p>
    <w:p w:rsidR="002C37D2" w:rsidRPr="009F1E3E" w:rsidRDefault="002C37D2" w:rsidP="00C65F69">
      <w:pPr>
        <w:pStyle w:val="TableTitle"/>
      </w:pPr>
      <w:r w:rsidRPr="009F1E3E">
        <w:br w:type="page"/>
      </w:r>
      <w:r w:rsidRPr="009F1E3E">
        <w:lastRenderedPageBreak/>
        <w:t>Table E-</w:t>
      </w:r>
      <w:r w:rsidRPr="009F1E3E">
        <w:rPr>
          <w:noProof/>
        </w:rPr>
        <w:t>6</w:t>
      </w:r>
      <w:r w:rsidRPr="009F1E3E">
        <w:t xml:space="preserve">. Attachment and </w:t>
      </w:r>
      <w:r w:rsidR="004C6A4C">
        <w:t>b</w:t>
      </w:r>
      <w:r w:rsidRPr="009F1E3E">
        <w:t xml:space="preserve">iobehavioral </w:t>
      </w:r>
      <w:r w:rsidR="004C6A4C">
        <w:t>c</w:t>
      </w:r>
      <w:r w:rsidRPr="009F1E3E">
        <w:t>atch-up, healthy caregiver child relationship outcomes (continued)</w:t>
      </w:r>
    </w:p>
    <w:tbl>
      <w:tblPr>
        <w:tblW w:w="13083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87"/>
        <w:gridCol w:w="1430"/>
        <w:gridCol w:w="1732"/>
        <w:gridCol w:w="2184"/>
        <w:gridCol w:w="37"/>
        <w:gridCol w:w="2146"/>
        <w:gridCol w:w="26"/>
        <w:gridCol w:w="2157"/>
        <w:gridCol w:w="14"/>
        <w:gridCol w:w="2170"/>
      </w:tblGrid>
      <w:tr w:rsidR="002C37D2" w:rsidRPr="00F91046" w:rsidTr="00005040">
        <w:trPr>
          <w:trHeight w:val="480"/>
        </w:trPr>
        <w:tc>
          <w:tcPr>
            <w:tcW w:w="1153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LeftText"/>
              <w:rPr>
                <w:b/>
              </w:rPr>
            </w:pPr>
            <w:r w:rsidRPr="00F91046">
              <w:rPr>
                <w:b/>
              </w:rPr>
              <w:t>First Author, Year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LeftText"/>
              <w:rPr>
                <w:b/>
              </w:rPr>
            </w:pPr>
            <w:r w:rsidRPr="00F91046">
              <w:rPr>
                <w:b/>
              </w:rPr>
              <w:t xml:space="preserve">Comparison Groups 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LeftText"/>
              <w:rPr>
                <w:b/>
              </w:rPr>
            </w:pPr>
            <w:r w:rsidRPr="00F91046">
              <w:rPr>
                <w:b/>
              </w:rPr>
              <w:t xml:space="preserve">Measures 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LeftText"/>
              <w:rPr>
                <w:b/>
              </w:rPr>
            </w:pPr>
            <w:r w:rsidRPr="00F91046">
              <w:rPr>
                <w:b/>
              </w:rPr>
              <w:t xml:space="preserve">Caregiver-Child Relationship 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LeftText"/>
              <w:rPr>
                <w:b/>
              </w:rPr>
            </w:pPr>
            <w:r w:rsidRPr="00F91046">
              <w:rPr>
                <w:b/>
              </w:rPr>
              <w:t xml:space="preserve">Caregiver-Child Relationship (Part 2) 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2C37D2" w:rsidRPr="00F91046" w:rsidRDefault="002C37D2" w:rsidP="002C37D2">
            <w:pPr>
              <w:pStyle w:val="TableLeftText"/>
              <w:rPr>
                <w:b/>
              </w:rPr>
            </w:pPr>
            <w:r w:rsidRPr="00F91046">
              <w:rPr>
                <w:b/>
              </w:rPr>
              <w:t>Caregiver-Child Relationship (Part 3)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:rsidR="002C37D2" w:rsidRPr="00F91046" w:rsidRDefault="002C37D2" w:rsidP="002C37D2">
            <w:pPr>
              <w:pStyle w:val="TableLeftText"/>
              <w:rPr>
                <w:b/>
              </w:rPr>
            </w:pPr>
            <w:r w:rsidRPr="00F91046">
              <w:rPr>
                <w:b/>
              </w:rPr>
              <w:t>Caregiver-Child Relationship (Part 4)</w:t>
            </w:r>
          </w:p>
        </w:tc>
      </w:tr>
      <w:tr w:rsidR="002C37D2" w:rsidRPr="00F91046" w:rsidTr="00005040">
        <w:trPr>
          <w:trHeight w:val="3663"/>
        </w:trPr>
        <w:tc>
          <w:tcPr>
            <w:tcW w:w="1153" w:type="dxa"/>
            <w:shd w:val="clear" w:color="auto" w:fill="auto"/>
            <w:noWrap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>Bernard, 2012</w:t>
            </w:r>
            <w:r w:rsidR="0041306F" w:rsidRPr="00F91046">
              <w:fldChar w:fldCharType="begin"/>
            </w:r>
            <w:r w:rsidRPr="00F91046">
              <w:instrText xml:space="preserve"> ADDIN EN.CITE &lt;EndNote&gt;&lt;Cite&gt;&lt;Author&gt;Bernard&lt;/Author&gt;&lt;Year&gt;2012&lt;/Year&gt;&lt;RecNum&gt;6971&lt;/RecNum&gt;&lt;DisplayText&gt;&lt;style face="superscript" font="Times New Roman"&gt;5&lt;/style&gt;&lt;/DisplayText&gt;&lt;record&gt;&lt;rec-number&gt;6971&lt;/rec-number&gt;&lt;foreign-keys&gt;&lt;key app="EN" db-id="xfffxzpwrav2z3efs075daxd25aa9apz5wf0"&gt;6971&lt;/key&gt;&lt;/foreign-keys&gt;&lt;ref-type name="Journal Article"&gt;17&lt;/ref-type&gt;&lt;contributors&gt;&lt;authors&gt;&lt;author&gt;Bernard, K.&lt;/author&gt;&lt;author&gt;Dozier, M.&lt;/author&gt;&lt;author&gt;Bick, J.&lt;/author&gt;&lt;author&gt;Lewis-Morrarty, E.&lt;/author&gt;&lt;author&gt;Lindhiem, O.&lt;/author&gt;&lt;author&gt;Carlson, E.&lt;/author&gt;&lt;/authors&gt;&lt;/contributors&gt;&lt;auth-address&gt;University of Delaware University of Minnesota.&lt;/auth-address&gt;&lt;titles&gt;&lt;title&gt;Enhancing attachment organization among maltreated children: results of a randomized clinical trial&lt;/title&gt;&lt;secondary-title&gt;Child Dev&lt;/secondary-title&gt;&lt;/titles&gt;&lt;periodical&gt;&lt;full-title&gt;Child Development&lt;/full-title&gt;&lt;abbr-1&gt;Child Dev.&lt;/abbr-1&gt;&lt;abbr-2&gt;Child Dev&lt;/abbr-2&gt;&lt;/periodical&gt;&lt;pages&gt;623-36&lt;/pages&gt;&lt;volume&gt;83&lt;/volume&gt;&lt;number&gt;2&lt;/number&gt;&lt;edition&gt;2012/01/14&lt;/edition&gt;&lt;dates&gt;&lt;year&gt;2012&lt;/year&gt;&lt;pub-dates&gt;&lt;date&gt;Mar&lt;/date&gt;&lt;/pub-dates&gt;&lt;/dates&gt;&lt;isbn&gt;1467-8624 (Electronic)&amp;#xD;0009-3920 (Linking)&lt;/isbn&gt;&lt;accession-num&gt;22239483&lt;/accession-num&gt;&lt;label&gt;ABC Catch-up citation #5&lt;/label&gt;&lt;urls&gt;&lt;/urls&gt;&lt;custom2&gt;3305815&lt;/custom2&gt;&lt;custom3&gt;I&lt;/custom3&gt;&lt;custom4&gt;I&lt;/custom4&gt;&lt;electronic-resource-num&gt;10.1111/j.1467-8624.2011.01712.x&lt;/electronic-resource-num&gt;&lt;remote-database-provider&gt;NLM&lt;/remote-database-provider&gt;&lt;language&gt;eng&lt;/language&gt;&lt;/record&gt;&lt;/Cite&gt;&lt;/EndNote&gt;</w:instrText>
            </w:r>
            <w:r w:rsidR="0041306F" w:rsidRPr="00F91046">
              <w:fldChar w:fldCharType="separate"/>
            </w:r>
            <w:r w:rsidRPr="00F91046">
              <w:rPr>
                <w:noProof/>
                <w:vertAlign w:val="superscript"/>
              </w:rPr>
              <w:t>5</w:t>
            </w:r>
            <w:r w:rsidR="0041306F" w:rsidRPr="00F91046">
              <w:fldChar w:fldCharType="end"/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Dozier, unpublished A;</w:t>
            </w:r>
            <w:r w:rsidR="0041306F" w:rsidRPr="00F91046">
              <w:fldChar w:fldCharType="begin"/>
            </w:r>
            <w:r w:rsidRPr="00F91046">
              <w:instrText xml:space="preserve"> ADDIN EN.CITE &lt;EndNote&gt;&lt;Cite&gt;&lt;Author&gt;Dozier&lt;/Author&gt;&lt;Year&gt;unpublished A&lt;/Year&gt;&lt;RecNum&gt;6986&lt;/RecNum&gt;&lt;DisplayText&gt;&lt;style face="superscript" font="Times New Roman"&gt;6&lt;/style&gt;&lt;/DisplayText&gt;&lt;record&gt;&lt;rec-number&gt;6986&lt;/rec-number&gt;&lt;foreign-keys&gt;&lt;key app="EN" db-id="xfffxzpwrav2z3efs075daxd25aa9apz5wf0"&gt;6986&lt;/key&gt;&lt;/foreign-keys&gt;&lt;ref-type name="Unpublished Work"&gt;34&lt;/ref-type&gt;&lt;contributors&gt;&lt;authors&gt;&lt;author&gt;Dozier, M.&lt;/author&gt;&lt;author&gt;Bernard, K.&lt;/author&gt;&lt;author&gt;Ross, E.&lt;/author&gt;&lt;author&gt;Wallin, A.&lt;/author&gt;&lt;author&gt;Lind, L.&lt;/author&gt;&lt;/authors&gt;&lt;/contributors&gt;&lt;titles&gt;&lt;title&gt;The Effects of an Attachment-Based Intervention on Children’s Expression of Negative Affect in a Challenging Task&lt;/title&gt;&lt;/titles&gt;&lt;dates&gt;&lt;year&gt;unpublished A&lt;/year&gt;&lt;/dates&gt;&lt;urls&gt;&lt;/urls&gt;&lt;custom3&gt;I&lt;/custom3&gt;&lt;custom4&gt;I&lt;/custom4&gt;&lt;/record&gt;&lt;/Cite&gt;&lt;/EndNote&gt;</w:instrText>
            </w:r>
            <w:r w:rsidR="0041306F" w:rsidRPr="00F91046">
              <w:fldChar w:fldCharType="separate"/>
            </w:r>
            <w:r w:rsidRPr="00F91046">
              <w:rPr>
                <w:noProof/>
                <w:vertAlign w:val="superscript"/>
              </w:rPr>
              <w:t>6</w:t>
            </w:r>
            <w:r w:rsidR="0041306F" w:rsidRPr="00F91046">
              <w:fldChar w:fldCharType="end"/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Dozier, unpublished B</w:t>
            </w:r>
            <w:r w:rsidR="0041306F" w:rsidRPr="00F91046">
              <w:fldChar w:fldCharType="begin"/>
            </w:r>
            <w:r w:rsidRPr="00F91046">
              <w:instrText xml:space="preserve"> ADDIN EN.CITE &lt;EndNote&gt;&lt;Cite&gt;&lt;Author&gt;Dozier&lt;/Author&gt;&lt;Year&gt;unpublished B&lt;/Year&gt;&lt;RecNum&gt;6987&lt;/RecNum&gt;&lt;DisplayText&gt;&lt;style face="superscript" font="Times New Roman"&gt;7&lt;/style&gt;&lt;/DisplayText&gt;&lt;record&gt;&lt;rec-number&gt;6987&lt;/rec-number&gt;&lt;foreign-keys&gt;&lt;key app="EN" db-id="xfffxzpwrav2z3efs075daxd25aa9apz5wf0"&gt;6987&lt;/key&gt;&lt;/foreign-keys&gt;&lt;ref-type name="Unpublished Work"&gt;34&lt;/ref-type&gt;&lt;contributors&gt;&lt;authors&gt;&lt;author&gt;Dozier, M.&lt;/author&gt;&lt;author&gt;Bernard, K.&lt;/author&gt;&lt;author&gt;Bick, J.&lt;/author&gt;&lt;author&gt;Gardon, M.K.&lt;/author&gt;&lt;/authors&gt;&lt;/contributors&gt;&lt;titles&gt;&lt;title&gt;Normalizing Neglected Children’s Blunted Diurnal Cortisol Rhythms: The Effects of an Early Intervention&lt;/title&gt;&lt;/titles&gt;&lt;dates&gt;&lt;year&gt;unpublished B&lt;/year&gt;&lt;/dates&gt;&lt;urls&gt;&lt;/urls&gt;&lt;custom3&gt;I&lt;/custom3&gt;&lt;custom4&gt;I&lt;/custom4&gt;&lt;/record&gt;&lt;/Cite&gt;&lt;/EndNote&gt;</w:instrText>
            </w:r>
            <w:r w:rsidR="0041306F" w:rsidRPr="00F91046">
              <w:fldChar w:fldCharType="separate"/>
            </w:r>
            <w:r w:rsidRPr="00F91046">
              <w:rPr>
                <w:noProof/>
                <w:vertAlign w:val="superscript"/>
              </w:rPr>
              <w:t>7</w:t>
            </w:r>
            <w:r w:rsidR="0041306F" w:rsidRPr="00F91046">
              <w:fldChar w:fldCharType="end"/>
            </w:r>
          </w:p>
        </w:tc>
        <w:tc>
          <w:tcPr>
            <w:tcW w:w="1430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 xml:space="preserve">G1: Attachment and Biobehavioral Catch-up </w:t>
            </w:r>
            <w:r w:rsidRPr="00F91046">
              <w:br/>
              <w:t>G2: Developmental Education for Families</w:t>
            </w:r>
          </w:p>
        </w:tc>
        <w:tc>
          <w:tcPr>
            <w:tcW w:w="1738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>Strange Situation</w:t>
            </w:r>
          </w:p>
        </w:tc>
        <w:tc>
          <w:tcPr>
            <w:tcW w:w="2228" w:type="dxa"/>
            <w:gridSpan w:val="2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Attachment categories total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Secure 50 (42%)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Avoidant 14 (12%)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Resistant 3 (2%)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Disorganized 53 (44%)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</w:p>
          <w:p w:rsidR="002C37D2" w:rsidRPr="00F91046" w:rsidRDefault="002C37D2" w:rsidP="002C37D2">
            <w:pPr>
              <w:pStyle w:val="TableText"/>
            </w:pPr>
          </w:p>
        </w:tc>
        <w:tc>
          <w:tcPr>
            <w:tcW w:w="2179" w:type="dxa"/>
            <w:gridSpan w:val="2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 xml:space="preserve">Disorganized attachment 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Organized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G1: 41 (68%)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G2: 26 (43%)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Disorganized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G1: 19 (32%)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G2: 34 (57%)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 xml:space="preserve"> 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X2 (1,120)=7.60, p&lt;.01, all children, d=0.52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X2 (1, 95)=5.06, p&lt;.05,&lt;24m, d=0.47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X2 (1, 113)=8.58, p&lt;.01, 2nd child in family excluded, d=0.57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Secure attachment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Secure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G1: 31 (52%)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G2: 20 (33%)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Insecure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G1: 29 (48%)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G2: 40 (67%)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X2 (1,120)=4.15, p&lt;.05, d=0.38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X2 (1,95)=1.85, p&gt;.05, d=0.28, children&lt;24m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rPr>
                <w:lang w:val="es-ES"/>
              </w:rPr>
              <w:t>X2 (1,113)=4.85, p&lt;.05, d=,0.44, 2nd child excluded</w:t>
            </w:r>
          </w:p>
        </w:tc>
        <w:tc>
          <w:tcPr>
            <w:tcW w:w="217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None</w:t>
            </w:r>
          </w:p>
        </w:tc>
      </w:tr>
    </w:tbl>
    <w:p w:rsidR="002C37D2" w:rsidRPr="009F1E3E" w:rsidRDefault="002C37D2" w:rsidP="002C37D2">
      <w:pPr>
        <w:rPr>
          <w:color w:val="000000"/>
        </w:rPr>
      </w:pPr>
    </w:p>
    <w:p w:rsidR="002C37D2" w:rsidRPr="009F1E3E" w:rsidRDefault="002C37D2" w:rsidP="00C65F69">
      <w:pPr>
        <w:pStyle w:val="TableTitle"/>
      </w:pPr>
      <w:r w:rsidRPr="009F1E3E">
        <w:br w:type="page"/>
      </w:r>
      <w:r w:rsidRPr="009F1E3E">
        <w:lastRenderedPageBreak/>
        <w:t>Table E-</w:t>
      </w:r>
      <w:r w:rsidRPr="009F1E3E">
        <w:rPr>
          <w:noProof/>
        </w:rPr>
        <w:t>6</w:t>
      </w:r>
      <w:r w:rsidRPr="009F1E3E">
        <w:t xml:space="preserve">. Attachment and </w:t>
      </w:r>
      <w:r w:rsidR="004C6A4C">
        <w:t>b</w:t>
      </w:r>
      <w:r w:rsidRPr="009F1E3E">
        <w:t xml:space="preserve">iobehavioral </w:t>
      </w:r>
      <w:r w:rsidR="004C6A4C">
        <w:t>c</w:t>
      </w:r>
      <w:r w:rsidRPr="009F1E3E">
        <w:t>atch-up, healthy caregiver child relationship outcomes (continued)</w:t>
      </w:r>
    </w:p>
    <w:tbl>
      <w:tblPr>
        <w:tblW w:w="13083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31"/>
        <w:gridCol w:w="1425"/>
        <w:gridCol w:w="1767"/>
        <w:gridCol w:w="2173"/>
        <w:gridCol w:w="18"/>
        <w:gridCol w:w="2177"/>
        <w:gridCol w:w="13"/>
        <w:gridCol w:w="2181"/>
        <w:gridCol w:w="8"/>
        <w:gridCol w:w="2190"/>
      </w:tblGrid>
      <w:tr w:rsidR="002C37D2" w:rsidRPr="00D97CC0" w:rsidTr="00005040">
        <w:trPr>
          <w:trHeight w:val="480"/>
        </w:trPr>
        <w:tc>
          <w:tcPr>
            <w:tcW w:w="1131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>First Author, Year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Comparison Groups 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Measures 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Caregiver-Child Relationship 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Caregiver-Child Relationship (Part 2) 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>Caregiver-Child Relationship (Part 3)</w:t>
            </w: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>Caregiver-Child Relationship (Part 4)</w:t>
            </w:r>
          </w:p>
        </w:tc>
      </w:tr>
      <w:tr w:rsidR="002C37D2" w:rsidRPr="00D97CC0" w:rsidTr="00005040">
        <w:trPr>
          <w:trHeight w:val="3663"/>
        </w:trPr>
        <w:tc>
          <w:tcPr>
            <w:tcW w:w="1131" w:type="dxa"/>
            <w:shd w:val="clear" w:color="auto" w:fill="auto"/>
            <w:noWrap/>
          </w:tcPr>
          <w:p w:rsidR="002C37D2" w:rsidRPr="00F8725A" w:rsidRDefault="002C37D2" w:rsidP="002C37D2">
            <w:pPr>
              <w:pStyle w:val="TableText"/>
            </w:pPr>
            <w:r w:rsidRPr="00F8725A">
              <w:t>Sprang, 2009</w:t>
            </w:r>
            <w:r w:rsidR="0041306F" w:rsidRPr="00005040">
              <w:rPr>
                <w:vertAlign w:val="superscript"/>
              </w:rPr>
              <w:fldChar w:fldCharType="begin">
                <w:fldData xml:space="preserve">PEVuZE5vdGU+PENpdGU+PEF1dGhvcj5TcHJhbmc8L0F1dGhvcj48WWVhcj4yMDA5PC9ZZWFyPjxS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</w:fldData>
              </w:fldChar>
            </w:r>
            <w:r w:rsidRPr="00005040">
              <w:rPr>
                <w:vertAlign w:val="superscript"/>
              </w:rPr>
              <w:instrText xml:space="preserve"> ADDIN EN.CITE </w:instrText>
            </w:r>
            <w:r w:rsidR="0041306F" w:rsidRPr="00005040">
              <w:rPr>
                <w:vertAlign w:val="superscript"/>
              </w:rPr>
              <w:fldChar w:fldCharType="begin">
                <w:fldData xml:space="preserve">PEVuZE5vdGU+PENpdGU+PEF1dGhvcj5TcHJhbmc8L0F1dGhvcj48WWVhcj4yMDA5PC9ZZWFyPjxS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</w:fldData>
              </w:fldChar>
            </w:r>
            <w:r w:rsidRPr="00005040">
              <w:rPr>
                <w:vertAlign w:val="superscript"/>
              </w:rPr>
              <w:instrText xml:space="preserve"> ADDIN EN.CITE.DATA </w:instrText>
            </w:r>
            <w:r w:rsidR="0041306F" w:rsidRPr="00005040">
              <w:rPr>
                <w:vertAlign w:val="superscript"/>
              </w:rPr>
            </w:r>
            <w:r w:rsidR="0041306F" w:rsidRPr="00005040">
              <w:rPr>
                <w:vertAlign w:val="superscript"/>
              </w:rPr>
              <w:fldChar w:fldCharType="end"/>
            </w:r>
            <w:r w:rsidR="0041306F" w:rsidRPr="00005040">
              <w:rPr>
                <w:vertAlign w:val="superscript"/>
              </w:rPr>
            </w:r>
            <w:r w:rsidR="0041306F" w:rsidRPr="00005040">
              <w:rPr>
                <w:vertAlign w:val="superscript"/>
              </w:rPr>
              <w:fldChar w:fldCharType="separate"/>
            </w:r>
            <w:r w:rsidRPr="00005040">
              <w:rPr>
                <w:vertAlign w:val="superscript"/>
              </w:rPr>
              <w:t>8</w:t>
            </w:r>
            <w:r w:rsidR="0041306F" w:rsidRPr="00005040">
              <w:rPr>
                <w:vertAlign w:val="superscript"/>
              </w:rPr>
              <w:fldChar w:fldCharType="end"/>
            </w:r>
          </w:p>
        </w:tc>
        <w:tc>
          <w:tcPr>
            <w:tcW w:w="1425" w:type="dxa"/>
            <w:shd w:val="clear" w:color="auto" w:fill="auto"/>
          </w:tcPr>
          <w:p w:rsidR="002C37D2" w:rsidRPr="00F8725A" w:rsidRDefault="002C37D2" w:rsidP="002C37D2">
            <w:pPr>
              <w:pStyle w:val="TableText"/>
            </w:pPr>
            <w:r w:rsidRPr="00F8725A">
              <w:t>G1: Attachment &amp; Biobehavioral Catchup Intervention (ABC)</w:t>
            </w:r>
            <w:r w:rsidRPr="00F8725A">
              <w:br/>
              <w:t>G2: Temporary wait-list</w:t>
            </w:r>
          </w:p>
        </w:tc>
        <w:tc>
          <w:tcPr>
            <w:tcW w:w="1767" w:type="dxa"/>
            <w:shd w:val="clear" w:color="auto" w:fill="auto"/>
          </w:tcPr>
          <w:p w:rsidR="002C37D2" w:rsidRPr="00F8725A" w:rsidRDefault="002C37D2" w:rsidP="002C37D2">
            <w:pPr>
              <w:pStyle w:val="TableText"/>
            </w:pPr>
            <w:r w:rsidRPr="00F8725A">
              <w:t>Parenting Stress Index-Short Form (PSI/SF)=Parent Self-Report;</w:t>
            </w:r>
            <w:r w:rsidRPr="00F8725A">
              <w:br/>
              <w:t>CAPI=Parent Self-Report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2C37D2" w:rsidRPr="00F8725A" w:rsidRDefault="002C37D2" w:rsidP="002C37D2">
            <w:pPr>
              <w:pStyle w:val="TableText"/>
            </w:pPr>
            <w:r w:rsidRPr="00F8725A">
              <w:t xml:space="preserve">CAPI </w:t>
            </w:r>
            <w:r w:rsidRPr="00F8725A">
              <w:br/>
              <w:t>Baseline, Mean (SD) (Completers only/ ITT mean and sd NR)</w:t>
            </w:r>
            <w:r w:rsidRPr="00F8725A">
              <w:br/>
              <w:t>G1: 189.02 (68.75)</w:t>
            </w:r>
            <w:r w:rsidRPr="00F8725A">
              <w:br/>
              <w:t>G2: 185.83 (43.29)</w:t>
            </w:r>
            <w:r w:rsidRPr="00F8725A">
              <w:br/>
              <w:t>Endpoint, Mean (SD) (Completers only/ ITT mean and sd NR)</w:t>
            </w:r>
            <w:r w:rsidRPr="00F8725A">
              <w:br/>
              <w:t>G1: 53.5 (36.3)</w:t>
            </w:r>
            <w:r w:rsidRPr="00F8725A">
              <w:br/>
              <w:t>G2: 189.36 (38.29)</w:t>
            </w:r>
            <w:r w:rsidRPr="00F8725A">
              <w:br/>
              <w:t>Change score mean (SD) (Completers only/ ITT mean and sd NR)</w:t>
            </w:r>
            <w:r w:rsidRPr="00F8725A">
              <w:br/>
              <w:t xml:space="preserve">G1: -135.02 (NR) </w:t>
            </w:r>
            <w:r w:rsidRPr="00F8725A">
              <w:br/>
              <w:t xml:space="preserve">G2: 0.34 (NR) </w:t>
            </w:r>
            <w:r w:rsidRPr="00F8725A">
              <w:br/>
              <w:t xml:space="preserve">Between group completers results, t= 31.73, p&lt; 0.001 </w:t>
            </w:r>
            <w:r w:rsidRPr="00F8725A">
              <w:br/>
              <w:t>Within group ITT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 xml:space="preserve">Both groups p=sig (NR) 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 xml:space="preserve">Between group ITT results, F= 33.21, p=0.001 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2C37D2" w:rsidRPr="00F8725A" w:rsidRDefault="002C37D2" w:rsidP="002C37D2">
            <w:pPr>
              <w:pStyle w:val="TableText"/>
            </w:pPr>
            <w:r w:rsidRPr="00F8725A">
              <w:t>PSI/SF</w:t>
            </w:r>
            <w:r w:rsidRPr="00F8725A">
              <w:br/>
              <w:t>Baseline, Mean (SD) (Completers only/ ITT mean and sd NR)</w:t>
            </w:r>
            <w:r w:rsidRPr="00F8725A">
              <w:br/>
              <w:t>G1: 132.16 (15.36)</w:t>
            </w:r>
            <w:r w:rsidRPr="00F8725A">
              <w:br/>
              <w:t>G2: 139.0 (29.85)</w:t>
            </w:r>
            <w:r w:rsidRPr="00F8725A">
              <w:br/>
              <w:t>Endpoint, Mean (SD) (Completers only/ ITT mean and sd NR)</w:t>
            </w:r>
            <w:r w:rsidRPr="00F8725A">
              <w:br/>
              <w:t>G1: 45.18 (26.76)</w:t>
            </w:r>
            <w:r w:rsidRPr="00F8725A">
              <w:br/>
              <w:t>G2: 134.76. (24.08)</w:t>
            </w:r>
            <w:r w:rsidRPr="00F8725A">
              <w:br/>
              <w:t>Change score mean (SD) (Completers only/ ITT mean and sd NR)</w:t>
            </w:r>
            <w:r w:rsidRPr="00F8725A">
              <w:br/>
              <w:t xml:space="preserve">G1: -86.98 (NR) </w:t>
            </w:r>
            <w:r w:rsidRPr="00F8725A">
              <w:br/>
              <w:t xml:space="preserve">G2: -5.77 (NR) </w:t>
            </w:r>
            <w:r w:rsidRPr="00F8725A">
              <w:br/>
              <w:t xml:space="preserve">Between group completers results, t= 12.01, p=0.05 </w:t>
            </w:r>
            <w:r w:rsidRPr="00F8725A">
              <w:br/>
              <w:t>Within group ITT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 xml:space="preserve">Both groups p=sig (NR) 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>Between group ITT results, F= 7.83, p=0.01</w:t>
            </w:r>
          </w:p>
        </w:tc>
        <w:tc>
          <w:tcPr>
            <w:tcW w:w="2189" w:type="dxa"/>
            <w:gridSpan w:val="2"/>
            <w:shd w:val="clear" w:color="auto" w:fill="auto"/>
          </w:tcPr>
          <w:p w:rsidR="002C37D2" w:rsidRPr="00F8725A" w:rsidRDefault="002C37D2" w:rsidP="002C37D2">
            <w:pPr>
              <w:pStyle w:val="TableText"/>
            </w:pPr>
            <w:r>
              <w:t>None</w:t>
            </w:r>
          </w:p>
        </w:tc>
        <w:tc>
          <w:tcPr>
            <w:tcW w:w="2190" w:type="dxa"/>
            <w:shd w:val="clear" w:color="auto" w:fill="auto"/>
          </w:tcPr>
          <w:p w:rsidR="002C37D2" w:rsidRPr="00F8725A" w:rsidRDefault="002C37D2" w:rsidP="002C37D2">
            <w:pPr>
              <w:pStyle w:val="TableText"/>
            </w:pPr>
            <w:r>
              <w:t>None</w:t>
            </w:r>
          </w:p>
        </w:tc>
      </w:tr>
      <w:tr w:rsidR="002C37D2" w:rsidRPr="00D97CC0" w:rsidTr="00005040">
        <w:trPr>
          <w:trHeight w:val="1169"/>
        </w:trPr>
        <w:tc>
          <w:tcPr>
            <w:tcW w:w="1131" w:type="dxa"/>
            <w:shd w:val="clear" w:color="auto" w:fill="auto"/>
            <w:noWrap/>
          </w:tcPr>
          <w:p w:rsidR="002C37D2" w:rsidRPr="00F8725A" w:rsidRDefault="002C37D2" w:rsidP="002C37D2">
            <w:pPr>
              <w:pStyle w:val="TableText"/>
            </w:pPr>
            <w:r w:rsidRPr="00F8725A">
              <w:t>Lewis-Morrarty, 2012</w:t>
            </w:r>
            <w:r w:rsidR="0041306F" w:rsidRPr="00005040">
              <w:rPr>
                <w:vertAlign w:val="superscript"/>
              </w:rPr>
              <w:fldChar w:fldCharType="begin"/>
            </w:r>
            <w:r w:rsidRPr="00005040">
              <w:rPr>
                <w:vertAlign w:val="superscript"/>
              </w:rPr>
              <w:instrText xml:space="preserve"> ADDIN EN.CITE &lt;EndNote&gt;&lt;Cite&gt;&lt;Author&gt;Lewis-Morrarty&lt;/Author&gt;&lt;Year&gt;2012&lt;/Year&gt;&lt;RecNum&gt;6975&lt;/RecNum&gt;&lt;DisplayText&gt;&lt;style face="superscript" font="Times New Roman"&gt;4&lt;/style&gt;&lt;/DisplayText&gt;&lt;record&gt;&lt;rec-number&gt;6975&lt;/rec-number&gt;&lt;foreign-keys&gt;&lt;key app="EN" db-id="xfffxzpwrav2z3efs075daxd25aa9apz5wf0"&gt;6975&lt;/key&gt;&lt;/foreign-keys&gt;&lt;ref-type name="Journal Article"&gt;17&lt;/ref-type&gt;&lt;contributors&gt;&lt;authors&gt;&lt;author&gt;Lewis-Morrarty, E.&lt;/author&gt;&lt;author&gt;Dozier, M.&lt;/author&gt;&lt;author&gt;Bernard, K.&lt;/author&gt;&lt;author&gt;Terracciano, S.M.&lt;/author&gt;&lt;author&gt;Moore, S.V,&lt;/author&gt;&lt;/authors&gt;&lt;/contributors&gt;&lt;titles&gt;&lt;title&gt;Cognitive flexibility and theory of mind outcomes among foster children: Preschool follow-up results of a randomized clinical trial &lt;/title&gt;&lt;secondary-title&gt;Journal of Adolescent Health&lt;/secondary-title&gt;&lt;/titles&gt;&lt;periodical&gt;&lt;full-title&gt;Journal of Adolescent Health&lt;/full-title&gt;&lt;abbr-1&gt;J. Adolesc. Health&lt;/abbr-1&gt;&lt;abbr-2&gt;J Adolesc Health&lt;/abbr-2&gt;&lt;/periodical&gt;&lt;pages&gt;S17-S22&lt;/pages&gt;&lt;volume&gt;51&lt;/volume&gt;&lt;number&gt;2 Suppl&lt;/number&gt;&lt;dates&gt;&lt;year&gt;2012&lt;/year&gt;&lt;pub-dates&gt;&lt;date&gt;August&lt;/date&gt;&lt;/pub-dates&gt;&lt;/dates&gt;&lt;label&gt;ABC Catch-up citation #4&lt;/label&gt;&lt;urls&gt;&lt;/urls&gt;&lt;custom3&gt;I&lt;/custom3&gt;&lt;custom4&gt;I&lt;/custom4&gt;&lt;electronic-resource-num&gt;10.1016/j.jadohealth.2012.05.005&lt;/electronic-resource-num&gt;&lt;/record&gt;&lt;/Cite&gt;&lt;/EndNote&gt;</w:instrText>
            </w:r>
            <w:r w:rsidR="0041306F" w:rsidRPr="00005040">
              <w:rPr>
                <w:vertAlign w:val="superscript"/>
              </w:rPr>
              <w:fldChar w:fldCharType="separate"/>
            </w:r>
            <w:r w:rsidRPr="00005040">
              <w:rPr>
                <w:vertAlign w:val="superscript"/>
              </w:rPr>
              <w:t>4</w:t>
            </w:r>
            <w:r w:rsidR="0041306F" w:rsidRPr="00005040">
              <w:rPr>
                <w:vertAlign w:val="superscript"/>
              </w:rPr>
              <w:fldChar w:fldCharType="end"/>
            </w:r>
          </w:p>
        </w:tc>
        <w:tc>
          <w:tcPr>
            <w:tcW w:w="1425" w:type="dxa"/>
            <w:shd w:val="clear" w:color="auto" w:fill="auto"/>
          </w:tcPr>
          <w:p w:rsidR="002C37D2" w:rsidRPr="00F8725A" w:rsidRDefault="002C37D2" w:rsidP="002C37D2">
            <w:pPr>
              <w:pStyle w:val="TableText"/>
            </w:pPr>
            <w:r w:rsidRPr="00F8725A">
              <w:t>G1: ABC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>G2: DEF</w:t>
            </w:r>
          </w:p>
        </w:tc>
        <w:tc>
          <w:tcPr>
            <w:tcW w:w="1767" w:type="dxa"/>
            <w:shd w:val="clear" w:color="auto" w:fill="auto"/>
          </w:tcPr>
          <w:p w:rsidR="002C37D2" w:rsidRPr="00F8725A" w:rsidRDefault="002C37D2" w:rsidP="002C37D2">
            <w:pPr>
              <w:pStyle w:val="TableText"/>
            </w:pPr>
            <w:r w:rsidRPr="00F8725A">
              <w:t xml:space="preserve">Dimensional Change Card Sort 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>Penny-hiding game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>Peabody Picture Vocabulary Test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2C37D2" w:rsidRPr="00F8725A" w:rsidRDefault="002C37D2" w:rsidP="002C37D2">
            <w:pPr>
              <w:pStyle w:val="TableText"/>
            </w:pPr>
            <w:r w:rsidRPr="00F8725A">
              <w:t>Cognitive Flexibility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>Mean Post-switch task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>G1: 5.00 (SD=2.03)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>G2: 2.40 (SD=2.87)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>Mcontrast=1.31, p=0.00, CI 0.35, 2.27)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2C37D2" w:rsidRPr="00F8725A" w:rsidRDefault="002C37D2" w:rsidP="002C37D2">
            <w:pPr>
              <w:pStyle w:val="TableText"/>
            </w:pPr>
            <w:r w:rsidRPr="00F8725A">
              <w:t>Theory of Mind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>Mean performance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>G1: 8.76 (SD=0.44)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>G2: 6.80 (SD=2.51)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>Mcontrast=1.96, p=0.01, CI 0.81, 2.01)</w:t>
            </w:r>
          </w:p>
        </w:tc>
        <w:tc>
          <w:tcPr>
            <w:tcW w:w="2189" w:type="dxa"/>
            <w:gridSpan w:val="2"/>
            <w:shd w:val="clear" w:color="auto" w:fill="auto"/>
          </w:tcPr>
          <w:p w:rsidR="002C37D2" w:rsidRPr="00F8725A" w:rsidRDefault="002C37D2" w:rsidP="002C37D2">
            <w:pPr>
              <w:pStyle w:val="TableText"/>
            </w:pPr>
            <w:r>
              <w:t>None</w:t>
            </w:r>
          </w:p>
        </w:tc>
        <w:tc>
          <w:tcPr>
            <w:tcW w:w="2190" w:type="dxa"/>
            <w:shd w:val="clear" w:color="auto" w:fill="auto"/>
          </w:tcPr>
          <w:p w:rsidR="002C37D2" w:rsidRPr="00F8725A" w:rsidRDefault="002C37D2" w:rsidP="002C37D2">
            <w:pPr>
              <w:pStyle w:val="TableText"/>
            </w:pPr>
            <w:r>
              <w:t>None</w:t>
            </w:r>
          </w:p>
        </w:tc>
      </w:tr>
    </w:tbl>
    <w:p w:rsidR="002C37D2" w:rsidRPr="00AC3449" w:rsidRDefault="002C37D2" w:rsidP="003D1A79">
      <w:pPr>
        <w:pStyle w:val="Level1Heading"/>
      </w:pPr>
    </w:p>
    <w:sectPr w:rsidR="002C37D2" w:rsidRPr="00AC3449" w:rsidSect="00A13164">
      <w:footerReference w:type="default" r:id="rId8"/>
      <w:pgSz w:w="15840" w:h="12240" w:orient="landscape"/>
      <w:pgMar w:top="1440" w:right="1440" w:bottom="1440" w:left="1440" w:header="720" w:footer="720" w:gutter="0"/>
      <w:pgNumType w:start="1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F57" w:rsidRDefault="00921F57" w:rsidP="002014E3">
      <w:r>
        <w:separator/>
      </w:r>
    </w:p>
  </w:endnote>
  <w:endnote w:type="continuationSeparator" w:id="0">
    <w:p w:rsidR="00921F57" w:rsidRDefault="00921F57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9E7834">
            <w:rPr>
              <w:noProof/>
            </w:rPr>
            <w:t>18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F57" w:rsidRDefault="00921F57" w:rsidP="002014E3">
      <w:r>
        <w:separator/>
      </w:r>
    </w:p>
  </w:footnote>
  <w:footnote w:type="continuationSeparator" w:id="0">
    <w:p w:rsidR="00921F57" w:rsidRDefault="00921F57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0203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1A79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06F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1F57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B0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E7834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3164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667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C7B7B32-1F6F-44D1-B4AF-AA94206A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8734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2013-05-04T06:17:00Z</dcterms:created>
  <dcterms:modified xsi:type="dcterms:W3CDTF">2013-05-04T11:55:00Z</dcterms:modified>
</cp:coreProperties>
</file>