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4C6A4C">
        <w:t>5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mental health outcomes</w:t>
      </w:r>
    </w:p>
    <w:tbl>
      <w:tblPr>
        <w:tblW w:w="13055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209"/>
        <w:gridCol w:w="1352"/>
        <w:gridCol w:w="1693"/>
        <w:gridCol w:w="2202"/>
        <w:gridCol w:w="2203"/>
        <w:gridCol w:w="2200"/>
        <w:gridCol w:w="2196"/>
      </w:tblGrid>
      <w:tr w:rsidR="002C37D2" w:rsidRPr="00D97CC0" w:rsidTr="00407632">
        <w:tc>
          <w:tcPr>
            <w:tcW w:w="1209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First Author, Year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Comparison Groups 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Measures 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>Mental Health &amp; Behavior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Mental Health &amp; Behavior (Part 2)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Mental Health &amp; Behavior (Part 3) 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2C37D2" w:rsidRPr="00161B85" w:rsidRDefault="002C37D2" w:rsidP="002C37D2">
            <w:pPr>
              <w:pStyle w:val="TableText"/>
              <w:rPr>
                <w:b/>
              </w:rPr>
            </w:pPr>
            <w:r w:rsidRPr="00161B85">
              <w:rPr>
                <w:b/>
              </w:rPr>
              <w:t xml:space="preserve">Mental Health &amp; Behavior (Part 4) </w:t>
            </w:r>
          </w:p>
        </w:tc>
      </w:tr>
      <w:tr w:rsidR="002C37D2" w:rsidRPr="00D97CC0" w:rsidTr="00407632">
        <w:tc>
          <w:tcPr>
            <w:tcW w:w="1209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Dozier, 2006</w:t>
            </w:r>
            <w:r w:rsidR="002817D9" w:rsidRPr="00407632">
              <w:rPr>
                <w:vertAlign w:val="superscript"/>
              </w:rPr>
              <w:fldChar w:fldCharType="begin">
                <w:fldData xml:space="preserve">PEVuZE5vdGU+PENpdGU+PEF1dGhvcj5Eb3ppZXI8L0F1dGhvcj48WWVhcj4yMDA2PC9ZZWFyPjxS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2817D9" w:rsidRPr="00407632">
              <w:rPr>
                <w:vertAlign w:val="superscript"/>
              </w:rPr>
              <w:fldChar w:fldCharType="begin">
                <w:fldData xml:space="preserve">PEVuZE5vdGU+PENpdGU+PEF1dGhvcj5Eb3ppZXI8L0F1dGhvcj48WWVhcj4yMDA2PC9ZZWFyPjxS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2817D9" w:rsidRPr="00407632">
              <w:rPr>
                <w:vertAlign w:val="superscript"/>
              </w:rPr>
            </w:r>
            <w:r w:rsidR="002817D9" w:rsidRPr="00407632">
              <w:rPr>
                <w:vertAlign w:val="superscript"/>
              </w:rPr>
              <w:fldChar w:fldCharType="end"/>
            </w:r>
            <w:r w:rsidR="002817D9" w:rsidRPr="00407632">
              <w:rPr>
                <w:vertAlign w:val="superscript"/>
              </w:rPr>
            </w:r>
            <w:r w:rsidR="002817D9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1</w:t>
            </w:r>
            <w:r w:rsidR="002817D9" w:rsidRPr="00407632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  <w:r w:rsidRPr="00161B85">
              <w:br/>
            </w:r>
          </w:p>
        </w:tc>
        <w:tc>
          <w:tcPr>
            <w:tcW w:w="1352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</w:t>
            </w:r>
            <w:r w:rsidRPr="00161B85">
              <w:br/>
              <w:t>G2: Developmental Education for Families</w:t>
            </w:r>
          </w:p>
        </w:tc>
        <w:tc>
          <w:tcPr>
            <w:tcW w:w="1693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Cortisol assay: collected saliva samples two times daily over a 2-day period at waking and before bed at home with compliance caps. </w:t>
            </w:r>
            <w:r w:rsidRPr="00161B85">
              <w:br/>
            </w:r>
            <w:r w:rsidRPr="00161B85">
              <w:br/>
              <w:t>Parent</w:t>
            </w:r>
            <w:r w:rsidR="00721CFE">
              <w:t>’</w:t>
            </w:r>
            <w:r w:rsidRPr="00161B85">
              <w:t>s Daily Report (PDR/IT): parent-report</w:t>
            </w:r>
          </w:p>
        </w:tc>
        <w:tc>
          <w:tcPr>
            <w:tcW w:w="2202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AM Cortisol</w:t>
            </w:r>
            <w:r w:rsidRPr="00161B85">
              <w:br/>
              <w:t>Baseline Mean (SD); Range</w:t>
            </w:r>
            <w:r w:rsidRPr="00161B85">
              <w:br/>
              <w:t>G1: 0.41 (0.43); 0.00-1.97</w:t>
            </w:r>
            <w:r w:rsidRPr="00161B85">
              <w:br/>
              <w:t>G2: 0.80 (0.91); 0.00-3.00</w:t>
            </w:r>
            <w:r w:rsidRPr="00161B85">
              <w:br/>
            </w:r>
            <w:r w:rsidRPr="00161B85">
              <w:br/>
              <w:t>PM Cortisol</w:t>
            </w:r>
            <w:r w:rsidRPr="00161B85">
              <w:br/>
              <w:t>Baseline Mean (SD); Range</w:t>
            </w:r>
            <w:r w:rsidRPr="00161B85">
              <w:br/>
              <w:t>G1: 0.12 (0.13); 0.00-0.58</w:t>
            </w:r>
            <w:r w:rsidRPr="00161B85">
              <w:br/>
              <w:t>G2: 0.42 (0.69); 0.00-2.65</w:t>
            </w:r>
            <w:r w:rsidRPr="00161B85">
              <w:br/>
            </w:r>
            <w:r w:rsidRPr="00161B85">
              <w:br/>
              <w:t>Behavior Score</w:t>
            </w:r>
            <w:r w:rsidRPr="00161B85">
              <w:br/>
              <w:t>Baseline Mean (SD); Range</w:t>
            </w:r>
            <w:r w:rsidRPr="00161B85">
              <w:br/>
              <w:t>G1: 0.29 (0.16); 0.03-0.48</w:t>
            </w:r>
            <w:r w:rsidRPr="00161B85">
              <w:br/>
              <w:t>G2: 0.31 (0.15); 0.06-0.54</w:t>
            </w:r>
          </w:p>
        </w:tc>
        <w:tc>
          <w:tcPr>
            <w:tcW w:w="2203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Analysis of Variance for Behavior Problems (between subjects)</w:t>
            </w:r>
            <w:r w:rsidRPr="00161B85">
              <w:br/>
              <w:t>Intervention type, F=0.14, p=0.71</w:t>
            </w:r>
            <w:r w:rsidRPr="00161B85">
              <w:br/>
              <w:t>Child age, F=3.06, p=0.09</w:t>
            </w:r>
            <w:r w:rsidRPr="00161B85">
              <w:br/>
              <w:t>Intervention type x Child age, F=4.75, p=0.04</w:t>
            </w:r>
            <w:r w:rsidRPr="00161B85">
              <w:br/>
              <w:t>G1 reported fewer behavioral problems for toddlers than infants</w:t>
            </w:r>
          </w:p>
        </w:tc>
        <w:tc>
          <w:tcPr>
            <w:tcW w:w="2200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 w:rsidRPr="00161B85">
              <w:t>Analysis of Variance for Cortisol Levels by Intervention Type</w:t>
            </w:r>
            <w:r w:rsidRPr="00161B85">
              <w:br/>
              <w:t>Time of day within subjects, F=29.04, p=0.00</w:t>
            </w:r>
            <w:r w:rsidRPr="00161B85">
              <w:br/>
              <w:t>Time of day x Intervention type, F=0.63, p=0.43</w:t>
            </w:r>
            <w:r w:rsidRPr="00161B85">
              <w:br/>
              <w:t>Between subjects F=4.55, p=0.04</w:t>
            </w:r>
            <w:r w:rsidRPr="00161B85">
              <w:br/>
              <w:t>Comparisons between G1 and G2, Mean difference=-0.37 (0.11 SE), p&lt;0.001</w:t>
            </w:r>
          </w:p>
        </w:tc>
        <w:tc>
          <w:tcPr>
            <w:tcW w:w="2196" w:type="dxa"/>
            <w:shd w:val="clear" w:color="auto" w:fill="auto"/>
            <w:hideMark/>
          </w:tcPr>
          <w:p w:rsidR="002C37D2" w:rsidRPr="00161B85" w:rsidRDefault="002C37D2" w:rsidP="002C37D2">
            <w:pPr>
              <w:pStyle w:val="TableText"/>
            </w:pPr>
            <w:r>
              <w:t>None</w:t>
            </w:r>
          </w:p>
        </w:tc>
      </w:tr>
      <w:tr w:rsidR="002C37D2" w:rsidRPr="00D97CC0" w:rsidTr="00407632">
        <w:tc>
          <w:tcPr>
            <w:tcW w:w="1209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Dozier, 2008</w:t>
            </w:r>
            <w:r w:rsidR="002817D9" w:rsidRPr="00407632">
              <w:rPr>
                <w:vertAlign w:val="superscript"/>
              </w:rPr>
              <w:fldChar w:fldCharType="begin">
                <w:fldData xml:space="preserve">PEVuZE5vdGU+PENpdGU+PEF1dGhvcj5Eb3ppZXI8L0F1dGhvcj48WWVhcj4yMDA4PC9ZZWFyPjxS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=
</w:fldData>
              </w:fldChar>
            </w:r>
            <w:r w:rsidRPr="00407632">
              <w:rPr>
                <w:vertAlign w:val="superscript"/>
              </w:rPr>
              <w:instrText xml:space="preserve"> ADDIN EN.CITE </w:instrText>
            </w:r>
            <w:r w:rsidR="002817D9" w:rsidRPr="00407632">
              <w:rPr>
                <w:vertAlign w:val="superscript"/>
              </w:rPr>
              <w:fldChar w:fldCharType="begin">
                <w:fldData xml:space="preserve">PEVuZE5vdGU+PENpdGU+PEF1dGhvcj5Eb3ppZXI8L0F1dGhvcj48WWVhcj4yMDA4PC9ZZWFyPjxS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=
</w:fldData>
              </w:fldChar>
            </w:r>
            <w:r w:rsidRPr="00407632">
              <w:rPr>
                <w:vertAlign w:val="superscript"/>
              </w:rPr>
              <w:instrText xml:space="preserve"> ADDIN EN.CITE.DATA </w:instrText>
            </w:r>
            <w:r w:rsidR="002817D9" w:rsidRPr="00407632">
              <w:rPr>
                <w:vertAlign w:val="superscript"/>
              </w:rPr>
            </w:r>
            <w:r w:rsidR="002817D9" w:rsidRPr="00407632">
              <w:rPr>
                <w:vertAlign w:val="superscript"/>
              </w:rPr>
              <w:fldChar w:fldCharType="end"/>
            </w:r>
            <w:r w:rsidR="002817D9" w:rsidRPr="00407632">
              <w:rPr>
                <w:vertAlign w:val="superscript"/>
              </w:rPr>
            </w:r>
            <w:r w:rsidR="002817D9" w:rsidRPr="00407632">
              <w:rPr>
                <w:vertAlign w:val="superscript"/>
              </w:rPr>
              <w:fldChar w:fldCharType="separate"/>
            </w:r>
            <w:r w:rsidRPr="00407632">
              <w:rPr>
                <w:vertAlign w:val="superscript"/>
              </w:rPr>
              <w:t>2</w:t>
            </w:r>
            <w:r w:rsidR="002817D9" w:rsidRPr="00407632">
              <w:rPr>
                <w:vertAlign w:val="superscript"/>
              </w:rPr>
              <w:fldChar w:fldCharType="end"/>
            </w:r>
            <w:r w:rsidRPr="00161B85"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 xml:space="preserve">G1: Attachment and Biobehavioral Catch-up </w:t>
            </w:r>
            <w:r w:rsidRPr="00161B85">
              <w:br/>
              <w:t>G2: Developmental Education for Families</w:t>
            </w:r>
          </w:p>
        </w:tc>
        <w:tc>
          <w:tcPr>
            <w:tcW w:w="169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Cortisol assay: collected saliva samples at first arrival at research lab, 15 min post strange situation and 30 min post strange situation</w:t>
            </w:r>
          </w:p>
        </w:tc>
        <w:tc>
          <w:tcPr>
            <w:tcW w:w="2202" w:type="dxa"/>
            <w:shd w:val="clear" w:color="auto" w:fill="auto"/>
          </w:tcPr>
          <w:p w:rsidR="002C37D2" w:rsidRPr="00161B85" w:rsidRDefault="00721CFE" w:rsidP="002C37D2">
            <w:pPr>
              <w:pStyle w:val="TableText"/>
            </w:pPr>
            <w:r>
              <w:t>“</w:t>
            </w:r>
            <w:r w:rsidR="002C37D2" w:rsidRPr="00161B85">
              <w:t>None of the three groups showed a significant increase in cortisol in response to the Strange situation. Indeed, the slopes for all groups were in the negative direction</w:t>
            </w:r>
            <w:r>
              <w:t>”</w:t>
            </w:r>
            <w:r w:rsidR="002C37D2" w:rsidRPr="00161B85">
              <w:t xml:space="preserve"> (p.852)</w:t>
            </w:r>
            <w:r w:rsidR="002C37D2" w:rsidRPr="00161B85">
              <w:br/>
              <w:t>Cortisol Slope</w:t>
            </w:r>
            <w:r w:rsidR="002C37D2" w:rsidRPr="00161B85">
              <w:br/>
              <w:t>G1: -0.04</w:t>
            </w:r>
            <w:r w:rsidR="002C37D2" w:rsidRPr="00161B85">
              <w:br/>
              <w:t>G2: -0.11</w:t>
            </w:r>
          </w:p>
        </w:tc>
        <w:tc>
          <w:tcPr>
            <w:tcW w:w="2203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 w:rsidRPr="00161B85">
              <w:t>Multilevel modeling coefficients of tx effects for salivary cortisol with DEF (tx control) as reference group</w:t>
            </w:r>
          </w:p>
        </w:tc>
        <w:tc>
          <w:tcPr>
            <w:tcW w:w="2200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None</w:t>
            </w:r>
          </w:p>
        </w:tc>
        <w:tc>
          <w:tcPr>
            <w:tcW w:w="2196" w:type="dxa"/>
            <w:shd w:val="clear" w:color="auto" w:fill="auto"/>
          </w:tcPr>
          <w:p w:rsidR="002C37D2" w:rsidRPr="00161B85" w:rsidRDefault="002C37D2" w:rsidP="002C37D2">
            <w:pPr>
              <w:pStyle w:val="TableText"/>
            </w:pPr>
            <w:r>
              <w:t>None</w:t>
            </w:r>
          </w:p>
        </w:tc>
      </w:tr>
    </w:tbl>
    <w:p w:rsidR="002C37D2" w:rsidRDefault="002C37D2" w:rsidP="002C37D2"/>
    <w:p w:rsidR="002C37D2" w:rsidRPr="009F1E3E" w:rsidRDefault="002C37D2" w:rsidP="00C65F69">
      <w:pPr>
        <w:pStyle w:val="TableTitle"/>
      </w:pPr>
      <w:r>
        <w:br w:type="page"/>
      </w:r>
      <w:r w:rsidRPr="009F1E3E">
        <w:lastRenderedPageBreak/>
        <w:t xml:space="preserve">Table E-5.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mental health outcomes</w:t>
      </w:r>
      <w:r>
        <w:t xml:space="preserve"> (continued)</w:t>
      </w:r>
    </w:p>
    <w:tbl>
      <w:tblPr>
        <w:tblW w:w="13055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209"/>
        <w:gridCol w:w="1352"/>
        <w:gridCol w:w="1597"/>
        <w:gridCol w:w="2520"/>
        <w:gridCol w:w="1981"/>
        <w:gridCol w:w="2200"/>
        <w:gridCol w:w="2196"/>
      </w:tblGrid>
      <w:tr w:rsidR="002C37D2" w:rsidRPr="00F91046" w:rsidTr="008847A4">
        <w:tc>
          <w:tcPr>
            <w:tcW w:w="1209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Measures 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Mental Health &amp; Behavior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Mental Health &amp; Behavior (Part 2)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Mental Health &amp; Behavior (Part 3) </w:t>
            </w:r>
          </w:p>
        </w:tc>
        <w:tc>
          <w:tcPr>
            <w:tcW w:w="2196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Mental Health &amp; Behavior (Part 4) </w:t>
            </w:r>
          </w:p>
        </w:tc>
      </w:tr>
      <w:tr w:rsidR="002C37D2" w:rsidRPr="00F91046" w:rsidTr="008847A4">
        <w:tc>
          <w:tcPr>
            <w:tcW w:w="120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Bernard, 2012</w:t>
            </w:r>
            <w:hyperlink w:anchor="_ENREF_5" w:tooltip="Bernard, 2012 #6971" w:history="1">
              <w:r w:rsidR="002817D9" w:rsidRPr="00F91046">
                <w:fldChar w:fldCharType="begin"/>
              </w:r>
              <w:r w:rsidRPr="00F91046">
                <w:instrText xml:space="preserve"> ADDIN EN.CITE &lt;EndNote&gt;&lt;Cite&gt;&lt;Author&gt;Bernard&lt;/Author&gt;&lt;Year&gt;2012&lt;/Year&gt;&lt;RecNum&gt;6971&lt;/RecNum&gt;&lt;DisplayText&gt;&lt;style face="superscript" font="Times New Roman"&gt;5&lt;/style&gt;&lt;/DisplayText&gt;&lt;record&gt;&lt;rec-number&gt;6971&lt;/rec-number&gt;&lt;foreign-keys&gt;&lt;key app="EN" db-id="xfffxzpwrav2z3efs075daxd25aa9apz5wf0"&gt;6971&lt;/key&gt;&lt;/foreign-keys&gt;&lt;ref-type name="Journal Article"&gt;17&lt;/ref-type&gt;&lt;contributors&gt;&lt;authors&gt;&lt;author&gt;Bernard, K.&lt;/author&gt;&lt;author&gt;Dozier, M.&lt;/author&gt;&lt;author&gt;Bick, J.&lt;/author&gt;&lt;author&gt;Lewis-Morrarty, E.&lt;/author&gt;&lt;author&gt;Lindhiem, O.&lt;/author&gt;&lt;author&gt;Carlson, E.&lt;/author&gt;&lt;/authors&gt;&lt;/contributors&gt;&lt;auth-address&gt;University of Delaware University of Minnesota.&lt;/auth-address&gt;&lt;titles&gt;&lt;title&gt;Enhancing attachment organization among maltreated children: results of a randomized clinical trial&lt;/title&gt;&lt;secondary-title&gt;Child Dev&lt;/secondary-title&gt;&lt;/titles&gt;&lt;periodical&gt;&lt;full-title&gt;Child Development&lt;/full-title&gt;&lt;abbr-1&gt;Child Dev.&lt;/abbr-1&gt;&lt;abbr-2&gt;Child Dev&lt;/abbr-2&gt;&lt;/periodical&gt;&lt;pages&gt;623-36&lt;/pages&gt;&lt;volume&gt;83&lt;/volume&gt;&lt;number&gt;2&lt;/number&gt;&lt;edition&gt;2012/01/14&lt;/edition&gt;&lt;dates&gt;&lt;year&gt;2012&lt;/year&gt;&lt;pub-dates&gt;&lt;date&gt;Mar&lt;/date&gt;&lt;/pub-dates&gt;&lt;/dates&gt;&lt;isbn&gt;1467-8624 (Electronic)&amp;#xD;0009-3920 (Linking)&lt;/isbn&gt;&lt;accession-num&gt;22239483&lt;/accession-num&gt;&lt;label&gt;ABC Catch-up citation #5&lt;/label&gt;&lt;urls&gt;&lt;/urls&gt;&lt;custom2&gt;3305815&lt;/custom2&gt;&lt;custom3&gt;I&lt;/custom3&gt;&lt;custom4&gt;I&lt;/custom4&gt;&lt;electronic-resource-num&gt;10.1111/j.1467-8624.2011.01712.x&lt;/electronic-resource-num&gt;&lt;remote-database-provider&gt;NLM&lt;/remote-database-provider&gt;&lt;language&gt;eng&lt;/language&gt;&lt;/record&gt;&lt;/Cite&gt;&lt;/EndNote&gt;</w:instrText>
              </w:r>
              <w:r w:rsidR="002817D9" w:rsidRPr="00F91046">
                <w:fldChar w:fldCharType="separate"/>
              </w:r>
              <w:r w:rsidRPr="00F91046">
                <w:rPr>
                  <w:noProof/>
                  <w:vertAlign w:val="superscript"/>
                </w:rPr>
                <w:t>5</w:t>
              </w:r>
              <w:r w:rsidR="002817D9" w:rsidRPr="00F91046">
                <w:fldChar w:fldCharType="end"/>
              </w:r>
            </w:hyperlink>
          </w:p>
          <w:p w:rsidR="002C37D2" w:rsidRPr="00F91046" w:rsidRDefault="002C37D2" w:rsidP="002C37D2">
            <w:pPr>
              <w:pStyle w:val="TableText"/>
            </w:pPr>
            <w:r w:rsidRPr="00F91046">
              <w:t>Dozier, unpublished A</w:t>
            </w:r>
            <w:hyperlink w:anchor="_ENREF_6" w:tooltip="Dozier, unpublished A #6986" w:history="1">
              <w:r w:rsidR="002817D9" w:rsidRPr="00F91046">
                <w:fldChar w:fldCharType="begin"/>
              </w:r>
              <w:r w:rsidRPr="00F91046">
                <w:instrText xml:space="preserve"> ADDIN EN.CITE &lt;EndNote&gt;&lt;Cite&gt;&lt;Author&gt;Dozier&lt;/Author&gt;&lt;Year&gt;unpublished A&lt;/Year&gt;&lt;RecNum&gt;6986&lt;/RecNum&gt;&lt;DisplayText&gt;&lt;style face="superscript" font="Times New Roman"&gt;6&lt;/style&gt;&lt;/DisplayText&gt;&lt;record&gt;&lt;rec-number&gt;6986&lt;/rec-number&gt;&lt;foreign-keys&gt;&lt;key app="EN" db-id="xfffxzpwrav2z3efs075daxd25aa9apz5wf0"&gt;6986&lt;/key&gt;&lt;/foreign-keys&gt;&lt;ref-type name="Unpublished Work"&gt;34&lt;/ref-type&gt;&lt;contributors&gt;&lt;authors&gt;&lt;author&gt;Dozier, M.&lt;/author&gt;&lt;author&gt;Bernard, K.&lt;/author&gt;&lt;author&gt;Ross, E.&lt;/author&gt;&lt;author&gt;Wallin, A.&lt;/author&gt;&lt;author&gt;Lind, L.&lt;/author&gt;&lt;/authors&gt;&lt;/contributors&gt;&lt;titles&gt;&lt;title&gt;The Effects of an Attachment-Based Intervention on Children’s Expression of Negative Affect in a Challenging Task&lt;/title&gt;&lt;/titles&gt;&lt;dates&gt;&lt;year&gt;unpublished A&lt;/year&gt;&lt;/dates&gt;&lt;urls&gt;&lt;/urls&gt;&lt;custom3&gt;I&lt;/custom3&gt;&lt;custom4&gt;I&lt;/custom4&gt;&lt;/record&gt;&lt;/Cite&gt;&lt;/EndNote&gt;</w:instrText>
              </w:r>
              <w:r w:rsidR="002817D9" w:rsidRPr="00F91046">
                <w:fldChar w:fldCharType="separate"/>
              </w:r>
              <w:r w:rsidRPr="00F91046">
                <w:rPr>
                  <w:noProof/>
                  <w:vertAlign w:val="superscript"/>
                </w:rPr>
                <w:t>6</w:t>
              </w:r>
              <w:r w:rsidR="002817D9" w:rsidRPr="00F91046">
                <w:fldChar w:fldCharType="end"/>
              </w:r>
            </w:hyperlink>
          </w:p>
          <w:p w:rsidR="002C37D2" w:rsidRPr="00F91046" w:rsidRDefault="002C37D2" w:rsidP="002C37D2">
            <w:pPr>
              <w:pStyle w:val="TableText"/>
              <w:rPr>
                <w:color w:val="000000"/>
              </w:rPr>
            </w:pPr>
            <w:r w:rsidRPr="00F91046">
              <w:t>Dozier, unpublished B</w:t>
            </w:r>
            <w:hyperlink w:anchor="_ENREF_7" w:tooltip="Dozier, unpublished B #6987" w:history="1">
              <w:r w:rsidR="002817D9" w:rsidRPr="00F91046">
                <w:fldChar w:fldCharType="begin"/>
              </w:r>
              <w:r w:rsidRPr="00F91046">
                <w:instrText xml:space="preserve"> ADDIN EN.CITE &lt;EndNote&gt;&lt;Cite&gt;&lt;Author&gt;Dozier&lt;/Author&gt;&lt;Year&gt;unpublished B&lt;/Year&gt;&lt;RecNum&gt;6987&lt;/RecNum&gt;&lt;DisplayText&gt;&lt;style face="superscript" font="Times New Roman"&gt;7&lt;/style&gt;&lt;/DisplayText&gt;&lt;record&gt;&lt;rec-number&gt;6987&lt;/rec-number&gt;&lt;foreign-keys&gt;&lt;key app="EN" db-id="xfffxzpwrav2z3efs075daxd25aa9apz5wf0"&gt;6987&lt;/key&gt;&lt;/foreign-keys&gt;&lt;ref-type name="Unpublished Work"&gt;34&lt;/ref-type&gt;&lt;contributors&gt;&lt;authors&gt;&lt;author&gt;Dozier, M.&lt;/author&gt;&lt;author&gt;Bernard, K.&lt;/author&gt;&lt;author&gt;Bick, J.&lt;/author&gt;&lt;author&gt;Gardon, M.K.&lt;/author&gt;&lt;/authors&gt;&lt;/contributors&gt;&lt;titles&gt;&lt;title&gt;Normalizing Neglected Children’s Blunted Diurnal Cortisol Rhythms: The Effects of an Early Intervention&lt;/title&gt;&lt;/titles&gt;&lt;dates&gt;&lt;year&gt;unpublished B&lt;/year&gt;&lt;/dates&gt;&lt;urls&gt;&lt;/urls&gt;&lt;custom3&gt;I&lt;/custom3&gt;&lt;custom4&gt;I&lt;/custom4&gt;&lt;/record&gt;&lt;/Cite&gt;&lt;/EndNote&gt;</w:instrText>
              </w:r>
              <w:r w:rsidR="002817D9" w:rsidRPr="00F91046">
                <w:fldChar w:fldCharType="separate"/>
              </w:r>
              <w:r w:rsidRPr="00F91046">
                <w:rPr>
                  <w:noProof/>
                  <w:vertAlign w:val="superscript"/>
                </w:rPr>
                <w:t>7</w:t>
              </w:r>
              <w:r w:rsidR="002817D9" w:rsidRPr="00F91046">
                <w:fldChar w:fldCharType="end"/>
              </w:r>
            </w:hyperlink>
          </w:p>
        </w:tc>
        <w:tc>
          <w:tcPr>
            <w:tcW w:w="1352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ABC</w:t>
            </w:r>
          </w:p>
          <w:p w:rsidR="002C37D2" w:rsidRPr="00F91046" w:rsidRDefault="002C37D2" w:rsidP="002C37D2">
            <w:pPr>
              <w:pStyle w:val="TableText"/>
              <w:rPr>
                <w:color w:val="000000"/>
              </w:rPr>
            </w:pPr>
            <w:r w:rsidRPr="00F91046">
              <w:t>G2: DEF</w:t>
            </w:r>
          </w:p>
        </w:tc>
        <w:tc>
          <w:tcPr>
            <w:tcW w:w="159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Strange Situation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Waking level of cortisol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AM Cortisol Level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AM-PM Change in Diurnal Salivary Cortisol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Tool Task</w:t>
            </w:r>
          </w:p>
        </w:tc>
        <w:tc>
          <w:tcPr>
            <w:tcW w:w="2520" w:type="dxa"/>
            <w:shd w:val="clear" w:color="auto" w:fill="auto"/>
          </w:tcPr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Bernard, 2012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Attachment categories total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 50 (42%)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Avoidant 14 (12%)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Resistant 3 (2%)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Disorganized 53 (44%)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 xml:space="preserve">Disorganized attachment 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Organized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41 (68%)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26 (43%)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Disorganized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19 (32%)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34 (57%)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 xml:space="preserve"> 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(1,120)=7.60, p&lt;.01, all children, d=0.52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 95)=5.06, p&lt;.05,&lt;24m, d=0.47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 113)=8.58, p&lt;.01, 2nd child in family excluded, d=0.57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 attachment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Secure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31 (52%)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20 (33%)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Insecure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G1: 29 (48%)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G2: 40 (67%)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(1,120)=4.15, p&lt;.05, d=0.38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(1,95)=1.85, p&gt;.05, d=0.28, children&lt;24m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X2 (1,113)=4.85, p&lt;.05, d=,0.44, 2nd child excluded</w:t>
            </w:r>
          </w:p>
        </w:tc>
        <w:tc>
          <w:tcPr>
            <w:tcW w:w="1981" w:type="dxa"/>
            <w:shd w:val="clear" w:color="auto" w:fill="auto"/>
          </w:tcPr>
          <w:p w:rsidR="002C37D2" w:rsidRPr="00F91046" w:rsidRDefault="002C37D2" w:rsidP="002C37D2">
            <w:pPr>
              <w:pStyle w:val="TableText"/>
              <w:rPr>
                <w:color w:val="000000"/>
                <w:lang w:val="es-ES"/>
              </w:rPr>
            </w:pPr>
            <w:r w:rsidRPr="00F91046">
              <w:t>Dozier, Bernard, Bick &amp; Gordon, unpublished;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AM Cortisol Level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G1&gt;G2, p=0.01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AM-PM Change in Diurnal Salivary Cortisol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  <w:r w:rsidRPr="00F91046">
              <w:rPr>
                <w:lang w:val="es-ES"/>
              </w:rPr>
              <w:t>G1&gt;G2, p=0.05</w:t>
            </w:r>
          </w:p>
          <w:p w:rsidR="002C37D2" w:rsidRPr="00F91046" w:rsidRDefault="002C37D2" w:rsidP="002C37D2">
            <w:pPr>
              <w:pStyle w:val="TableText"/>
              <w:rPr>
                <w:lang w:val="es-ES"/>
              </w:rPr>
            </w:pPr>
          </w:p>
        </w:tc>
        <w:tc>
          <w:tcPr>
            <w:tcW w:w="2200" w:type="dxa"/>
            <w:shd w:val="clear" w:color="auto" w:fill="auto"/>
          </w:tcPr>
          <w:p w:rsidR="002C37D2" w:rsidRPr="00F91046" w:rsidRDefault="002C37D2" w:rsidP="002C37D2">
            <w:pPr>
              <w:pStyle w:val="TableText"/>
              <w:rPr>
                <w:color w:val="000000"/>
              </w:rPr>
            </w:pPr>
            <w:r w:rsidRPr="00F91046">
              <w:t>Dozier, Bernard, Ross, et al., unpublished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Mean Negative affect composite scores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G1: -0.54 (SD=2.25)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0.62 (SD=3.03)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t (112)=-2.13, p&lt;0.05 (2</w:t>
            </w:r>
            <w:r w:rsidRPr="00F91046">
              <w:rPr>
                <w:vertAlign w:val="superscript"/>
              </w:rPr>
              <w:t>nd</w:t>
            </w:r>
            <w:r w:rsidRPr="00F91046">
              <w:t xml:space="preserve"> child in family excluded)</w:t>
            </w:r>
          </w:p>
          <w:p w:rsidR="002C37D2" w:rsidRPr="00F91046" w:rsidRDefault="002C37D2" w:rsidP="002C37D2">
            <w:pPr>
              <w:pStyle w:val="TableText"/>
            </w:pPr>
          </w:p>
          <w:p w:rsidR="002C37D2" w:rsidRPr="00F91046" w:rsidRDefault="002C37D2" w:rsidP="002C37D2">
            <w:pPr>
              <w:pStyle w:val="TableText"/>
            </w:pPr>
            <w:r w:rsidRPr="00F91046">
              <w:t xml:space="preserve">Mean Anger 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G1: 1.65 (SD=1.20)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2.16 (SD=1.51)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t (112)=-1.99, p&lt;0.05 (2</w:t>
            </w:r>
            <w:r w:rsidRPr="00F91046">
              <w:rPr>
                <w:vertAlign w:val="superscript"/>
              </w:rPr>
              <w:t>nd</w:t>
            </w:r>
            <w:r w:rsidRPr="00F91046">
              <w:t xml:space="preserve"> child in family excluded)</w:t>
            </w:r>
          </w:p>
          <w:p w:rsidR="002C37D2" w:rsidRPr="00F91046" w:rsidRDefault="002C37D2" w:rsidP="002C37D2">
            <w:pPr>
              <w:pStyle w:val="TableText"/>
            </w:pPr>
          </w:p>
          <w:p w:rsidR="002C37D2" w:rsidRPr="00F91046" w:rsidRDefault="002C37D2" w:rsidP="002C37D2">
            <w:pPr>
              <w:pStyle w:val="TableText"/>
            </w:pPr>
            <w:r w:rsidRPr="00F91046">
              <w:t>Mean Anger towards Caregiver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G1: 1.54 (SD=1.02)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 xml:space="preserve">G2: 2.12 (SD=1.72) 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t (112)=2.18, p&lt;0.05 (2</w:t>
            </w:r>
            <w:r w:rsidRPr="00F91046">
              <w:rPr>
                <w:vertAlign w:val="superscript"/>
              </w:rPr>
              <w:t>nd</w:t>
            </w:r>
            <w:r w:rsidRPr="00F91046">
              <w:t xml:space="preserve"> child in family excluded)</w:t>
            </w:r>
          </w:p>
          <w:p w:rsidR="002C37D2" w:rsidRPr="00F91046" w:rsidRDefault="002C37D2" w:rsidP="002C37D2">
            <w:pPr>
              <w:pStyle w:val="TableText"/>
            </w:pPr>
          </w:p>
          <w:p w:rsidR="002C37D2" w:rsidRPr="00F91046" w:rsidRDefault="002C37D2" w:rsidP="002C37D2">
            <w:pPr>
              <w:pStyle w:val="TableText"/>
            </w:pPr>
            <w:r w:rsidRPr="00F91046">
              <w:t>Mean Global Anger/Sadness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G1: 1.54 (SD=0.91)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1.89 (SD=0.96)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t (111.7)=-2.00, p&lt;0.05 (2nd child in family excluded)</w:t>
            </w:r>
          </w:p>
        </w:tc>
        <w:tc>
          <w:tcPr>
            <w:tcW w:w="2196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None</w:t>
            </w:r>
          </w:p>
          <w:p w:rsidR="002C37D2" w:rsidRPr="00F91046" w:rsidRDefault="002C37D2" w:rsidP="002C37D2">
            <w:pPr>
              <w:pStyle w:val="TableText"/>
            </w:pPr>
          </w:p>
        </w:tc>
      </w:tr>
    </w:tbl>
    <w:p w:rsidR="002C37D2" w:rsidRPr="009F1E3E" w:rsidRDefault="002C37D2" w:rsidP="00C65F69">
      <w:pPr>
        <w:pStyle w:val="TableTitle"/>
      </w:pPr>
      <w:r w:rsidRPr="009F1E3E">
        <w:br w:type="page"/>
      </w:r>
      <w:r w:rsidRPr="009F1E3E">
        <w:lastRenderedPageBreak/>
        <w:t>Table E-</w:t>
      </w:r>
      <w:r w:rsidRPr="009F1E3E">
        <w:rPr>
          <w:noProof/>
        </w:rPr>
        <w:t>5</w:t>
      </w:r>
      <w:r w:rsidRPr="009F1E3E">
        <w:t xml:space="preserve">. Attachment and </w:t>
      </w:r>
      <w:r w:rsidR="004C6A4C">
        <w:t>b</w:t>
      </w:r>
      <w:r w:rsidRPr="009F1E3E">
        <w:t xml:space="preserve">iobehavioral </w:t>
      </w:r>
      <w:r w:rsidR="004C6A4C">
        <w:t>c</w:t>
      </w:r>
      <w:r w:rsidRPr="009F1E3E">
        <w:t>atch-up, mental health outcomes (continued)</w:t>
      </w:r>
    </w:p>
    <w:tbl>
      <w:tblPr>
        <w:tblW w:w="13055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355"/>
        <w:gridCol w:w="1710"/>
        <w:gridCol w:w="2273"/>
        <w:gridCol w:w="2182"/>
        <w:gridCol w:w="2227"/>
        <w:gridCol w:w="16"/>
        <w:gridCol w:w="2212"/>
      </w:tblGrid>
      <w:tr w:rsidR="002C37D2" w:rsidRPr="00D97CC0" w:rsidTr="008847A4">
        <w:tc>
          <w:tcPr>
            <w:tcW w:w="1080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First Author, Year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Measures 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>Mental Health &amp; Behavior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Mental Health &amp; Behavior (Part 2) </w:t>
            </w:r>
          </w:p>
        </w:tc>
        <w:tc>
          <w:tcPr>
            <w:tcW w:w="2227" w:type="dxa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Mental Health &amp; Behavior (Part 3) 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  <w:hideMark/>
          </w:tcPr>
          <w:p w:rsidR="002C37D2" w:rsidRPr="00555650" w:rsidRDefault="002C37D2" w:rsidP="002C37D2">
            <w:pPr>
              <w:pStyle w:val="TableLeftText"/>
              <w:rPr>
                <w:b/>
              </w:rPr>
            </w:pPr>
            <w:r w:rsidRPr="00555650">
              <w:rPr>
                <w:b/>
              </w:rPr>
              <w:t xml:space="preserve">Mental Health &amp; Behavior (Part 4) </w:t>
            </w:r>
          </w:p>
        </w:tc>
      </w:tr>
      <w:tr w:rsidR="002C37D2" w:rsidRPr="00F8725A" w:rsidTr="008847A4">
        <w:tc>
          <w:tcPr>
            <w:tcW w:w="1080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Sprang, 2009</w:t>
            </w:r>
            <w:r w:rsidR="002817D9" w:rsidRPr="008847A4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8847A4">
              <w:rPr>
                <w:vertAlign w:val="superscript"/>
              </w:rPr>
              <w:instrText xml:space="preserve"> ADDIN EN.CITE </w:instrText>
            </w:r>
            <w:r w:rsidR="002817D9" w:rsidRPr="008847A4">
              <w:rPr>
                <w:vertAlign w:val="superscript"/>
              </w:rPr>
              <w:fldChar w:fldCharType="begin">
                <w:fldData xml:space="preserve">PEVuZE5vdGU+PENpdGU+PEF1dGhvcj5TcHJhbmc8L0F1dGhvcj48WWVhcj4yMDA5PC9ZZWFyPjxS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</w:fldData>
              </w:fldChar>
            </w:r>
            <w:r w:rsidRPr="008847A4">
              <w:rPr>
                <w:vertAlign w:val="superscript"/>
              </w:rPr>
              <w:instrText xml:space="preserve"> ADDIN EN.CITE.DATA </w:instrText>
            </w:r>
            <w:r w:rsidR="002817D9" w:rsidRPr="008847A4">
              <w:rPr>
                <w:vertAlign w:val="superscript"/>
              </w:rPr>
            </w:r>
            <w:r w:rsidR="002817D9" w:rsidRPr="008847A4">
              <w:rPr>
                <w:vertAlign w:val="superscript"/>
              </w:rPr>
              <w:fldChar w:fldCharType="end"/>
            </w:r>
            <w:r w:rsidR="002817D9" w:rsidRPr="008847A4">
              <w:rPr>
                <w:vertAlign w:val="superscript"/>
              </w:rPr>
            </w:r>
            <w:r w:rsidR="002817D9" w:rsidRPr="008847A4">
              <w:rPr>
                <w:vertAlign w:val="superscript"/>
              </w:rPr>
              <w:fldChar w:fldCharType="separate"/>
            </w:r>
            <w:r w:rsidRPr="008847A4">
              <w:rPr>
                <w:vertAlign w:val="superscript"/>
              </w:rPr>
              <w:t>8</w:t>
            </w:r>
            <w:r w:rsidR="002817D9" w:rsidRPr="008847A4">
              <w:rPr>
                <w:vertAlign w:val="superscript"/>
              </w:rPr>
              <w:fldChar w:fldCharType="end"/>
            </w:r>
          </w:p>
        </w:tc>
        <w:tc>
          <w:tcPr>
            <w:tcW w:w="1355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G1: Attachment &amp; Biobehavioral Catchup Intervention (ABC)</w:t>
            </w:r>
            <w:r w:rsidRPr="00F8725A">
              <w:br/>
              <w:t>G2: Temporary wait-list</w:t>
            </w:r>
          </w:p>
        </w:tc>
        <w:tc>
          <w:tcPr>
            <w:tcW w:w="1710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Child Abuse Potential Inventory (CAPI)</w:t>
            </w:r>
            <w:r w:rsidRPr="00F8725A">
              <w:br/>
              <w:t>CBCL-I (Internalizing subscale</w:t>
            </w:r>
            <w:r w:rsidRPr="00F8725A">
              <w:br/>
              <w:t>CBCL-E (Externalizing subscale</w:t>
            </w:r>
            <w:r w:rsidRPr="00F8725A">
              <w:br/>
              <w:t>Parenting Stress Index -Short form (PSI/SF)</w:t>
            </w:r>
          </w:p>
        </w:tc>
        <w:tc>
          <w:tcPr>
            <w:tcW w:w="2273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CBCL-I subscale</w:t>
            </w:r>
            <w:r w:rsidRPr="00F8725A">
              <w:br/>
              <w:t>Baseline, Mean (SD) (Completers only/ ITT mean and sd NR)</w:t>
            </w:r>
            <w:r w:rsidRPr="00F8725A">
              <w:br/>
              <w:t>G1: 64.2 (11.2)</w:t>
            </w:r>
            <w:r w:rsidRPr="00F8725A">
              <w:br/>
              <w:t>G2: 68.28 (14.96)</w:t>
            </w:r>
            <w:r w:rsidRPr="00F8725A">
              <w:br/>
              <w:t>Endpoint, Mean (SD) (Completers only/ ITT mean and sd NR)</w:t>
            </w:r>
            <w:r w:rsidRPr="00F8725A">
              <w:br/>
              <w:t xml:space="preserve">G1: 45.39 (6.49) </w:t>
            </w:r>
            <w:r w:rsidRPr="00F8725A">
              <w:br/>
              <w:t>G2: 64.36 (15.34)</w:t>
            </w:r>
            <w:r w:rsidRPr="00F8725A">
              <w:br/>
              <w:t>Change score mean (SD) (Completers only/ ITT mean and sd NR)</w:t>
            </w:r>
            <w:r w:rsidRPr="00F8725A">
              <w:br/>
              <w:t xml:space="preserve">G1: -18.81 (NR) p=NR; </w:t>
            </w:r>
            <w:r w:rsidRPr="00F8725A">
              <w:br/>
              <w:t>G2: -3.92 (NR) p=NR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Between group completers results, t=3.05, p=0.05</w:t>
            </w:r>
            <w:r w:rsidRPr="00F8725A">
              <w:br/>
              <w:t>Within group ITT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Both groups p=sig (NR)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Between group ITT results, F= 9.72, p=0.01 Partial Eta Squared=0.436</w:t>
            </w:r>
          </w:p>
        </w:tc>
        <w:tc>
          <w:tcPr>
            <w:tcW w:w="2182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 w:rsidRPr="00F8725A">
              <w:t>CBCL-E subscale</w:t>
            </w:r>
            <w:r w:rsidRPr="00F8725A">
              <w:br/>
              <w:t>Baseline, Mean (SD) (Completers only/ ITT mean and sd NR)</w:t>
            </w:r>
            <w:r w:rsidRPr="00F8725A">
              <w:br/>
              <w:t>G1: 66.81 (12.42)</w:t>
            </w:r>
            <w:r w:rsidRPr="00F8725A">
              <w:br/>
              <w:t>G2: 49.13 (4.79)</w:t>
            </w:r>
            <w:r w:rsidRPr="00F8725A">
              <w:br/>
              <w:t>Endpoint, Mean (SD) (Completers only/ ITT mean and sd NR)</w:t>
            </w:r>
            <w:r w:rsidRPr="00F8725A">
              <w:br/>
              <w:t>G1: 49.13 (4.79)</w:t>
            </w:r>
            <w:r w:rsidRPr="00F8725A">
              <w:br/>
              <w:t>G2: 69.08 (14.82)</w:t>
            </w:r>
            <w:r w:rsidRPr="00F8725A">
              <w:br/>
              <w:t>Change score mean (SD) (Completers only/ ITT mean and sd NR)</w:t>
            </w:r>
            <w:r w:rsidRPr="00F8725A">
              <w:br/>
              <w:t>G1: -17.67 (NR)</w:t>
            </w:r>
            <w:r w:rsidRPr="00F8725A">
              <w:br/>
              <w:t>G2: -3.82 (NR)</w:t>
            </w:r>
            <w:r w:rsidRPr="00F8725A">
              <w:br/>
              <w:t>Between group completers results, t= 21.35, p=0.01</w:t>
            </w:r>
            <w:r w:rsidRPr="00F8725A">
              <w:br/>
              <w:t>Within group ITT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Both groups p=sig (NR)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 xml:space="preserve">Between group ITT results, F= 17.09, p=0.001 </w:t>
            </w:r>
          </w:p>
          <w:p w:rsidR="002C37D2" w:rsidRPr="00F8725A" w:rsidRDefault="002C37D2" w:rsidP="002C37D2">
            <w:pPr>
              <w:pStyle w:val="TableText"/>
            </w:pPr>
            <w:r w:rsidRPr="00F8725A">
              <w:t>Partial Eta Squared=0.511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  <w:tc>
          <w:tcPr>
            <w:tcW w:w="2212" w:type="dxa"/>
            <w:shd w:val="clear" w:color="auto" w:fill="auto"/>
          </w:tcPr>
          <w:p w:rsidR="002C37D2" w:rsidRPr="00F8725A" w:rsidRDefault="002C37D2" w:rsidP="002C37D2">
            <w:pPr>
              <w:pStyle w:val="TableText"/>
            </w:pPr>
            <w:r>
              <w:t>None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p w:rsidR="002C37D2" w:rsidRPr="00AC3449" w:rsidRDefault="002C37D2" w:rsidP="00C62384">
      <w:pPr>
        <w:pStyle w:val="TableTitle"/>
      </w:pPr>
    </w:p>
    <w:sectPr w:rsidR="002C37D2" w:rsidRPr="00AC3449" w:rsidSect="003A19C1">
      <w:footerReference w:type="default" r:id="rId8"/>
      <w:pgSz w:w="15840" w:h="12240" w:orient="landscape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6B" w:rsidRDefault="0080726B" w:rsidP="002014E3">
      <w:r>
        <w:separator/>
      </w:r>
    </w:p>
  </w:endnote>
  <w:endnote w:type="continuationSeparator" w:id="0">
    <w:p w:rsidR="0080726B" w:rsidRDefault="0080726B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3A19C1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6B" w:rsidRDefault="0080726B" w:rsidP="002014E3">
      <w:r>
        <w:separator/>
      </w:r>
    </w:p>
  </w:footnote>
  <w:footnote w:type="continuationSeparator" w:id="0">
    <w:p w:rsidR="0080726B" w:rsidRDefault="0080726B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229D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17D9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19C1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57E3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0726B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384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AE3E16-20E7-465E-90F1-EB169153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8409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2013-05-04T06:17:00Z</dcterms:created>
  <dcterms:modified xsi:type="dcterms:W3CDTF">2013-05-04T11:40:00Z</dcterms:modified>
</cp:coreProperties>
</file>