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46</w:t>
      </w:r>
      <w:r w:rsidR="00F827DF">
        <w:t>. Group p</w:t>
      </w:r>
      <w:r w:rsidRPr="009F1E3E">
        <w:t xml:space="preserve">sychotherapy for </w:t>
      </w:r>
      <w:r w:rsidR="00F827DF">
        <w:t>s</w:t>
      </w:r>
      <w:r>
        <w:t xml:space="preserve">exually </w:t>
      </w:r>
      <w:r w:rsidR="00F827DF">
        <w:t>a</w:t>
      </w:r>
      <w:r>
        <w:t>bused</w:t>
      </w:r>
      <w:r w:rsidRPr="009F1E3E">
        <w:t xml:space="preserve"> </w:t>
      </w:r>
      <w:r w:rsidR="00F827DF">
        <w:t>g</w:t>
      </w:r>
      <w:r w:rsidRPr="009F1E3E">
        <w:t>irls, mental health outcomes</w:t>
      </w:r>
    </w:p>
    <w:tbl>
      <w:tblPr>
        <w:tblW w:w="1305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109"/>
        <w:gridCol w:w="1260"/>
        <w:gridCol w:w="1776"/>
        <w:gridCol w:w="2227"/>
        <w:gridCol w:w="2228"/>
        <w:gridCol w:w="2227"/>
        <w:gridCol w:w="2228"/>
      </w:tblGrid>
      <w:tr w:rsidR="002C37D2" w:rsidRPr="00725AA4" w:rsidTr="00725AA4">
        <w:trPr>
          <w:cantSplit/>
        </w:trPr>
        <w:tc>
          <w:tcPr>
            <w:tcW w:w="1109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 xml:space="preserve">Measures </w:t>
            </w:r>
          </w:p>
        </w:tc>
        <w:tc>
          <w:tcPr>
            <w:tcW w:w="2227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>Mental Health &amp; Behavior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 xml:space="preserve">Mental Health &amp; Behavior (Part 2) </w:t>
            </w:r>
          </w:p>
        </w:tc>
        <w:tc>
          <w:tcPr>
            <w:tcW w:w="2227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 xml:space="preserve">Mental Health &amp; Behavior (Part 3)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 xml:space="preserve">Mental Health &amp; Behavior (Part 4) </w:t>
            </w:r>
          </w:p>
        </w:tc>
      </w:tr>
      <w:tr w:rsidR="002C37D2" w:rsidRPr="00725AA4" w:rsidTr="00725AA4">
        <w:trPr>
          <w:cantSplit/>
        </w:trPr>
        <w:tc>
          <w:tcPr>
            <w:tcW w:w="1109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Trowell, 2002</w:t>
            </w:r>
            <w:r w:rsidR="0063721A" w:rsidRPr="00725AA4">
              <w:fldChar w:fldCharType="begin"/>
            </w:r>
            <w:r w:rsidRPr="00725AA4">
              <w:instrText xml:space="preserve"> ADDIN EN.CITE &lt;EndNote&gt;&lt;Cite&gt;&lt;Author&gt;Trowell&lt;/Author&gt;&lt;Year&gt;2002&lt;/Year&gt;&lt;RecNum&gt;2510&lt;/RecNum&gt;&lt;DisplayText&gt;&lt;style face="superscript" font="Times New Roman"&gt;29&lt;/style&gt;&lt;/DisplayText&gt;&lt;record&gt;&lt;rec-number&gt;2510&lt;/rec-number&gt;&lt;foreign-keys&gt;&lt;key app="EN" db-id="xfffxzpwrav2z3efs075daxd25aa9apz5wf0"&gt;2510&lt;/key&gt;&lt;/foreign-keys&gt;&lt;ref-type name="Journal Article"&gt;17&lt;/ref-type&gt;&lt;contributors&gt;&lt;authors&gt;&lt;author&gt;Trowell, J.&lt;/author&gt;&lt;author&gt;Kolvin, I.&lt;/author&gt;&lt;author&gt;Weeramanthri, T.&lt;/author&gt;&lt;author&gt;Sadowski, H.&lt;/author&gt;&lt;author&gt;Berelowitz, M.&lt;/author&gt;&lt;author&gt;Glaser, D.&lt;/author&gt;&lt;author&gt;Leitch, I.&lt;/author&gt;&lt;/authors&gt;&lt;/contributors&gt;&lt;auth-address&gt;The Tavistock and Portman NHS Trust, Child &amp;amp; Family Department, London, UK.&lt;/auth-address&gt;&lt;titles&gt;&lt;title&gt;Psychotherapy for sexually abused girls: psychopathological outcome findings and patterns of change&lt;/title&gt;&lt;secondary-title&gt;Br J Psychiatry&lt;/secondary-title&gt;&lt;/titles&gt;&lt;periodical&gt;&lt;full-title&gt;British Journal of Psychiatry&lt;/full-title&gt;&lt;abbr-1&gt;Br. J. Psychiatry&lt;/abbr-1&gt;&lt;abbr-2&gt;Br J Psychiatry&lt;/abbr-2&gt;&lt;/periodical&gt;&lt;pages&gt;234-47&lt;/pages&gt;&lt;volume&gt;180&lt;/volume&gt;&lt;edition&gt;2002/03/02&lt;/edition&gt;&lt;keywords&gt;&lt;keyword&gt;Adolescent&lt;/keyword&gt;&lt;keyword&gt;Analysis of Variance&lt;/keyword&gt;&lt;keyword&gt;Child&lt;/keyword&gt;&lt;keyword&gt;Child Abuse, Sexual/psychology/ therapy&lt;/keyword&gt;&lt;keyword&gt;Female&lt;/keyword&gt;&lt;keyword&gt;Humans&lt;/keyword&gt;&lt;keyword&gt;Psychiatric Status Rating Scales&lt;/keyword&gt;&lt;keyword&gt;Psychotherapy, Brief/ methods&lt;/keyword&gt;&lt;keyword&gt;Psychotherapy, Group&lt;/keyword&gt;&lt;keyword&gt;Stress Disorders, Post-Traumatic/diagnosis/psychology/ therapy&lt;/keyword&gt;&lt;keyword&gt;Treatment Outcome&lt;/keyword&gt;&lt;/keywords&gt;&lt;dates&gt;&lt;year&gt;2002&lt;/year&gt;&lt;pub-dates&gt;&lt;date&gt;Mar&lt;/date&gt;&lt;/pub-dates&gt;&lt;/dates&gt;&lt;isbn&gt;0007-1250 (Print)&amp;#xD;0007-1250 (Linking)&lt;/isbn&gt;&lt;accession-num&gt;11872516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63721A" w:rsidRPr="00725AA4">
              <w:fldChar w:fldCharType="separate"/>
            </w:r>
            <w:r w:rsidRPr="00725AA4">
              <w:rPr>
                <w:noProof/>
                <w:vertAlign w:val="superscript"/>
              </w:rPr>
              <w:t>29</w:t>
            </w:r>
            <w:r w:rsidR="0063721A" w:rsidRPr="00725AA4">
              <w:fldChar w:fldCharType="end"/>
            </w:r>
          </w:p>
        </w:tc>
        <w:tc>
          <w:tcPr>
            <w:tcW w:w="1260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G1: Group psychotherapy</w:t>
            </w:r>
            <w:r w:rsidRPr="00725AA4">
              <w:br/>
              <w:t>G2: Individual psychotherapy</w:t>
            </w:r>
          </w:p>
        </w:tc>
        <w:tc>
          <w:tcPr>
            <w:tcW w:w="1776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Shortened version of the Kiddie Schedule for Affective Disorders and Schizophrenia for School-aged Children (K-SADS) (Clinical Assessment)</w:t>
            </w:r>
            <w:r w:rsidRPr="00725AA4">
              <w:br/>
            </w:r>
            <w:r w:rsidRPr="00725AA4">
              <w:br/>
              <w:t>The K-SADS provided data for coding the Kiddie Global Assessment Scale (K-GAS) (Clinical Assessment)</w:t>
            </w:r>
            <w:r w:rsidRPr="00725AA4">
              <w:br/>
              <w:t xml:space="preserve"> </w:t>
            </w:r>
            <w:r w:rsidRPr="00725AA4">
              <w:br/>
              <w:t>Orvaschel</w:t>
            </w:r>
            <w:r w:rsidR="00721CFE" w:rsidRPr="00725AA4">
              <w:t>’</w:t>
            </w:r>
            <w:r w:rsidRPr="00725AA4">
              <w:t>s 1989 PTSD Scale (Clinical Assessment)</w:t>
            </w:r>
          </w:p>
        </w:tc>
        <w:tc>
          <w:tcPr>
            <w:tcW w:w="2227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K-GAS (impairment measure):</w:t>
            </w:r>
            <w:r w:rsidRPr="00725AA4">
              <w:br/>
              <w:t xml:space="preserve">Baseline score mean (SD) </w:t>
            </w:r>
            <w:r w:rsidRPr="00725AA4">
              <w:br/>
              <w:t>G1: 4.89 (1.01)</w:t>
            </w:r>
            <w:r w:rsidRPr="00725AA4">
              <w:br/>
              <w:t>G2: 5.14 (1.37)</w:t>
            </w:r>
            <w:r w:rsidRPr="00725AA4">
              <w:br/>
              <w:t>p=NR (95% CI G1=4.55-5.23, G2=4.67-5.6)</w:t>
            </w:r>
            <w:r w:rsidRPr="00725AA4">
              <w:br/>
              <w:t xml:space="preserve">Endpoint (1-yr) score mean change (SD) </w:t>
            </w:r>
            <w:r w:rsidRPr="00725AA4">
              <w:br/>
              <w:t>G1: 1.38 (1.37)</w:t>
            </w:r>
            <w:r w:rsidRPr="00725AA4">
              <w:br/>
              <w:t>G2: 1.48 (1.57)</w:t>
            </w:r>
            <w:r w:rsidRPr="00725AA4">
              <w:br/>
              <w:t>p=NR (95% CI G1=0.86-1.90 G2=0.88-2.08)</w:t>
            </w:r>
            <w:r w:rsidRPr="00725AA4">
              <w:br/>
              <w:t xml:space="preserve">Follow up (2-yr) score mean change (SD) </w:t>
            </w:r>
            <w:r w:rsidRPr="00725AA4">
              <w:br/>
              <w:t>G1: 1.62 (1.47)</w:t>
            </w:r>
            <w:r w:rsidRPr="00725AA4">
              <w:br/>
              <w:t>G2: 1.54 (1.37)</w:t>
            </w:r>
            <w:r w:rsidRPr="00725AA4">
              <w:br/>
              <w:t>p=NR (95% CI G1=1.02-2.21 G2=1.00-2.07)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PTSD severity - re-experience of trauma:</w:t>
            </w:r>
            <w:r w:rsidRPr="00725AA4">
              <w:br/>
              <w:t xml:space="preserve">Baseline score mean (SD) </w:t>
            </w:r>
            <w:r w:rsidRPr="00725AA4">
              <w:br/>
              <w:t>G1: 7.0 (2.18)</w:t>
            </w:r>
            <w:r w:rsidRPr="00725AA4">
              <w:br/>
              <w:t>G2: 7.9 (2.14)</w:t>
            </w:r>
            <w:r w:rsidRPr="00725AA4">
              <w:br/>
              <w:t>Change score mean (SD) (1-yr follow-up - increase from baseline)</w:t>
            </w:r>
            <w:r w:rsidRPr="00725AA4">
              <w:br/>
              <w:t>G1: 0.50 (2.5)</w:t>
            </w:r>
            <w:r w:rsidRPr="00725AA4">
              <w:br/>
              <w:t>G2: 1.82 (2.4)</w:t>
            </w:r>
            <w:r w:rsidRPr="00725AA4">
              <w:br/>
              <w:t>Between group,</w:t>
            </w:r>
            <w:r w:rsidRPr="00725AA4">
              <w:rPr>
                <w:i/>
                <w:iCs/>
              </w:rPr>
              <w:t xml:space="preserve"> </w:t>
            </w:r>
            <w:r w:rsidRPr="00725AA4">
              <w:rPr>
                <w:iCs/>
              </w:rPr>
              <w:t>p</w:t>
            </w:r>
            <w:r w:rsidRPr="00725AA4">
              <w:rPr>
                <w:i/>
                <w:iCs/>
              </w:rPr>
              <w:t>=</w:t>
            </w:r>
            <w:r w:rsidRPr="00725AA4">
              <w:t xml:space="preserve">NR (effect size Cohen d=0.60) </w:t>
            </w:r>
            <w:r w:rsidRPr="00725AA4">
              <w:br/>
              <w:t xml:space="preserve">Change score mean (SD) (increase from baseline) </w:t>
            </w:r>
            <w:r w:rsidRPr="00725AA4">
              <w:br/>
              <w:t>G1: 0.22 (2.28)</w:t>
            </w:r>
            <w:r w:rsidRPr="00725AA4">
              <w:br/>
              <w:t>G2: 1.96 (2.08)</w:t>
            </w:r>
            <w:r w:rsidRPr="00725AA4">
              <w:br/>
              <w:t xml:space="preserve">Between group, </w:t>
            </w:r>
            <w:r w:rsidRPr="00725AA4">
              <w:rPr>
                <w:iCs/>
              </w:rPr>
              <w:t>p</w:t>
            </w:r>
            <w:r w:rsidRPr="00725AA4">
              <w:rPr>
                <w:i/>
                <w:iCs/>
              </w:rPr>
              <w:t>=</w:t>
            </w:r>
            <w:r w:rsidRPr="00725AA4">
              <w:t>NR (effect size, cohen d=0.79)</w:t>
            </w:r>
          </w:p>
        </w:tc>
        <w:tc>
          <w:tcPr>
            <w:tcW w:w="2227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PTSD severity - persistent avoidance of stimuli:</w:t>
            </w:r>
            <w:r w:rsidRPr="00725AA4">
              <w:br/>
              <w:t xml:space="preserve">Baseline score mean (SD) </w:t>
            </w:r>
            <w:r w:rsidRPr="00725AA4">
              <w:br/>
              <w:t>G1: 10.0 (1.80)</w:t>
            </w:r>
            <w:r w:rsidRPr="00725AA4">
              <w:br/>
              <w:t xml:space="preserve">G2: 10.2 (1.56) </w:t>
            </w:r>
            <w:r w:rsidRPr="00725AA4">
              <w:br/>
              <w:t>Change score mean (SD) (1-yr follow-up - increase from baseline)</w:t>
            </w:r>
            <w:r w:rsidRPr="00725AA4">
              <w:br/>
              <w:t xml:space="preserve">G1: 1.5 (2.7) </w:t>
            </w:r>
            <w:r w:rsidRPr="00725AA4">
              <w:br/>
              <w:t>G2: 2.6 (2.2)</w:t>
            </w:r>
            <w:r w:rsidRPr="00725AA4">
              <w:br/>
              <w:t>Between group, p=NR (effect size cohen d= 0.66)</w:t>
            </w:r>
            <w:r w:rsidRPr="00725AA4">
              <w:br/>
              <w:t xml:space="preserve">Change score mean (SD) (increase from baseline) </w:t>
            </w:r>
            <w:r w:rsidRPr="00725AA4">
              <w:br/>
              <w:t>G1: 1.5 (1.8)</w:t>
            </w:r>
            <w:r w:rsidRPr="00725AA4">
              <w:br/>
              <w:t>G2: 2.1 (2.3)</w:t>
            </w:r>
            <w:r w:rsidRPr="00725AA4">
              <w:br/>
              <w:t>Between group, p=NR (effect size cohen d= 0.36)</w:t>
            </w:r>
            <w:r w:rsidRPr="00725AA4">
              <w:br/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PTSD – persistent symptoms of increased arousal</w:t>
            </w:r>
          </w:p>
          <w:p w:rsidR="002C37D2" w:rsidRPr="00725AA4" w:rsidRDefault="002C37D2" w:rsidP="002C37D2">
            <w:pPr>
              <w:pStyle w:val="TableText"/>
            </w:pPr>
            <w:r w:rsidRPr="00725AA4">
              <w:t>Between group effect sizes never achieved 0.5 (authors used 0.5 as the criterion of medium effect). These data were not subjected to further analysis.</w:t>
            </w:r>
          </w:p>
        </w:tc>
      </w:tr>
    </w:tbl>
    <w:p w:rsidR="002C37D2" w:rsidRDefault="002C37D2" w:rsidP="002C37D2">
      <w:pPr>
        <w:pStyle w:val="Level1Heading"/>
        <w:rPr>
          <w:color w:val="000000"/>
        </w:rPr>
      </w:pPr>
    </w:p>
    <w:sectPr w:rsidR="002C37D2" w:rsidSect="003B56A4">
      <w:footerReference w:type="default" r:id="rId8"/>
      <w:pgSz w:w="15840" w:h="12240" w:orient="landscape"/>
      <w:pgMar w:top="1440" w:right="1440" w:bottom="1440" w:left="1440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07" w:rsidRDefault="00431E07" w:rsidP="002014E3">
      <w:r>
        <w:separator/>
      </w:r>
    </w:p>
  </w:endnote>
  <w:endnote w:type="continuationSeparator" w:id="0">
    <w:p w:rsidR="00431E07" w:rsidRDefault="00431E07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3B56A4">
            <w:rPr>
              <w:noProof/>
            </w:rPr>
            <w:t>76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07" w:rsidRDefault="00431E07" w:rsidP="002014E3">
      <w:r>
        <w:separator/>
      </w:r>
    </w:p>
  </w:footnote>
  <w:footnote w:type="continuationSeparator" w:id="0">
    <w:p w:rsidR="00431E07" w:rsidRDefault="00431E07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27B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A4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1E0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96696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21A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C74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6072F7E-035C-4A28-B7A6-5781B1D0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3828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2013-05-04T09:03:00Z</dcterms:created>
  <dcterms:modified xsi:type="dcterms:W3CDTF">2013-05-06T03:31:00Z</dcterms:modified>
</cp:coreProperties>
</file>