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F323E9">
        <w:t>29</w:t>
      </w:r>
      <w:r w:rsidRPr="009F1E3E">
        <w:t xml:space="preserve">. Combined </w:t>
      </w:r>
      <w:r w:rsidR="00F323E9">
        <w:t>p</w:t>
      </w:r>
      <w:r w:rsidRPr="009F1E3E">
        <w:t>arent-</w:t>
      </w:r>
      <w:r w:rsidR="00F323E9">
        <w:t>c</w:t>
      </w:r>
      <w:r w:rsidRPr="009F1E3E">
        <w:t xml:space="preserve">hild </w:t>
      </w:r>
      <w:r w:rsidR="00F323E9">
        <w:t>c</w:t>
      </w:r>
      <w:r w:rsidRPr="009F1E3E">
        <w:t xml:space="preserve">ognitive </w:t>
      </w:r>
      <w:r w:rsidR="00F323E9">
        <w:t>b</w:t>
      </w:r>
      <w:r w:rsidRPr="009F1E3E">
        <w:t xml:space="preserve">ehavioral </w:t>
      </w:r>
      <w:r w:rsidR="00F323E9">
        <w:t>t</w:t>
      </w:r>
      <w:r w:rsidRPr="009F1E3E">
        <w:t>herapy, mental health outcomes</w:t>
      </w:r>
    </w:p>
    <w:tbl>
      <w:tblPr>
        <w:tblW w:w="13055" w:type="dxa"/>
        <w:tblBorders>
          <w:top w:val="single" w:sz="12" w:space="0" w:color="auto"/>
          <w:left w:val="single" w:sz="8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0"/>
        <w:gridCol w:w="1355"/>
        <w:gridCol w:w="1374"/>
        <w:gridCol w:w="2563"/>
        <w:gridCol w:w="2228"/>
        <w:gridCol w:w="2227"/>
        <w:gridCol w:w="2228"/>
      </w:tblGrid>
      <w:tr w:rsidR="002C37D2" w:rsidRPr="00111C48" w:rsidTr="00111C48">
        <w:tc>
          <w:tcPr>
            <w:tcW w:w="108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First Author, Year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Comparison Groups 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Measures 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Mental Health &amp; Behavior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Mental Health &amp; Behavior (Part 2) 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Mental Health &amp; Behavior (Part 3)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Mental Health &amp; Behavior (Part 4) </w:t>
            </w:r>
          </w:p>
        </w:tc>
      </w:tr>
      <w:tr w:rsidR="002C37D2" w:rsidRPr="00111C48" w:rsidTr="00111C48">
        <w:tc>
          <w:tcPr>
            <w:tcW w:w="108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Runyon, 2010</w:t>
            </w:r>
            <w:r w:rsidR="00B055DE" w:rsidRPr="00111C48">
              <w:fldChar w:fldCharType="begin">
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</w:fldChar>
            </w:r>
            <w:r w:rsidRPr="00111C48">
              <w:instrText xml:space="preserve"> ADDIN EN.CITE </w:instrText>
            </w:r>
            <w:r w:rsidR="00B055DE" w:rsidRPr="00111C48">
              <w:fldChar w:fldCharType="begin">
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</w:fldChar>
            </w:r>
            <w:r w:rsidRPr="00111C48">
              <w:instrText xml:space="preserve"> ADDIN EN.CITE.DATA </w:instrText>
            </w:r>
            <w:r w:rsidR="00B055DE" w:rsidRPr="00111C48">
              <w:fldChar w:fldCharType="end"/>
            </w:r>
            <w:r w:rsidR="00B055DE" w:rsidRPr="00111C48">
              <w:fldChar w:fldCharType="separate"/>
            </w:r>
            <w:r w:rsidRPr="00111C48">
              <w:rPr>
                <w:noProof/>
                <w:vertAlign w:val="superscript"/>
              </w:rPr>
              <w:t>25</w:t>
            </w:r>
            <w:r w:rsidR="00B055DE" w:rsidRPr="00111C48">
              <w:fldChar w:fldCharType="end"/>
            </w:r>
          </w:p>
        </w:tc>
        <w:tc>
          <w:tcPr>
            <w:tcW w:w="1355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 Combined Parent-Child CBT (CPC-CBT)</w:t>
            </w:r>
            <w:r w:rsidRPr="00111C48">
              <w:br/>
              <w:t>G2: Parent-Only CBT</w:t>
            </w:r>
          </w:p>
        </w:tc>
        <w:tc>
          <w:tcPr>
            <w:tcW w:w="1374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PTSD symptoms;</w:t>
            </w:r>
            <w:r w:rsidRPr="00111C48">
              <w:br/>
              <w:t xml:space="preserve">Parent-reported internalizing behavior problems for children; </w:t>
            </w:r>
            <w:r w:rsidRPr="00111C48">
              <w:br/>
              <w:t>Parent-reported externalizing behavior problems for children</w:t>
            </w:r>
          </w:p>
        </w:tc>
        <w:tc>
          <w:tcPr>
            <w:tcW w:w="2563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PTSD symptoms (K-SADS-PL)</w:t>
            </w:r>
            <w:r w:rsidRPr="00111C48">
              <w:br/>
              <w:t>Baseline summary scores across parent and child, mean (SD)</w:t>
            </w:r>
            <w:r w:rsidRPr="00111C48">
              <w:br/>
              <w:t>G1: 6.44 (1.60)</w:t>
            </w:r>
            <w:r w:rsidRPr="00111C48">
              <w:br/>
              <w:t>G2: 6.58 (1.90)</w:t>
            </w:r>
            <w:r w:rsidRPr="00111C48">
              <w:br/>
              <w:t>p=NR</w:t>
            </w:r>
            <w:r w:rsidRPr="00111C48">
              <w:br/>
              <w:t xml:space="preserve">Endpoint summary scores across parent and child, mean (SD) </w:t>
            </w:r>
            <w:r w:rsidRPr="00111C48">
              <w:br/>
              <w:t xml:space="preserve">G1: 2.76 (1.83) </w:t>
            </w:r>
            <w:r w:rsidRPr="00111C48">
              <w:br/>
              <w:t xml:space="preserve">G2: 4.15 (2.72) </w:t>
            </w:r>
            <w:r w:rsidRPr="00111C48">
              <w:br/>
              <w:t>p=NR</w:t>
            </w:r>
            <w:r w:rsidRPr="00111C48">
              <w:br/>
              <w:t xml:space="preserve">Change score mean (SD) </w:t>
            </w:r>
            <w:r w:rsidRPr="00111C48">
              <w:br/>
              <w:t>G1: p&lt;0.001, d=1.69</w:t>
            </w:r>
            <w:r w:rsidRPr="00111C48">
              <w:br/>
              <w:t>G2: p&lt;0.001, d=1.02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Adjusted endpoint mean score (baseline scores as covariates) mean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 xml:space="preserve">G1: 2.78 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G2: 4.13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 xml:space="preserve">Between group, </w:t>
            </w:r>
            <w:r w:rsidRPr="00111C48">
              <w:rPr>
                <w:iCs/>
              </w:rPr>
              <w:t>p</w:t>
            </w:r>
            <w:r w:rsidRPr="00111C48">
              <w:t>&lt;0.05</w:t>
            </w:r>
            <w:r w:rsidRPr="00111C48">
              <w:br/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 xml:space="preserve">Follow up score mean (SD) </w:t>
            </w:r>
            <w:r w:rsidRPr="00111C48">
              <w:br/>
              <w:t>NR, but no significant differences from posttest found (i.e., changes at post-intervention maintained through follow-up)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Parent-reported internalizing behavior problems for children (CBCL-I)</w:t>
            </w:r>
            <w:r w:rsidRPr="00111C48">
              <w:br/>
              <w:t xml:space="preserve">Baseline score mean (SD) </w:t>
            </w:r>
            <w:r w:rsidRPr="00111C48">
              <w:br/>
              <w:t>G1: 8.59 (6.83)</w:t>
            </w:r>
            <w:r w:rsidRPr="00111C48">
              <w:br/>
              <w:t>G2: 9.12 (8.93)</w:t>
            </w:r>
            <w:r w:rsidRPr="00111C48">
              <w:br/>
              <w:t>p=NR</w:t>
            </w:r>
            <w:r w:rsidRPr="00111C48">
              <w:br/>
              <w:t xml:space="preserve">Endpoint score mean (SD) </w:t>
            </w:r>
            <w:r w:rsidRPr="00111C48">
              <w:br/>
              <w:t>G1: 6.47 (5.10)</w:t>
            </w:r>
            <w:r w:rsidRPr="00111C48">
              <w:br/>
              <w:t>G2: 5.62 (6.68)</w:t>
            </w:r>
            <w:r w:rsidRPr="00111C48">
              <w:br/>
              <w:t>p=NR</w:t>
            </w:r>
            <w:r w:rsidRPr="00111C48">
              <w:br/>
              <w:t xml:space="preserve">Change score mean (SD) </w:t>
            </w:r>
            <w:r w:rsidRPr="00111C48">
              <w:br/>
              <w:t>G1: p&lt;0.01, d=0.32</w:t>
            </w:r>
            <w:r w:rsidRPr="00111C48">
              <w:br/>
              <w:t>G2: p&lt;0.01, d=0.41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Adjusted endpoint mean score (baseline scores as covariates) mean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G1: 6.61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G2: 5.43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Between group, p=NS (NR)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 xml:space="preserve">Follow up score mean (SD) </w:t>
            </w:r>
            <w:r w:rsidRPr="00111C48">
              <w:br/>
              <w:t>NR, but no significant differences from posttest found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Parent-reported externalizing behavior problems for children (CBCL-E)</w:t>
            </w:r>
            <w:r w:rsidRPr="00111C48">
              <w:br/>
              <w:t xml:space="preserve">Baseline score mean (SD) </w:t>
            </w:r>
            <w:r w:rsidRPr="00111C48">
              <w:br/>
              <w:t>G1: 16.62 (10.99)</w:t>
            </w:r>
            <w:r w:rsidRPr="00111C48">
              <w:br/>
              <w:t>G2: 17.69 (11.55)</w:t>
            </w:r>
            <w:r w:rsidRPr="00111C48">
              <w:br/>
              <w:t>p=NR</w:t>
            </w:r>
            <w:r w:rsidRPr="00111C48">
              <w:br/>
              <w:t xml:space="preserve">Endpoint score mean (SD) </w:t>
            </w:r>
            <w:r w:rsidRPr="00111C48">
              <w:br/>
              <w:t>G1: 13.32 (11.18)</w:t>
            </w:r>
            <w:r w:rsidRPr="00111C48">
              <w:br/>
              <w:t>G2: 11.12 (10.96)</w:t>
            </w:r>
            <w:r w:rsidRPr="00111C48">
              <w:br/>
              <w:t>p=NR</w:t>
            </w:r>
            <w:r w:rsidRPr="00111C48">
              <w:br/>
              <w:t xml:space="preserve">Change score mean (SD) </w:t>
            </w:r>
            <w:r w:rsidRPr="00111C48">
              <w:br/>
              <w:t>G1: p=NS, d=0.30</w:t>
            </w:r>
            <w:r w:rsidRPr="00111C48">
              <w:br/>
              <w:t>G2: p&lt;0.01, d=0.59</w:t>
            </w:r>
            <w:r w:rsidRPr="00111C48">
              <w:br/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Adjusted endpoint mean score (baseline scores as covariates) mean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G1: 13.61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G2: 10.75</w:t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>Between group, p=NS (NR)</w:t>
            </w:r>
            <w:r w:rsidRPr="00111C48">
              <w:br/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 xml:space="preserve">Follow up score mean (SD) </w:t>
            </w:r>
            <w:r w:rsidRPr="00111C48">
              <w:br/>
              <w:t>NR, but no significant differences from posttest found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None</w:t>
            </w:r>
          </w:p>
        </w:tc>
      </w:tr>
    </w:tbl>
    <w:p w:rsidR="002C37D2" w:rsidRPr="009F1E3E" w:rsidRDefault="002C37D2" w:rsidP="002C37D2">
      <w:pPr>
        <w:pStyle w:val="TableTitle"/>
      </w:pPr>
    </w:p>
    <w:sectPr w:rsidR="002C37D2" w:rsidRPr="009F1E3E" w:rsidSect="0085082D">
      <w:footerReference w:type="default" r:id="rId8"/>
      <w:pgSz w:w="15840" w:h="12240" w:orient="landscape"/>
      <w:pgMar w:top="1440" w:right="1440" w:bottom="1440" w:left="144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2C" w:rsidRDefault="00D4762C" w:rsidP="002014E3">
      <w:r>
        <w:separator/>
      </w:r>
    </w:p>
  </w:endnote>
  <w:endnote w:type="continuationSeparator" w:id="0">
    <w:p w:rsidR="00D4762C" w:rsidRDefault="00D4762C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85082D">
            <w:rPr>
              <w:noProof/>
            </w:rPr>
            <w:t>58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2C" w:rsidRDefault="00D4762C" w:rsidP="002014E3">
      <w:r>
        <w:separator/>
      </w:r>
    </w:p>
  </w:footnote>
  <w:footnote w:type="continuationSeparator" w:id="0">
    <w:p w:rsidR="00D4762C" w:rsidRDefault="00D4762C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0F0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1FB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5DE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56D2E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4762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07F87EA-1402-4854-AE3F-5F0A1070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1975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2013-05-04T08:40:00Z</dcterms:created>
  <dcterms:modified xsi:type="dcterms:W3CDTF">2013-05-06T03:14:00Z</dcterms:modified>
</cp:coreProperties>
</file>