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F32. Association between intermediate and clinical outcomes-diagnostic value of the tests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487"/>
        <w:gridCol w:w="1606"/>
        <w:gridCol w:w="1245"/>
        <w:gridCol w:w="1785"/>
        <w:gridCol w:w="1606"/>
        <w:gridCol w:w="1424"/>
        <w:gridCol w:w="1334"/>
        <w:gridCol w:w="1442"/>
        <w:gridCol w:w="1247"/>
      </w:tblGrid>
      <w:tr w:rsidR="00D86F11" w:rsidRPr="00DE43DC" w:rsidTr="00D86F11">
        <w:trPr>
          <w:trHeight w:val="144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Author, year</w:t>
            </w:r>
          </w:p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Study characteristics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Index method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Reference method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Outcome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Sensitivity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Specificity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Positive likelihood ratio</w:t>
            </w: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Negative likelihood ratio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Diagnostic odds ratio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Bieleman,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92</w:t>
            </w:r>
          </w:p>
        </w:tc>
        <w:tc>
          <w:tcPr>
            <w:tcW w:w="615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SF-36:physical function: cut-off point&lt;60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Functional Capacity Evaluation 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Work limitations</w:t>
            </w:r>
          </w:p>
        </w:tc>
        <w:tc>
          <w:tcPr>
            <w:tcW w:w="615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33.0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97.0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11.0</w:t>
            </w:r>
          </w:p>
        </w:tc>
        <w:tc>
          <w:tcPr>
            <w:tcW w:w="553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0.69</w:t>
            </w:r>
          </w:p>
        </w:tc>
        <w:tc>
          <w:tcPr>
            <w:tcW w:w="479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15.9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Bieleman,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92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WOMAC: function: cut-off point&gt;-21</w:t>
            </w:r>
          </w:p>
        </w:tc>
        <w:tc>
          <w:tcPr>
            <w:tcW w:w="47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Functional Capacity Evaluation</w:t>
            </w:r>
          </w:p>
        </w:tc>
        <w:tc>
          <w:tcPr>
            <w:tcW w:w="68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Work limitations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51.0</w:t>
            </w:r>
          </w:p>
        </w:tc>
        <w:tc>
          <w:tcPr>
            <w:tcW w:w="54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88.0</w:t>
            </w:r>
          </w:p>
        </w:tc>
        <w:tc>
          <w:tcPr>
            <w:tcW w:w="512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4.3</w:t>
            </w:r>
          </w:p>
        </w:tc>
        <w:tc>
          <w:tcPr>
            <w:tcW w:w="55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0.56</w:t>
            </w:r>
          </w:p>
        </w:tc>
        <w:tc>
          <w:tcPr>
            <w:tcW w:w="47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7.6.8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Salaffi,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336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Italy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233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Baseline NRS score &lt;=4 and much better on PGIC scale</w:t>
            </w:r>
          </w:p>
        </w:tc>
        <w:tc>
          <w:tcPr>
            <w:tcW w:w="47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iCs/>
                <w:sz w:val="18"/>
                <w:lang w:bidi="en-US"/>
              </w:rPr>
              <w:t>Patients' Global Impression of Change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(PGIC)</w:t>
            </w:r>
          </w:p>
        </w:tc>
        <w:tc>
          <w:tcPr>
            <w:tcW w:w="68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Percent change in Numerical</w:t>
            </w:r>
          </w:p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Rating Scale  score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96.1</w:t>
            </w:r>
          </w:p>
        </w:tc>
        <w:tc>
          <w:tcPr>
            <w:tcW w:w="54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91.2</w:t>
            </w:r>
          </w:p>
        </w:tc>
        <w:tc>
          <w:tcPr>
            <w:tcW w:w="512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10.9</w:t>
            </w:r>
          </w:p>
        </w:tc>
        <w:tc>
          <w:tcPr>
            <w:tcW w:w="55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0.04</w:t>
            </w:r>
          </w:p>
        </w:tc>
        <w:tc>
          <w:tcPr>
            <w:tcW w:w="47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255.4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Salaffi,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336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Italy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233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Baseline NRS score &gt;4 to &lt;=7 and much better on PGIC scale</w:t>
            </w:r>
          </w:p>
        </w:tc>
        <w:tc>
          <w:tcPr>
            <w:tcW w:w="47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PGIC</w:t>
            </w:r>
          </w:p>
        </w:tc>
        <w:tc>
          <w:tcPr>
            <w:tcW w:w="68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Percent change in NRS score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92.5</w:t>
            </w:r>
          </w:p>
        </w:tc>
        <w:tc>
          <w:tcPr>
            <w:tcW w:w="54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82.9</w:t>
            </w:r>
          </w:p>
        </w:tc>
        <w:tc>
          <w:tcPr>
            <w:tcW w:w="512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5.4</w:t>
            </w:r>
          </w:p>
        </w:tc>
        <w:tc>
          <w:tcPr>
            <w:tcW w:w="55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0.09</w:t>
            </w:r>
          </w:p>
        </w:tc>
        <w:tc>
          <w:tcPr>
            <w:tcW w:w="47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59.8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Salaffi,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336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Italy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233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Baseline NRS score &gt;7 to 10 and much better on PGIC scale</w:t>
            </w:r>
          </w:p>
        </w:tc>
        <w:tc>
          <w:tcPr>
            <w:tcW w:w="47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PGIC</w:t>
            </w:r>
          </w:p>
        </w:tc>
        <w:tc>
          <w:tcPr>
            <w:tcW w:w="68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Percent change in NRS score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91.4</w:t>
            </w:r>
          </w:p>
        </w:tc>
        <w:tc>
          <w:tcPr>
            <w:tcW w:w="54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90.1</w:t>
            </w:r>
          </w:p>
        </w:tc>
        <w:tc>
          <w:tcPr>
            <w:tcW w:w="512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9.2</w:t>
            </w:r>
          </w:p>
        </w:tc>
        <w:tc>
          <w:tcPr>
            <w:tcW w:w="55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0.10</w:t>
            </w:r>
          </w:p>
        </w:tc>
        <w:tc>
          <w:tcPr>
            <w:tcW w:w="47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96.7</w:t>
            </w:r>
          </w:p>
        </w:tc>
      </w:tr>
      <w:tr w:rsidR="00D86F11" w:rsidRPr="00DE43DC" w:rsidTr="00D86F11">
        <w:trPr>
          <w:trHeight w:val="144"/>
        </w:trPr>
        <w:tc>
          <w:tcPr>
            <w:tcW w:w="51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Salaffi,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336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Italy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233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Much better on PGIC scale</w:t>
            </w:r>
          </w:p>
        </w:tc>
        <w:tc>
          <w:tcPr>
            <w:tcW w:w="47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PGIC</w:t>
            </w:r>
          </w:p>
        </w:tc>
        <w:tc>
          <w:tcPr>
            <w:tcW w:w="68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Percent change in NRS score</w:t>
            </w:r>
          </w:p>
        </w:tc>
        <w:tc>
          <w:tcPr>
            <w:tcW w:w="61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83.9</w:t>
            </w:r>
          </w:p>
        </w:tc>
        <w:tc>
          <w:tcPr>
            <w:tcW w:w="54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92.6</w:t>
            </w:r>
          </w:p>
        </w:tc>
        <w:tc>
          <w:tcPr>
            <w:tcW w:w="512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11.3</w:t>
            </w:r>
          </w:p>
        </w:tc>
        <w:tc>
          <w:tcPr>
            <w:tcW w:w="55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0.17</w:t>
            </w:r>
          </w:p>
        </w:tc>
        <w:tc>
          <w:tcPr>
            <w:tcW w:w="479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65.2</w:t>
            </w:r>
          </w:p>
        </w:tc>
      </w:tr>
    </w:tbl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color w:val="000000"/>
          <w:sz w:val="18"/>
          <w:szCs w:val="18"/>
          <w:lang w:bidi="en-US"/>
        </w:rPr>
        <w:t xml:space="preserve">Bold- large positive predictive likelihood ratios suggesting </w:t>
      </w:r>
      <w:r w:rsidRPr="00DE43DC">
        <w:rPr>
          <w:rFonts w:ascii="Arial" w:hAnsi="Arial" w:cs="Arial"/>
          <w:sz w:val="18"/>
          <w:szCs w:val="18"/>
          <w:lang w:bidi="en-US"/>
        </w:rPr>
        <w:t>conclusive increase in the likelihood of outcome</w:t>
      </w:r>
    </w:p>
    <w:sectPr w:rsidR="00D86F11" w:rsidRPr="00DE43DC" w:rsidSect="00A20D98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8A" w:rsidRDefault="00484D8A">
      <w:r>
        <w:separator/>
      </w:r>
    </w:p>
  </w:endnote>
  <w:endnote w:type="continuationSeparator" w:id="0">
    <w:p w:rsidR="00484D8A" w:rsidRDefault="0048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F54564">
      <w:rPr>
        <w:rFonts w:ascii="Times New Roman" w:hAnsi="Times New Roman"/>
        <w:szCs w:val="24"/>
      </w:rPr>
      <w:t>122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FB4314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FB4314" w:rsidRPr="00447B7F">
      <w:rPr>
        <w:rFonts w:ascii="Times New Roman" w:hAnsi="Times New Roman"/>
        <w:szCs w:val="24"/>
      </w:rPr>
      <w:fldChar w:fldCharType="separate"/>
    </w:r>
    <w:r w:rsidR="00A20D98">
      <w:rPr>
        <w:rFonts w:ascii="Times New Roman" w:hAnsi="Times New Roman"/>
        <w:noProof/>
        <w:szCs w:val="24"/>
      </w:rPr>
      <w:t>195</w:t>
    </w:r>
    <w:r w:rsidR="00FB4314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8A" w:rsidRDefault="00484D8A">
      <w:r>
        <w:separator/>
      </w:r>
    </w:p>
  </w:footnote>
  <w:footnote w:type="continuationSeparator" w:id="0">
    <w:p w:rsidR="00484D8A" w:rsidRDefault="00484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4D8A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B58CD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35D3"/>
    <w:rsid w:val="0071470D"/>
    <w:rsid w:val="00715432"/>
    <w:rsid w:val="007155CE"/>
    <w:rsid w:val="0071658A"/>
    <w:rsid w:val="007168BB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0D98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4564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B4314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8AC0-DBB4-4A28-B0D1-7C12FE7A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1440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2012-11-09T14:10:00Z</dcterms:created>
  <dcterms:modified xsi:type="dcterms:W3CDTF">2012-11-12T09:18:00Z</dcterms:modified>
</cp:coreProperties>
</file>