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6A" w:rsidRPr="00DA0884" w:rsidRDefault="00333E6A" w:rsidP="00333E6A">
      <w:pPr>
        <w:pStyle w:val="Level1Heading"/>
        <w:spacing w:before="0"/>
        <w:rPr>
          <w:rFonts w:cs="Arial"/>
        </w:rPr>
      </w:pPr>
      <w:r w:rsidRPr="00DA0884">
        <w:rPr>
          <w:rFonts w:cs="Arial"/>
        </w:rPr>
        <w:t>Evidence Table 7. Trials of dual therapy with pegylated interferon plus ribavirin: dose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blHeader/>
        </w:trPr>
        <w:tc>
          <w:tcPr>
            <w:tcW w:w="499"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Abergel, 2006</w:t>
            </w:r>
            <w:r w:rsidRPr="00906BB7">
              <w:rPr>
                <w:rFonts w:ascii="Times New Roman" w:hAnsi="Times New Roman"/>
                <w:noProof/>
                <w:sz w:val="18"/>
                <w:szCs w:val="18"/>
                <w:vertAlign w:val="superscript"/>
              </w:rPr>
              <w:t>47</w:t>
            </w:r>
            <w:r w:rsidRPr="00DA0884">
              <w:rPr>
                <w:rFonts w:cs="Arial"/>
                <w:sz w:val="18"/>
                <w:szCs w:val="18"/>
              </w:rPr>
              <w:br/>
              <w:t>France</w:t>
            </w:r>
            <w:r w:rsidRPr="00DA0884">
              <w:rPr>
                <w:rFonts w:cs="Arial"/>
                <w:sz w:val="18"/>
                <w:szCs w:val="18"/>
              </w:rPr>
              <w:br/>
            </w:r>
            <w:r w:rsidRPr="00DA0884">
              <w:rPr>
                <w:rFonts w:cs="Arial"/>
                <w:sz w:val="18"/>
                <w:szCs w:val="18"/>
              </w:rPr>
              <w:br/>
              <w:t>Pegylated interferon alpha-2b plus ribavirin for treatment of chronic hepatitis C with severe fibrosis: a multicenter randomized controlled trial comparing two doses of Pegylated interferon alpha-2b</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(standard-dose) Pegylated interferon alpha-2b 1.5 µg/kg 1x/week/48 weeks</w:t>
            </w:r>
            <w:r w:rsidRPr="00DA0884">
              <w:rPr>
                <w:rFonts w:cs="Arial"/>
                <w:sz w:val="18"/>
                <w:szCs w:val="18"/>
              </w:rPr>
              <w:br/>
              <w:t>B: (low-dose) Pegylated interferon alpha-2b 0.75 µg/kg 1x/week/48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A: Ribavirin </w:t>
            </w:r>
            <w:r w:rsidRPr="00DA0884">
              <w:rPr>
                <w:rFonts w:cs="Arial"/>
                <w:sz w:val="18"/>
                <w:szCs w:val="18"/>
              </w:rPr>
              <w:br/>
              <w:t>800 mg/day/48weeks</w:t>
            </w:r>
            <w:r w:rsidRPr="00DA0884">
              <w:rPr>
                <w:rFonts w:cs="Arial"/>
                <w:sz w:val="18"/>
                <w:szCs w:val="18"/>
              </w:rPr>
              <w:br/>
              <w:t xml:space="preserve">B: Ribavirin </w:t>
            </w:r>
            <w:r w:rsidRPr="00DA0884">
              <w:rPr>
                <w:rFonts w:cs="Arial"/>
                <w:sz w:val="18"/>
                <w:szCs w:val="18"/>
              </w:rPr>
              <w:br/>
              <w:t>800 mg/day/48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Age between 18 and 75 years</w:t>
            </w:r>
            <w:r w:rsidRPr="00DA0884">
              <w:rPr>
                <w:rFonts w:cs="Arial"/>
                <w:sz w:val="18"/>
                <w:szCs w:val="18"/>
              </w:rPr>
              <w:br/>
              <w:t>No previous treatment with IFN and/or ribavirin</w:t>
            </w:r>
            <w:r w:rsidRPr="00DA0884">
              <w:rPr>
                <w:rFonts w:cs="Arial"/>
                <w:sz w:val="18"/>
                <w:szCs w:val="18"/>
              </w:rPr>
              <w:br/>
              <w:t>Alanine aminotransferase (ALT) &gt; upper limit of normal (ULN) at least once during the last 12 months</w:t>
            </w:r>
            <w:r w:rsidRPr="00DA0884">
              <w:rPr>
                <w:rFonts w:cs="Arial"/>
                <w:sz w:val="18"/>
                <w:szCs w:val="18"/>
              </w:rPr>
              <w:br/>
              <w:t>Positive serum HCV-RNA using qualitative polymerase chain reaction (PCR) and severe fibrosis on liver biopsy defined by a METAVIR fibrosis stage of F3 or</w:t>
            </w:r>
            <w:r w:rsidRPr="00DA0884">
              <w:rPr>
                <w:rFonts w:cs="Arial"/>
                <w:sz w:val="18"/>
                <w:szCs w:val="18"/>
              </w:rPr>
              <w:br/>
              <w:t>F4 at histological examination of the liver</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Recent history of alcohol abuse or IV drug addiction</w:t>
            </w:r>
            <w:r w:rsidRPr="00DA0884">
              <w:rPr>
                <w:rFonts w:cs="Arial"/>
                <w:sz w:val="18"/>
                <w:szCs w:val="18"/>
              </w:rPr>
              <w:br/>
              <w:t>Hemoglobin &lt;12 g/dL in women and &lt;13 g/dL in men</w:t>
            </w:r>
            <w:r w:rsidRPr="00DA0884">
              <w:rPr>
                <w:rFonts w:cs="Arial"/>
                <w:sz w:val="18"/>
                <w:szCs w:val="18"/>
              </w:rPr>
              <w:br/>
              <w:t>Platelets &lt;75 000/lL</w:t>
            </w:r>
            <w:r w:rsidRPr="00DA0884">
              <w:rPr>
                <w:rFonts w:cs="Arial"/>
                <w:sz w:val="18"/>
                <w:szCs w:val="18"/>
              </w:rPr>
              <w:br/>
              <w:t>Neutrophils &lt;1500/lL</w:t>
            </w:r>
            <w:r w:rsidRPr="00DA0884">
              <w:rPr>
                <w:rFonts w:cs="Arial"/>
                <w:sz w:val="18"/>
                <w:szCs w:val="18"/>
              </w:rPr>
              <w:br/>
              <w:t>Decompensated cirrhosis (ascites, variceal hemorrhage encephalopathy)</w:t>
            </w:r>
            <w:r w:rsidRPr="00DA0884">
              <w:rPr>
                <w:rFonts w:cs="Arial"/>
                <w:sz w:val="18"/>
                <w:szCs w:val="18"/>
              </w:rPr>
              <w:br/>
              <w:t>Albumin &lt;30 g/L</w:t>
            </w:r>
            <w:r w:rsidRPr="00DA0884">
              <w:rPr>
                <w:rFonts w:cs="Arial"/>
                <w:sz w:val="18"/>
                <w:szCs w:val="18"/>
              </w:rPr>
              <w:br/>
              <w:t>Prothrombin &lt;60%</w:t>
            </w:r>
            <w:r w:rsidRPr="00DA0884">
              <w:rPr>
                <w:rFonts w:cs="Arial"/>
                <w:sz w:val="18"/>
                <w:szCs w:val="18"/>
              </w:rPr>
              <w:br/>
              <w:t>Bilirubin &gt;34 lmol/L</w:t>
            </w:r>
            <w:r w:rsidRPr="00DA0884">
              <w:rPr>
                <w:rFonts w:cs="Arial"/>
                <w:sz w:val="18"/>
                <w:szCs w:val="18"/>
              </w:rPr>
              <w:br/>
              <w:t>HCC</w:t>
            </w:r>
            <w:r w:rsidRPr="00DA0884">
              <w:rPr>
                <w:rFonts w:cs="Arial"/>
                <w:sz w:val="18"/>
                <w:szCs w:val="18"/>
              </w:rPr>
              <w:br/>
              <w:t>Chronic hepatitis B infection</w:t>
            </w:r>
            <w:r w:rsidRPr="00DA0884">
              <w:rPr>
                <w:rFonts w:cs="Arial"/>
                <w:sz w:val="18"/>
                <w:szCs w:val="18"/>
              </w:rPr>
              <w:br/>
              <w:t>HIV infection</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NR/210/ 210/203</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 xml:space="preserve">Age(Mean): 49.3 vs. 51.1 years </w:t>
            </w:r>
            <w:r w:rsidRPr="00DA0884">
              <w:rPr>
                <w:rFonts w:cs="Arial"/>
                <w:sz w:val="18"/>
                <w:szCs w:val="18"/>
              </w:rPr>
              <w:br/>
            </w:r>
            <w:r w:rsidRPr="00DA0884">
              <w:rPr>
                <w:rFonts w:cs="Arial"/>
                <w:sz w:val="18"/>
                <w:szCs w:val="18"/>
              </w:rPr>
              <w:br/>
              <w:t>Female: 36% vs. 32%</w:t>
            </w:r>
            <w:r w:rsidRPr="00DA0884">
              <w:rPr>
                <w:rFonts w:cs="Arial"/>
                <w:sz w:val="18"/>
                <w:szCs w:val="18"/>
              </w:rPr>
              <w:br/>
            </w:r>
            <w:r w:rsidRPr="00DA0884">
              <w:rPr>
                <w:rFonts w:cs="Arial"/>
                <w:sz w:val="18"/>
                <w:szCs w:val="18"/>
              </w:rPr>
              <w:br/>
              <w:t>Race: NR</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1 - 50/101(49.5%) vs. 54/102(529%)</w:t>
            </w:r>
            <w:r w:rsidRPr="00DA0884">
              <w:rPr>
                <w:rFonts w:cs="Arial"/>
                <w:sz w:val="18"/>
                <w:szCs w:val="18"/>
              </w:rPr>
              <w:br/>
              <w:t>Genotype 2 - 11/101(10.9%) vs. 9/102(8.8%)</w:t>
            </w:r>
            <w:r w:rsidRPr="00DA0884">
              <w:rPr>
                <w:rFonts w:cs="Arial"/>
                <w:sz w:val="18"/>
                <w:szCs w:val="18"/>
              </w:rPr>
              <w:br/>
              <w:t xml:space="preserve">Genotype 3 - 30/101(29.7%) vs. 28/102(27.5%) </w:t>
            </w:r>
            <w:r w:rsidRPr="00DA0884">
              <w:rPr>
                <w:rFonts w:cs="Arial"/>
                <w:sz w:val="18"/>
                <w:szCs w:val="18"/>
              </w:rPr>
              <w:br/>
              <w:t>Genotype 4 - 5/101(5%) vs. 4/102(3.9%)</w:t>
            </w:r>
            <w:r w:rsidRPr="00DA0884">
              <w:rPr>
                <w:rFonts w:cs="Arial"/>
                <w:sz w:val="18"/>
                <w:szCs w:val="18"/>
              </w:rPr>
              <w:br/>
              <w:t>Genotype 5 - 5/101(5%) vs. 7/102(6.9%)</w:t>
            </w:r>
            <w:r w:rsidRPr="00DA0884">
              <w:rPr>
                <w:rFonts w:cs="Arial"/>
                <w:sz w:val="18"/>
                <w:szCs w:val="18"/>
              </w:rPr>
              <w:br/>
            </w:r>
            <w:r w:rsidRPr="00DA0884">
              <w:rPr>
                <w:rFonts w:cs="Arial"/>
                <w:sz w:val="18"/>
                <w:szCs w:val="18"/>
              </w:rPr>
              <w:br/>
              <w:t xml:space="preserve">Fibrosis stage: </w:t>
            </w:r>
            <w:r w:rsidRPr="00DA0884">
              <w:rPr>
                <w:rFonts w:cs="Arial"/>
                <w:sz w:val="18"/>
                <w:szCs w:val="18"/>
              </w:rPr>
              <w:br/>
              <w:t>F3 - 55/101(54.4%) vs. 44/102(43.1%)</w:t>
            </w:r>
            <w:r w:rsidRPr="00DA0884">
              <w:rPr>
                <w:rFonts w:cs="Arial"/>
                <w:sz w:val="18"/>
                <w:szCs w:val="18"/>
              </w:rPr>
              <w:br/>
              <w:t>F4 - 46/101(45.6%) vs. 58/102(56.9%)</w:t>
            </w:r>
          </w:p>
          <w:p w:rsidR="00333E6A" w:rsidRPr="00DA0884" w:rsidRDefault="00333E6A" w:rsidP="00947CE5">
            <w:pPr>
              <w:rPr>
                <w:rFonts w:cs="Arial"/>
                <w:sz w:val="18"/>
                <w:szCs w:val="18"/>
              </w:rPr>
            </w:pPr>
          </w:p>
          <w:p w:rsidR="00333E6A" w:rsidRPr="00DA0884" w:rsidRDefault="00333E6A" w:rsidP="00947CE5">
            <w:pPr>
              <w:rPr>
                <w:rFonts w:cs="Arial"/>
                <w:b/>
                <w:sz w:val="18"/>
                <w:szCs w:val="18"/>
              </w:rPr>
            </w:pPr>
            <w:r w:rsidRPr="00DA0884">
              <w:rPr>
                <w:rFonts w:cs="Arial"/>
                <w:sz w:val="18"/>
                <w:szCs w:val="18"/>
              </w:rPr>
              <w:t>Cirrhosis: 46% vs. 57%</w:t>
            </w:r>
            <w:r w:rsidRPr="00DA0884">
              <w:rPr>
                <w:rFonts w:cs="Arial"/>
                <w:sz w:val="18"/>
                <w:szCs w:val="18"/>
              </w:rPr>
              <w:br/>
            </w:r>
            <w:r w:rsidRPr="00DA0884">
              <w:rPr>
                <w:rFonts w:cs="Arial"/>
                <w:sz w:val="18"/>
                <w:szCs w:val="18"/>
              </w:rPr>
              <w:br/>
              <w:t>100% Treatment naïve</w:t>
            </w:r>
          </w:p>
        </w:tc>
      </w:tr>
    </w:tbl>
    <w:p w:rsidR="00333E6A" w:rsidRDefault="00333E6A" w:rsidP="00333E6A"/>
    <w:p w:rsidR="00333E6A" w:rsidRDefault="00333E6A" w:rsidP="00333E6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Abergel, 2006</w:t>
            </w:r>
            <w:r w:rsidRPr="00906BB7">
              <w:rPr>
                <w:rFonts w:ascii="Times New Roman" w:hAnsi="Times New Roman"/>
                <w:noProof/>
                <w:sz w:val="18"/>
                <w:szCs w:val="18"/>
                <w:vertAlign w:val="superscript"/>
              </w:rPr>
              <w:t>47</w:t>
            </w:r>
            <w:r w:rsidRPr="00DA0884">
              <w:rPr>
                <w:rFonts w:cs="Arial"/>
                <w:sz w:val="18"/>
                <w:szCs w:val="18"/>
              </w:rPr>
              <w:br/>
              <w:t>France</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24 weeks after completion of treatment</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59/101(62.8%) vs. 57/102(59.4%)</w:t>
            </w:r>
            <w:r w:rsidRPr="00DA0884">
              <w:rPr>
                <w:rFonts w:cs="Arial"/>
                <w:sz w:val="18"/>
                <w:szCs w:val="18"/>
              </w:rPr>
              <w:br/>
            </w:r>
            <w:r w:rsidRPr="00DA0884">
              <w:rPr>
                <w:rFonts w:cs="Arial"/>
                <w:sz w:val="18"/>
                <w:szCs w:val="18"/>
              </w:rPr>
              <w:br/>
              <w:t>SVR: 50/101(49.5%) vs. 38/102(37.2%)</w:t>
            </w:r>
          </w:p>
        </w:tc>
        <w:tc>
          <w:tcPr>
            <w:tcW w:w="615"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 xml:space="preserve">SVR: </w:t>
            </w:r>
            <w:r w:rsidRPr="00DA0884">
              <w:rPr>
                <w:rFonts w:cs="Arial"/>
                <w:sz w:val="18"/>
                <w:szCs w:val="18"/>
              </w:rPr>
              <w:br/>
              <w:t>BMI &lt;27 kg/m2 - 35/70 (50.0%) vs. 26/70 (37.1%); p=NS</w:t>
            </w:r>
            <w:r w:rsidRPr="00DA0884">
              <w:rPr>
                <w:rFonts w:cs="Arial"/>
                <w:sz w:val="18"/>
                <w:szCs w:val="18"/>
              </w:rPr>
              <w:br/>
              <w:t xml:space="preserve">BMI </w:t>
            </w:r>
            <w:r w:rsidRPr="00DA0884">
              <w:rPr>
                <w:rFonts w:cs="Arial"/>
                <w:sz w:val="18"/>
                <w:szCs w:val="18"/>
                <w:u w:val="single"/>
              </w:rPr>
              <w:t>&gt;</w:t>
            </w:r>
            <w:r w:rsidRPr="00DA0884">
              <w:rPr>
                <w:rFonts w:cs="Arial"/>
                <w:sz w:val="18"/>
                <w:szCs w:val="18"/>
              </w:rPr>
              <w:t>27 kg/m2 - 10/31 (32.3%) vs. 12/32 (37.5%); p=NS</w:t>
            </w:r>
            <w:r w:rsidRPr="00DA0884">
              <w:rPr>
                <w:rFonts w:cs="Arial"/>
                <w:sz w:val="18"/>
                <w:szCs w:val="18"/>
              </w:rPr>
              <w:br/>
            </w:r>
            <w:r w:rsidRPr="00DA0884">
              <w:rPr>
                <w:rFonts w:cs="Arial"/>
                <w:sz w:val="18"/>
                <w:szCs w:val="18"/>
              </w:rPr>
              <w:br/>
              <w:t>gamma glutamyl transpeptidase (GGT) used as a marker for steatosis:</w:t>
            </w:r>
            <w:r w:rsidRPr="00DA0884">
              <w:rPr>
                <w:rFonts w:cs="Arial"/>
                <w:sz w:val="18"/>
                <w:szCs w:val="18"/>
              </w:rPr>
              <w:br/>
              <w:t>GGT &lt;1.6 ULN - 29/48 (60.4%) vs. 23/48 (47.9%); p=NS</w:t>
            </w:r>
            <w:r w:rsidRPr="00DA0884">
              <w:rPr>
                <w:rFonts w:cs="Arial"/>
                <w:sz w:val="18"/>
                <w:szCs w:val="18"/>
              </w:rPr>
              <w:br/>
              <w:t xml:space="preserve">GGT </w:t>
            </w:r>
            <w:r w:rsidRPr="00DA0884">
              <w:rPr>
                <w:rFonts w:cs="Arial"/>
                <w:sz w:val="18"/>
                <w:szCs w:val="18"/>
                <w:u w:val="single"/>
              </w:rPr>
              <w:t>&gt;</w:t>
            </w:r>
            <w:r w:rsidRPr="00DA0884">
              <w:rPr>
                <w:rFonts w:cs="Arial"/>
                <w:sz w:val="18"/>
                <w:szCs w:val="18"/>
              </w:rPr>
              <w:t>1.6 ULN - 13/50 (26.0%) vs. 13/51 (25.5%); p=NS</w:t>
            </w:r>
          </w:p>
        </w:tc>
        <w:tc>
          <w:tcPr>
            <w:tcW w:w="678"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 xml:space="preserve">SVR: </w:t>
            </w:r>
            <w:r w:rsidRPr="00DA0884">
              <w:rPr>
                <w:rFonts w:cs="Arial"/>
                <w:sz w:val="18"/>
                <w:szCs w:val="18"/>
              </w:rPr>
              <w:br/>
              <w:t>Genotypes 1, 4, 5, - 15/60(25.0%) vs. 11/65 (16.9%); p=NS</w:t>
            </w:r>
            <w:r w:rsidRPr="00DA0884">
              <w:rPr>
                <w:rFonts w:cs="Arial"/>
                <w:sz w:val="18"/>
                <w:szCs w:val="18"/>
              </w:rPr>
              <w:br/>
              <w:t>Genotype 1 - 12/50 (24.0%) vs. 09/54 (16.7%); p=NS</w:t>
            </w:r>
            <w:r w:rsidRPr="00DA0884">
              <w:rPr>
                <w:rFonts w:cs="Arial"/>
                <w:sz w:val="18"/>
                <w:szCs w:val="18"/>
              </w:rPr>
              <w:br/>
              <w:t>Genotypes 2, 3 - 30/41 (73.2%) vs. 27/37 (73.0%); p=NS</w:t>
            </w:r>
            <w:r w:rsidRPr="00DA0884">
              <w:rPr>
                <w:rFonts w:cs="Arial"/>
                <w:sz w:val="18"/>
                <w:szCs w:val="18"/>
              </w:rPr>
              <w:br/>
            </w:r>
            <w:r w:rsidRPr="00DA0884">
              <w:rPr>
                <w:rFonts w:cs="Arial"/>
                <w:sz w:val="18"/>
                <w:szCs w:val="18"/>
              </w:rPr>
              <w:br/>
              <w:t>Viremia &lt;800.000 IU/mL - 25/55 (45.5%) vs. 20/47 (42.5%); p=NS</w:t>
            </w:r>
            <w:r w:rsidRPr="00DA0884">
              <w:rPr>
                <w:rFonts w:cs="Arial"/>
                <w:sz w:val="18"/>
                <w:szCs w:val="18"/>
              </w:rPr>
              <w:br/>
              <w:t xml:space="preserve">Viremia </w:t>
            </w:r>
            <w:r w:rsidRPr="00DA0884">
              <w:rPr>
                <w:rFonts w:cs="Arial"/>
                <w:sz w:val="18"/>
                <w:szCs w:val="18"/>
                <w:u w:val="single"/>
              </w:rPr>
              <w:t>&gt;</w:t>
            </w:r>
            <w:r w:rsidRPr="00DA0884">
              <w:rPr>
                <w:rFonts w:cs="Arial"/>
                <w:sz w:val="18"/>
                <w:szCs w:val="18"/>
              </w:rPr>
              <w:t>800 000 IU/mL - 20/44 (45.5%) vs. 17/53 (32.1%); p=NS</w:t>
            </w:r>
            <w:r w:rsidRPr="00DA0884">
              <w:rPr>
                <w:rFonts w:cs="Arial"/>
                <w:sz w:val="18"/>
                <w:szCs w:val="18"/>
              </w:rPr>
              <w:br/>
            </w:r>
            <w:r w:rsidRPr="00DA0884">
              <w:rPr>
                <w:rFonts w:cs="Arial"/>
                <w:sz w:val="18"/>
                <w:szCs w:val="18"/>
              </w:rPr>
              <w:br/>
              <w:t>Cirrhosis (F4) - 18/46 (39.1%) vs. 20/58 (34.5%); p=NS</w:t>
            </w:r>
            <w:r w:rsidRPr="00DA0884">
              <w:rPr>
                <w:rFonts w:cs="Arial"/>
                <w:sz w:val="18"/>
                <w:szCs w:val="18"/>
              </w:rPr>
              <w:br/>
              <w:t>Severe fibrosis(F3) - 27/55 (49.1%) vs. 18/44 (40.1%); p=NS</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Discontinuation - 30/101(31 %) vs. 28/102(27 %)</w:t>
            </w:r>
            <w:r w:rsidRPr="00DA0884">
              <w:rPr>
                <w:rFonts w:cs="Arial"/>
                <w:sz w:val="18"/>
                <w:szCs w:val="18"/>
              </w:rPr>
              <w:br/>
              <w:t>Discontinuation or treatment reduction – 53/101(54%) vs. 37/102(36 %), p &lt;0.03</w:t>
            </w:r>
            <w:r w:rsidRPr="00DA0884">
              <w:rPr>
                <w:rFonts w:cs="Arial"/>
                <w:sz w:val="18"/>
                <w:szCs w:val="18"/>
              </w:rPr>
              <w:br/>
              <w:t>Treatment reduction - 36/101(37%) vs. 13/102(12%), p &lt;0.0002</w:t>
            </w:r>
            <w:r w:rsidRPr="00DA0884">
              <w:rPr>
                <w:rFonts w:cs="Arial"/>
                <w:sz w:val="18"/>
                <w:szCs w:val="18"/>
              </w:rPr>
              <w:br/>
              <w:t>Overall withdrawals - NR</w:t>
            </w:r>
            <w:r w:rsidRPr="00DA0884">
              <w:rPr>
                <w:rFonts w:cs="Arial"/>
                <w:sz w:val="18"/>
                <w:szCs w:val="18"/>
              </w:rPr>
              <w:br/>
              <w:t>Deaths - NR</w:t>
            </w:r>
            <w:r w:rsidRPr="00DA0884">
              <w:rPr>
                <w:rFonts w:cs="Arial"/>
                <w:sz w:val="18"/>
                <w:szCs w:val="18"/>
              </w:rPr>
              <w:br/>
            </w:r>
            <w:r w:rsidRPr="00DA0884">
              <w:rPr>
                <w:rFonts w:cs="Arial"/>
                <w:sz w:val="18"/>
                <w:szCs w:val="18"/>
              </w:rPr>
              <w:br/>
              <w:t xml:space="preserve">Severe Adverse Events: </w:t>
            </w:r>
            <w:r w:rsidRPr="00DA0884">
              <w:rPr>
                <w:rFonts w:cs="Arial"/>
                <w:sz w:val="18"/>
                <w:szCs w:val="18"/>
              </w:rPr>
              <w:br/>
              <w:t>Adverse event - 8/101(9%) vs. 4/102(3%)</w:t>
            </w:r>
            <w:r w:rsidRPr="00DA0884">
              <w:rPr>
                <w:rFonts w:cs="Arial"/>
                <w:sz w:val="18"/>
                <w:szCs w:val="18"/>
              </w:rPr>
              <w:br/>
              <w:t>Cytopenia -7/101(7%) vs. 1/102(1%)</w:t>
            </w:r>
            <w:r w:rsidRPr="00DA0884">
              <w:rPr>
                <w:rFonts w:cs="Arial"/>
                <w:sz w:val="18"/>
                <w:szCs w:val="18"/>
              </w:rPr>
              <w:br/>
              <w:t>Others - 7/101(8%) vs. 3/102(2 %)</w:t>
            </w:r>
            <w:r w:rsidRPr="00DA0884">
              <w:rPr>
                <w:rFonts w:cs="Arial"/>
                <w:sz w:val="18"/>
                <w:szCs w:val="18"/>
              </w:rPr>
              <w:br/>
            </w:r>
            <w:r w:rsidRPr="00DA0884">
              <w:rPr>
                <w:rFonts w:cs="Arial"/>
                <w:sz w:val="18"/>
                <w:szCs w:val="18"/>
              </w:rPr>
              <w:br/>
              <w:t>Adverse events</w:t>
            </w:r>
            <w:r w:rsidRPr="00DA0884">
              <w:rPr>
                <w:rFonts w:cs="Arial"/>
                <w:sz w:val="18"/>
                <w:szCs w:val="18"/>
              </w:rPr>
              <w:br/>
              <w:t>Adverse event - 15/101(16%) vs. 4/102(3%), p &lt;0.01</w:t>
            </w:r>
            <w:r w:rsidRPr="00DA0884">
              <w:rPr>
                <w:rFonts w:cs="Arial"/>
                <w:sz w:val="18"/>
                <w:szCs w:val="18"/>
              </w:rPr>
              <w:br/>
              <w:t>Cytopenia - 20/101(21 %) vs. 9/102(8%), &lt;0.03</w:t>
            </w:r>
            <w:r w:rsidRPr="00DA0884">
              <w:rPr>
                <w:rFonts w:cs="Arial"/>
                <w:sz w:val="18"/>
                <w:szCs w:val="18"/>
              </w:rPr>
              <w:br/>
              <w:t>Anemia - 9/101(10%) vs. 5/102(4 %)</w:t>
            </w:r>
            <w:r w:rsidRPr="00DA0884">
              <w:rPr>
                <w:rFonts w:cs="Arial"/>
                <w:sz w:val="18"/>
                <w:szCs w:val="18"/>
              </w:rPr>
              <w:br/>
              <w:t>Neutropenia - 10/101(11 %) vs. 4/102(3%)</w:t>
            </w:r>
            <w:r w:rsidRPr="00DA0884">
              <w:rPr>
                <w:rFonts w:cs="Arial"/>
                <w:sz w:val="18"/>
                <w:szCs w:val="18"/>
              </w:rPr>
              <w:br/>
              <w:t>Thrombopenia - 3/101(3 %) vs. 0/102(0%)</w:t>
            </w:r>
            <w:r w:rsidRPr="00DA0884">
              <w:rPr>
                <w:rFonts w:cs="Arial"/>
                <w:sz w:val="18"/>
                <w:szCs w:val="18"/>
              </w:rPr>
              <w:br/>
              <w:t>Others - 2/101(1%) vs. 0/102(1%)</w:t>
            </w:r>
            <w:r w:rsidRPr="00DA0884">
              <w:rPr>
                <w:rFonts w:cs="Arial"/>
                <w:sz w:val="18"/>
                <w:szCs w:val="18"/>
              </w:rPr>
              <w:br/>
              <w:t>Hemoglobin &lt; 10g/dL - 27/101(27 %) vs. 16/102(15%), p=0.054</w:t>
            </w:r>
            <w:r w:rsidRPr="00DA0884">
              <w:rPr>
                <w:rFonts w:cs="Arial"/>
                <w:sz w:val="18"/>
                <w:szCs w:val="18"/>
              </w:rPr>
              <w:br/>
              <w:t>Neutrophils &lt; 750/ µL - 21/101(21%) vs. 8/102(7%), p &lt;0.01</w:t>
            </w:r>
            <w:r w:rsidRPr="00DA0884">
              <w:rPr>
                <w:rFonts w:cs="Arial"/>
                <w:sz w:val="18"/>
                <w:szCs w:val="18"/>
              </w:rPr>
              <w:br/>
              <w:t>Platelets &lt; 50 000/ µL - 7/101(7%) vs. 7/102(6 %)</w:t>
            </w:r>
            <w:r w:rsidRPr="00DA0884">
              <w:rPr>
                <w:rFonts w:cs="Arial"/>
                <w:sz w:val="18"/>
                <w:szCs w:val="18"/>
              </w:rPr>
              <w:br/>
              <w:t>Depression - 13/101(12%) vs. 15/102(14%)</w:t>
            </w:r>
            <w:r w:rsidRPr="00DA0884">
              <w:rPr>
                <w:rFonts w:cs="Arial"/>
                <w:sz w:val="18"/>
                <w:szCs w:val="18"/>
              </w:rPr>
              <w:br/>
              <w:t>Suicide - 2/101(1%) vs. 0/102(0%)</w:t>
            </w:r>
            <w:r w:rsidRPr="00DA0884">
              <w:rPr>
                <w:rFonts w:cs="Arial"/>
                <w:sz w:val="18"/>
                <w:szCs w:val="18"/>
              </w:rPr>
              <w:br/>
              <w:t>Hypothyroidism (treated) - 9/101(10%) vs. 1/102(.5%)</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Schering-Plough, France and Delegation Regionale a la Recherche Clinique, Clermont-Ferrand, France</w:t>
            </w:r>
          </w:p>
        </w:tc>
      </w:tr>
    </w:tbl>
    <w:p w:rsidR="00333E6A" w:rsidRDefault="00333E6A" w:rsidP="00333E6A"/>
    <w:p w:rsidR="00333E6A" w:rsidRDefault="00333E6A" w:rsidP="00333E6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Brady, 2010</w:t>
            </w:r>
            <w:r w:rsidRPr="00906BB7">
              <w:rPr>
                <w:rFonts w:ascii="Times New Roman" w:hAnsi="Times New Roman"/>
                <w:noProof/>
                <w:sz w:val="18"/>
                <w:szCs w:val="18"/>
                <w:vertAlign w:val="superscript"/>
              </w:rPr>
              <w:t>48</w:t>
            </w:r>
            <w:r w:rsidRPr="00DA0884">
              <w:rPr>
                <w:rFonts w:cs="Arial"/>
                <w:sz w:val="18"/>
                <w:szCs w:val="18"/>
              </w:rPr>
              <w:br/>
              <w:t>United States</w:t>
            </w:r>
            <w:r w:rsidRPr="00DA0884">
              <w:rPr>
                <w:rFonts w:cs="Arial"/>
                <w:sz w:val="18"/>
                <w:szCs w:val="18"/>
              </w:rPr>
              <w:br/>
            </w:r>
            <w:r w:rsidRPr="00DA0884">
              <w:rPr>
                <w:rFonts w:cs="Arial"/>
                <w:sz w:val="18"/>
                <w:szCs w:val="18"/>
              </w:rPr>
              <w:br/>
              <w:t>Induction pegylated interferon alfa-2b combination with ribavirin in patients with genotype 1 and 4 chronic hepatitis C: a prospective, randomized, multicenter, open-label study</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alfa-2b 3.0 mcg/kg/week for 12 weeks followed by 1.5 mcg/kg/week for 36 weeks</w:t>
            </w:r>
            <w:r w:rsidRPr="00DA0884">
              <w:rPr>
                <w:rFonts w:cs="Arial"/>
                <w:sz w:val="18"/>
                <w:szCs w:val="18"/>
              </w:rPr>
              <w:br/>
              <w:t>B. Pegylated interferon alfa-2b 1.5 mcg/kg/week for 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800-1400 mg/day for 48 weeks</w:t>
            </w:r>
            <w:r w:rsidRPr="00DA0884">
              <w:rPr>
                <w:rFonts w:cs="Arial"/>
                <w:sz w:val="18"/>
                <w:szCs w:val="18"/>
              </w:rPr>
              <w:br/>
              <w:t>B. 800-1400 mg/day for 48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Treatment-naïve patients</w:t>
            </w:r>
            <w:r w:rsidRPr="00DA0884">
              <w:rPr>
                <w:rFonts w:cs="Arial"/>
                <w:sz w:val="18"/>
                <w:szCs w:val="18"/>
              </w:rPr>
              <w:br/>
              <w:t>Genotype 1 or 4</w:t>
            </w:r>
            <w:r w:rsidRPr="00DA0884">
              <w:rPr>
                <w:rFonts w:cs="Arial"/>
                <w:sz w:val="18"/>
                <w:szCs w:val="18"/>
              </w:rPr>
              <w:br/>
              <w:t>Positive HCV antibodies and detectable HCV RNA</w:t>
            </w:r>
            <w:r w:rsidRPr="00DA0884">
              <w:rPr>
                <w:rFonts w:cs="Arial"/>
                <w:sz w:val="18"/>
                <w:szCs w:val="18"/>
              </w:rPr>
              <w:br/>
              <w:t>Liver biopsy consistent with viral hepatitis within the past 48 months</w:t>
            </w:r>
            <w:r w:rsidRPr="00DA0884">
              <w:rPr>
                <w:rFonts w:cs="Arial"/>
                <w:sz w:val="18"/>
                <w:szCs w:val="18"/>
              </w:rPr>
              <w:br/>
              <w:t>Cirrhosis no worse than Child-Pugh Class A</w:t>
            </w:r>
            <w:r w:rsidRPr="00DA0884">
              <w:rPr>
                <w:rFonts w:cs="Arial"/>
                <w:sz w:val="18"/>
                <w:szCs w:val="18"/>
              </w:rPr>
              <w:br/>
              <w:t xml:space="preserve">Hemoglobin </w:t>
            </w:r>
            <w:r w:rsidRPr="00DA0884">
              <w:rPr>
                <w:rFonts w:cs="Arial"/>
                <w:sz w:val="18"/>
                <w:szCs w:val="18"/>
                <w:u w:val="single"/>
              </w:rPr>
              <w:t>&gt;</w:t>
            </w:r>
            <w:r w:rsidRPr="00DA0884">
              <w:rPr>
                <w:rFonts w:cs="Arial"/>
                <w:sz w:val="18"/>
                <w:szCs w:val="18"/>
              </w:rPr>
              <w:t>12 g/dL in females and 13 g/dL in males</w:t>
            </w:r>
            <w:r w:rsidRPr="00DA0884">
              <w:rPr>
                <w:rFonts w:cs="Arial"/>
                <w:sz w:val="18"/>
                <w:szCs w:val="18"/>
              </w:rPr>
              <w:br/>
              <w:t xml:space="preserve">White blood cells </w:t>
            </w:r>
            <w:r w:rsidRPr="00DA0884">
              <w:rPr>
                <w:rFonts w:cs="Arial"/>
                <w:sz w:val="18"/>
                <w:szCs w:val="18"/>
                <w:u w:val="single"/>
              </w:rPr>
              <w:t>&gt;</w:t>
            </w:r>
            <w:r w:rsidRPr="00DA0884">
              <w:rPr>
                <w:rFonts w:cs="Arial"/>
                <w:sz w:val="18"/>
                <w:szCs w:val="18"/>
              </w:rPr>
              <w:t>3000</w:t>
            </w:r>
            <w:r w:rsidRPr="00DA0884">
              <w:rPr>
                <w:rFonts w:cs="Arial"/>
                <w:sz w:val="18"/>
                <w:szCs w:val="18"/>
              </w:rPr>
              <w:br/>
              <w:t xml:space="preserve">Neutrophil </w:t>
            </w:r>
            <w:r w:rsidRPr="00DA0884">
              <w:rPr>
                <w:rFonts w:cs="Arial"/>
                <w:sz w:val="18"/>
                <w:szCs w:val="18"/>
                <w:u w:val="single"/>
              </w:rPr>
              <w:t>&gt;</w:t>
            </w:r>
            <w:r w:rsidRPr="00DA0884">
              <w:rPr>
                <w:rFonts w:cs="Arial"/>
                <w:sz w:val="18"/>
                <w:szCs w:val="18"/>
              </w:rPr>
              <w:t>1500</w:t>
            </w:r>
            <w:r w:rsidRPr="00DA0884">
              <w:rPr>
                <w:rFonts w:cs="Arial"/>
                <w:sz w:val="18"/>
                <w:szCs w:val="18"/>
              </w:rPr>
              <w:br/>
              <w:t xml:space="preserve">Platelet </w:t>
            </w:r>
            <w:r w:rsidRPr="00DA0884">
              <w:rPr>
                <w:rFonts w:cs="Arial"/>
                <w:sz w:val="18"/>
                <w:szCs w:val="18"/>
                <w:u w:val="single"/>
              </w:rPr>
              <w:t>&gt;</w:t>
            </w:r>
            <w:r w:rsidRPr="00DA0884">
              <w:rPr>
                <w:rFonts w:cs="Arial"/>
                <w:sz w:val="18"/>
                <w:szCs w:val="18"/>
              </w:rPr>
              <w:t xml:space="preserve"> 65K</w:t>
            </w:r>
            <w:r w:rsidRPr="00DA0884">
              <w:rPr>
                <w:rFonts w:cs="Arial"/>
                <w:sz w:val="18"/>
                <w:szCs w:val="18"/>
              </w:rPr>
              <w:br/>
              <w:t>Direct bilirubin within 20% of upper limits of normal</w:t>
            </w:r>
            <w:r w:rsidRPr="00DA0884">
              <w:rPr>
                <w:rFonts w:cs="Arial"/>
                <w:sz w:val="18"/>
                <w:szCs w:val="18"/>
              </w:rPr>
              <w:br/>
              <w:t>Creatinine within 20% of upper limits of normal</w:t>
            </w:r>
            <w:r w:rsidRPr="00DA0884">
              <w:rPr>
                <w:rFonts w:cs="Arial"/>
                <w:sz w:val="18"/>
                <w:szCs w:val="18"/>
              </w:rPr>
              <w:br/>
              <w:t xml:space="preserve">Albumin within normal limits </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Non genotype 1 or 4 HCV infection</w:t>
            </w:r>
            <w:r w:rsidRPr="00DA0884">
              <w:rPr>
                <w:rFonts w:cs="Arial"/>
                <w:sz w:val="18"/>
                <w:szCs w:val="18"/>
              </w:rPr>
              <w:br/>
              <w:t>Decompensated liver disease</w:t>
            </w:r>
            <w:r w:rsidRPr="00DA0884">
              <w:rPr>
                <w:rFonts w:cs="Arial"/>
                <w:sz w:val="18"/>
                <w:szCs w:val="18"/>
              </w:rPr>
              <w:br/>
              <w:t>Evidence of coexisting liver disease</w:t>
            </w:r>
            <w:r w:rsidRPr="00DA0884">
              <w:rPr>
                <w:rFonts w:cs="Arial"/>
                <w:sz w:val="18"/>
                <w:szCs w:val="18"/>
              </w:rPr>
              <w:br/>
              <w:t>Coinfection with HIV or HBV</w:t>
            </w:r>
            <w:r w:rsidRPr="00DA0884">
              <w:rPr>
                <w:rFonts w:cs="Arial"/>
                <w:sz w:val="18"/>
                <w:szCs w:val="18"/>
              </w:rPr>
              <w:br/>
              <w:t>Hemochromatosis</w:t>
            </w:r>
            <w:r w:rsidRPr="00DA0884">
              <w:rPr>
                <w:rFonts w:cs="Arial"/>
                <w:sz w:val="18"/>
                <w:szCs w:val="18"/>
              </w:rPr>
              <w:br/>
              <w:t>Alpha-1 antitrypsin deficiency</w:t>
            </w:r>
            <w:r w:rsidRPr="00DA0884">
              <w:rPr>
                <w:rFonts w:cs="Arial"/>
                <w:sz w:val="18"/>
                <w:szCs w:val="18"/>
              </w:rPr>
              <w:br/>
              <w:t>Wilson disease</w:t>
            </w:r>
            <w:r w:rsidRPr="00DA0884">
              <w:rPr>
                <w:rFonts w:cs="Arial"/>
                <w:sz w:val="18"/>
                <w:szCs w:val="18"/>
              </w:rPr>
              <w:br/>
              <w:t>Autoimmune hepatitis</w:t>
            </w:r>
            <w:r w:rsidRPr="00DA0884">
              <w:rPr>
                <w:rFonts w:cs="Arial"/>
                <w:sz w:val="18"/>
                <w:szCs w:val="18"/>
              </w:rPr>
              <w:br/>
              <w:t>Alcoholic liver disease</w:t>
            </w:r>
            <w:r w:rsidRPr="00DA0884">
              <w:rPr>
                <w:rFonts w:cs="Arial"/>
                <w:sz w:val="18"/>
                <w:szCs w:val="18"/>
              </w:rPr>
              <w:br/>
              <w:t>Hepatocellular carcinoma</w:t>
            </w:r>
            <w:r w:rsidRPr="00DA0884">
              <w:rPr>
                <w:rFonts w:cs="Arial"/>
                <w:sz w:val="18"/>
                <w:szCs w:val="18"/>
              </w:rPr>
              <w:br/>
              <w:t>Pregnancy</w:t>
            </w:r>
            <w:r w:rsidRPr="00DA0884">
              <w:rPr>
                <w:rFonts w:cs="Arial"/>
                <w:sz w:val="18"/>
                <w:szCs w:val="18"/>
              </w:rPr>
              <w:br/>
              <w:t>Psychiatric conditions</w:t>
            </w:r>
            <w:r w:rsidRPr="00DA0884">
              <w:rPr>
                <w:rFonts w:cs="Arial"/>
                <w:sz w:val="18"/>
                <w:szCs w:val="18"/>
              </w:rPr>
              <w:br/>
              <w:t>Significant cardiovascular dysfunction within the past 1 year</w:t>
            </w:r>
            <w:r w:rsidRPr="00DA0884">
              <w:rPr>
                <w:rFonts w:cs="Arial"/>
                <w:sz w:val="18"/>
                <w:szCs w:val="18"/>
              </w:rPr>
              <w:br/>
              <w:t>Poorly controlled diabetes mellitus</w:t>
            </w:r>
            <w:r w:rsidRPr="00DA0884">
              <w:rPr>
                <w:rFonts w:cs="Arial"/>
                <w:sz w:val="18"/>
                <w:szCs w:val="18"/>
              </w:rPr>
              <w:br/>
              <w:t>Chronic pulmonary disease</w:t>
            </w:r>
            <w:r w:rsidRPr="00DA0884">
              <w:rPr>
                <w:rFonts w:cs="Arial"/>
                <w:sz w:val="18"/>
                <w:szCs w:val="18"/>
              </w:rPr>
              <w:br/>
              <w:t>Clinically significant retinal abnormalities</w:t>
            </w:r>
            <w:r w:rsidRPr="00DA0884">
              <w:rPr>
                <w:rFonts w:cs="Arial"/>
                <w:sz w:val="18"/>
                <w:szCs w:val="18"/>
              </w:rPr>
              <w:br/>
              <w:t>Immunologically mediated diseases</w:t>
            </w:r>
            <w:r w:rsidRPr="00DA0884">
              <w:rPr>
                <w:rFonts w:cs="Arial"/>
                <w:sz w:val="18"/>
                <w:szCs w:val="18"/>
              </w:rPr>
              <w:br/>
              <w:t>Any medical condition requiring systemic steroids</w:t>
            </w:r>
            <w:r w:rsidRPr="00DA0884">
              <w:rPr>
                <w:rFonts w:cs="Arial"/>
                <w:sz w:val="18"/>
                <w:szCs w:val="18"/>
              </w:rPr>
              <w:br/>
              <w:t>Active clinical gout</w:t>
            </w:r>
            <w:r w:rsidRPr="00DA0884">
              <w:rPr>
                <w:rFonts w:cs="Arial"/>
                <w:sz w:val="18"/>
                <w:szCs w:val="18"/>
              </w:rPr>
              <w:br/>
              <w:t>Substance abuse in the past 6 months</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623/610</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Age mean: 45 vs. 45</w:t>
            </w:r>
            <w:r w:rsidRPr="00DA0884">
              <w:rPr>
                <w:rFonts w:cs="Arial"/>
                <w:sz w:val="18"/>
                <w:szCs w:val="18"/>
              </w:rPr>
              <w:br/>
              <w:t>Female: 50% vs. 50%</w:t>
            </w:r>
            <w:r w:rsidRPr="00DA0884">
              <w:rPr>
                <w:rFonts w:cs="Arial"/>
                <w:sz w:val="18"/>
                <w:szCs w:val="18"/>
              </w:rPr>
              <w:br/>
              <w:t>non White: 32% vs. 28%</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 99% vs. 99%</w:t>
            </w:r>
            <w:r w:rsidRPr="00DA0884">
              <w:rPr>
                <w:rFonts w:cs="Arial"/>
                <w:sz w:val="18"/>
                <w:szCs w:val="18"/>
              </w:rPr>
              <w:br/>
              <w:t>Treatment-naïve: all</w:t>
            </w:r>
            <w:r w:rsidRPr="00DA0884">
              <w:rPr>
                <w:rFonts w:cs="Arial"/>
                <w:sz w:val="18"/>
                <w:szCs w:val="18"/>
              </w:rPr>
              <w:br/>
              <w:t>Fibrosis stage 3 or 4: 26% vs. 23%</w:t>
            </w:r>
            <w:r w:rsidRPr="00DA0884">
              <w:rPr>
                <w:rFonts w:cs="Arial"/>
                <w:sz w:val="18"/>
                <w:szCs w:val="18"/>
              </w:rPr>
              <w:br/>
              <w:t xml:space="preserve">HCV- RNA </w:t>
            </w:r>
            <w:r w:rsidRPr="00DA0884">
              <w:rPr>
                <w:rFonts w:cs="Arial"/>
                <w:sz w:val="18"/>
                <w:szCs w:val="18"/>
                <w:u w:val="single"/>
              </w:rPr>
              <w:t>&gt;</w:t>
            </w:r>
            <w:r w:rsidRPr="00DA0884">
              <w:rPr>
                <w:rFonts w:cs="Arial"/>
                <w:sz w:val="18"/>
                <w:szCs w:val="18"/>
              </w:rPr>
              <w:t>800K: 71% vs. 62%</w:t>
            </w:r>
          </w:p>
        </w:tc>
      </w:tr>
    </w:tbl>
    <w:p w:rsidR="00333E6A" w:rsidRDefault="00333E6A" w:rsidP="00333E6A"/>
    <w:p w:rsidR="00333E6A" w:rsidRDefault="00333E6A" w:rsidP="00333E6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rPr>
        <w:tc>
          <w:tcPr>
            <w:tcW w:w="533" w:type="pct"/>
            <w:tcBorders>
              <w:top w:val="single" w:sz="4" w:space="0" w:color="auto"/>
              <w:left w:val="single" w:sz="4" w:space="0" w:color="auto"/>
              <w:bottom w:val="single" w:sz="4" w:space="0" w:color="auto"/>
              <w:right w:val="single" w:sz="4" w:space="0" w:color="auto"/>
            </w:tcBorders>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Brady, 2010</w:t>
            </w:r>
            <w:r w:rsidRPr="00906BB7">
              <w:rPr>
                <w:rFonts w:ascii="Times New Roman" w:hAnsi="Times New Roman"/>
                <w:noProof/>
                <w:sz w:val="18"/>
                <w:szCs w:val="18"/>
                <w:vertAlign w:val="superscript"/>
              </w:rPr>
              <w:t>48</w:t>
            </w:r>
            <w:r w:rsidRPr="00DA0884">
              <w:rPr>
                <w:rFonts w:cs="Arial"/>
                <w:sz w:val="18"/>
                <w:szCs w:val="18"/>
              </w:rPr>
              <w:br/>
              <w:t>United States</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24 weeks following treatment completion</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ETR: 126/299 (42.1%) vs. 121/311 (38.9%); p=</w:t>
            </w:r>
            <w:r w:rsidRPr="00DA0884">
              <w:rPr>
                <w:rFonts w:cs="Arial"/>
                <w:sz w:val="18"/>
                <w:szCs w:val="18"/>
              </w:rPr>
              <w:br/>
            </w:r>
            <w:r w:rsidRPr="00DA0884">
              <w:rPr>
                <w:rFonts w:cs="Arial"/>
                <w:sz w:val="18"/>
                <w:szCs w:val="18"/>
              </w:rPr>
              <w:br/>
              <w:t>SVR: 96/299 (32.1%) vs. 92/311 (29.6%); p=0.434</w:t>
            </w:r>
          </w:p>
        </w:tc>
        <w:tc>
          <w:tcPr>
            <w:tcW w:w="615" w:type="pct"/>
            <w:shd w:val="clear" w:color="auto" w:fill="auto"/>
            <w:hideMark/>
          </w:tcPr>
          <w:p w:rsidR="00333E6A" w:rsidRPr="00DA0884" w:rsidRDefault="00333E6A" w:rsidP="00947CE5">
            <w:pPr>
              <w:spacing w:after="240"/>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Black: 13/36 (36.1%) vs. 12/37 (32.4%); p=0.9</w:t>
            </w:r>
            <w:r w:rsidRPr="00DA0884">
              <w:rPr>
                <w:rFonts w:cs="Arial"/>
                <w:sz w:val="18"/>
                <w:szCs w:val="18"/>
              </w:rPr>
              <w:br/>
              <w:t>Hispanic: 29.9% vs. 22.5%; p=0.292 (absolute numbers NR)</w:t>
            </w:r>
            <w:r w:rsidRPr="00DA0884">
              <w:rPr>
                <w:rFonts w:cs="Arial"/>
                <w:sz w:val="18"/>
                <w:szCs w:val="18"/>
              </w:rPr>
              <w:br/>
            </w:r>
            <w:r w:rsidRPr="00DA0884">
              <w:rPr>
                <w:rFonts w:cs="Arial"/>
                <w:sz w:val="18"/>
                <w:szCs w:val="18"/>
              </w:rPr>
              <w:br/>
              <w:t>Weight &lt;85 kg: 26% vs. 31% (p=NS); (absolute numbers NR)</w:t>
            </w:r>
            <w:r w:rsidRPr="00DA0884">
              <w:rPr>
                <w:rFonts w:cs="Arial"/>
                <w:sz w:val="18"/>
                <w:szCs w:val="18"/>
              </w:rPr>
              <w:br/>
              <w:t xml:space="preserve">Weight </w:t>
            </w:r>
            <w:r w:rsidRPr="00DA0884">
              <w:rPr>
                <w:rFonts w:cs="Arial"/>
                <w:sz w:val="18"/>
                <w:szCs w:val="18"/>
                <w:u w:val="single"/>
              </w:rPr>
              <w:t>&gt;</w:t>
            </w:r>
            <w:r w:rsidRPr="00DA0884">
              <w:rPr>
                <w:rFonts w:cs="Arial"/>
                <w:sz w:val="18"/>
                <w:szCs w:val="18"/>
              </w:rPr>
              <w:t>85 kg: 38% vs. 28% (p=0.08); (absolute numbers NR)</w:t>
            </w:r>
          </w:p>
        </w:tc>
        <w:tc>
          <w:tcPr>
            <w:tcW w:w="678"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Overall withdrawals: 146/299 (48.8%) vs. 133/311 (42.7%); p=0.2</w:t>
            </w:r>
            <w:r w:rsidRPr="00DA0884">
              <w:rPr>
                <w:rFonts w:cs="Arial"/>
                <w:sz w:val="18"/>
                <w:szCs w:val="18"/>
              </w:rPr>
              <w:br/>
              <w:t>Withdrawals for adverse events: NR</w:t>
            </w:r>
            <w:r w:rsidRPr="00DA0884">
              <w:rPr>
                <w:rFonts w:cs="Arial"/>
                <w:sz w:val="18"/>
                <w:szCs w:val="18"/>
              </w:rPr>
              <w:br/>
              <w:t>Serious adverse events: NR</w:t>
            </w:r>
            <w:r w:rsidRPr="00DA0884">
              <w:rPr>
                <w:rFonts w:cs="Arial"/>
                <w:sz w:val="18"/>
                <w:szCs w:val="18"/>
              </w:rPr>
              <w:br/>
              <w:t>Deaths: NR</w:t>
            </w:r>
            <w:r w:rsidRPr="00DA0884">
              <w:rPr>
                <w:rFonts w:cs="Arial"/>
                <w:sz w:val="18"/>
                <w:szCs w:val="18"/>
              </w:rPr>
              <w:br/>
            </w:r>
            <w:r w:rsidRPr="00DA0884">
              <w:rPr>
                <w:rFonts w:cs="Arial"/>
                <w:sz w:val="18"/>
                <w:szCs w:val="18"/>
              </w:rPr>
              <w:br/>
              <w:t>Neutropenia &lt;500: 10/299 (3.4%) vs. 5/311 (1.6%); p=0.261</w:t>
            </w:r>
            <w:r w:rsidRPr="00DA0884">
              <w:rPr>
                <w:rFonts w:cs="Arial"/>
                <w:sz w:val="18"/>
                <w:szCs w:val="18"/>
              </w:rPr>
              <w:br/>
              <w:t>Anemia hemoglobin &lt;10: 50/299 (16.7%) vs. 50/311 (16.1%); p=0.916</w:t>
            </w:r>
            <w:r w:rsidRPr="00DA0884">
              <w:rPr>
                <w:rFonts w:cs="Arial"/>
                <w:sz w:val="18"/>
                <w:szCs w:val="18"/>
              </w:rPr>
              <w:br/>
              <w:t>Thrombocytopenia platelets &lt;50: 3/299 (1.0%) vs. 4/311 (1.3%); p=1.0</w:t>
            </w:r>
            <w:r w:rsidRPr="00DA0884">
              <w:rPr>
                <w:rFonts w:cs="Arial"/>
                <w:sz w:val="18"/>
                <w:szCs w:val="18"/>
              </w:rPr>
              <w:br/>
              <w:t>Pyrexia: 68/299 (22.7%) vs. 80/311 (25.7); p=0.445</w:t>
            </w:r>
            <w:r w:rsidRPr="00DA0884">
              <w:rPr>
                <w:rFonts w:cs="Arial"/>
                <w:sz w:val="18"/>
                <w:szCs w:val="18"/>
              </w:rPr>
              <w:br/>
              <w:t>Myalgia: 114/299 (38.1%) vs. 108/311 (34.7%); p=0.430</w:t>
            </w:r>
            <w:r w:rsidRPr="00DA0884">
              <w:rPr>
                <w:rFonts w:cs="Arial"/>
                <w:sz w:val="18"/>
                <w:szCs w:val="18"/>
              </w:rPr>
              <w:br/>
              <w:t>Rash: 34/299 (11.4%) vs. 58/311 (18.6%); p=0.016</w:t>
            </w:r>
            <w:r w:rsidRPr="00DA0884">
              <w:rPr>
                <w:rFonts w:cs="Arial"/>
                <w:sz w:val="18"/>
                <w:szCs w:val="18"/>
              </w:rPr>
              <w:br/>
              <w:t>Fatigue: 131/299 (43.8%) vs. 156/311 (50.2%); p=0.136</w:t>
            </w:r>
            <w:r w:rsidRPr="00DA0884">
              <w:rPr>
                <w:rFonts w:cs="Arial"/>
                <w:sz w:val="18"/>
                <w:szCs w:val="18"/>
              </w:rPr>
              <w:br/>
              <w:t>Headache: 30/299 (10.0%) vs. 47/311 (15.1%); p=0.077</w:t>
            </w:r>
            <w:r w:rsidRPr="00DA0884">
              <w:rPr>
                <w:rFonts w:cs="Arial"/>
                <w:sz w:val="18"/>
                <w:szCs w:val="18"/>
              </w:rPr>
              <w:br/>
              <w:t>Insomnia: 47/299 (15.7%) vs. 51/311 (16.4%); p=0.906</w:t>
            </w:r>
            <w:r w:rsidRPr="00DA0884">
              <w:rPr>
                <w:rFonts w:cs="Arial"/>
                <w:sz w:val="18"/>
                <w:szCs w:val="18"/>
              </w:rPr>
              <w:br/>
              <w:t>Depression: 55/299 (18.4%) vs. 70/311 (22.5%); p=0.247</w:t>
            </w:r>
            <w:r w:rsidRPr="00DA0884">
              <w:rPr>
                <w:rFonts w:cs="Arial"/>
                <w:sz w:val="18"/>
                <w:szCs w:val="18"/>
              </w:rPr>
              <w:br/>
              <w:t>Nausea: 37/299 (12.4%) vs. 40/311 (12.9%); p=0.953</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Schering Plough</w:t>
            </w:r>
          </w:p>
        </w:tc>
      </w:tr>
    </w:tbl>
    <w:p w:rsidR="00333E6A" w:rsidRDefault="00333E6A" w:rsidP="00333E6A"/>
    <w:p w:rsidR="00333E6A" w:rsidRDefault="00333E6A" w:rsidP="00333E6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612586"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Bronowicki, 2006</w:t>
            </w:r>
            <w:r w:rsidRPr="00906BB7">
              <w:rPr>
                <w:rFonts w:ascii="Times New Roman" w:hAnsi="Times New Roman"/>
                <w:noProof/>
                <w:sz w:val="18"/>
                <w:szCs w:val="18"/>
                <w:vertAlign w:val="superscript"/>
              </w:rPr>
              <w:t>46</w:t>
            </w:r>
            <w:r w:rsidRPr="00DA0884">
              <w:rPr>
                <w:rFonts w:cs="Arial"/>
                <w:sz w:val="18"/>
                <w:szCs w:val="18"/>
              </w:rPr>
              <w:br/>
              <w:t>France</w:t>
            </w:r>
            <w:r w:rsidRPr="00DA0884">
              <w:rPr>
                <w:rFonts w:cs="Arial"/>
                <w:sz w:val="18"/>
                <w:szCs w:val="18"/>
              </w:rPr>
              <w:br/>
            </w:r>
            <w:r w:rsidRPr="00DA0884">
              <w:rPr>
                <w:rFonts w:cs="Arial"/>
                <w:sz w:val="18"/>
                <w:szCs w:val="18"/>
              </w:rPr>
              <w:br/>
              <w:t>Effect of ribavirin in genotype 1 patients with hepatitis C responding to pegylated interferon alfa-2a plus ribavirin</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alfa-2a 180 mcg/week for 48 weeks</w:t>
            </w:r>
            <w:r w:rsidRPr="00DA0884">
              <w:rPr>
                <w:rFonts w:cs="Arial"/>
                <w:sz w:val="18"/>
                <w:szCs w:val="18"/>
              </w:rPr>
              <w:br/>
              <w:t>B. Pegylated interferon alfa-2a 180 mcg/week for 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All patients treated for 24 weeks of ribavirin 400 mg twice daily. At week 24 patients with indictable HCV RNA were randomized at week 26 to 22 more weeks (48 weeks total) of:</w:t>
            </w:r>
            <w:r w:rsidRPr="00DA0884">
              <w:rPr>
                <w:rFonts w:cs="Arial"/>
                <w:sz w:val="18"/>
                <w:szCs w:val="18"/>
              </w:rPr>
              <w:br/>
              <w:t>A. 400 mg twice daily</w:t>
            </w:r>
            <w:r w:rsidRPr="00DA0884">
              <w:rPr>
                <w:rFonts w:cs="Arial"/>
                <w:sz w:val="18"/>
                <w:szCs w:val="18"/>
              </w:rPr>
              <w:br/>
              <w:t>B. Placebo</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 naïve</w:t>
            </w:r>
            <w:r w:rsidRPr="00DA0884">
              <w:rPr>
                <w:rFonts w:cs="Arial"/>
                <w:sz w:val="18"/>
                <w:szCs w:val="18"/>
              </w:rPr>
              <w:br/>
              <w:t xml:space="preserve">Aged </w:t>
            </w:r>
            <w:r w:rsidRPr="00DA0884">
              <w:rPr>
                <w:rFonts w:cs="Arial"/>
                <w:sz w:val="18"/>
                <w:szCs w:val="18"/>
                <w:u w:val="single"/>
              </w:rPr>
              <w:t>&gt;</w:t>
            </w:r>
            <w:r w:rsidRPr="00DA0884">
              <w:rPr>
                <w:rFonts w:cs="Arial"/>
                <w:sz w:val="18"/>
                <w:szCs w:val="18"/>
              </w:rPr>
              <w:t>18 years</w:t>
            </w:r>
            <w:r w:rsidRPr="00DA0884">
              <w:rPr>
                <w:rFonts w:cs="Arial"/>
                <w:sz w:val="18"/>
                <w:szCs w:val="18"/>
              </w:rPr>
              <w:br/>
              <w:t>HCV genotype 1 infection</w:t>
            </w:r>
            <w:r w:rsidRPr="00DA0884">
              <w:rPr>
                <w:rFonts w:cs="Arial"/>
                <w:sz w:val="18"/>
                <w:szCs w:val="18"/>
              </w:rPr>
              <w:br/>
              <w:t>HCV RNA &gt;600 IU/mL</w:t>
            </w:r>
            <w:r w:rsidRPr="00DA0884">
              <w:rPr>
                <w:rFonts w:cs="Arial"/>
                <w:sz w:val="18"/>
                <w:szCs w:val="18"/>
              </w:rPr>
              <w:br/>
              <w:t>Increased ALT levels documented 2 times in last 6 months</w:t>
            </w:r>
            <w:r w:rsidRPr="00DA0884">
              <w:rPr>
                <w:rFonts w:cs="Arial"/>
                <w:sz w:val="18"/>
                <w:szCs w:val="18"/>
              </w:rPr>
              <w:br/>
              <w:t>Liver biopsy consistent with chronic hepatitis C obtained within 18 months before therapy</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chronic liver disease of other etiology</w:t>
            </w:r>
            <w:r w:rsidRPr="00DA0884">
              <w:rPr>
                <w:rFonts w:cs="Arial"/>
                <w:sz w:val="18"/>
                <w:szCs w:val="18"/>
              </w:rPr>
              <w:br/>
              <w:t>Evidence of decompensation</w:t>
            </w:r>
            <w:r w:rsidRPr="00DA0884">
              <w:rPr>
                <w:rFonts w:cs="Arial"/>
                <w:sz w:val="18"/>
                <w:szCs w:val="18"/>
              </w:rPr>
              <w:br/>
              <w:t>Coinfection with HBV or HIV</w:t>
            </w:r>
            <w:r w:rsidRPr="00DA0884">
              <w:rPr>
                <w:rFonts w:cs="Arial"/>
                <w:sz w:val="18"/>
                <w:szCs w:val="18"/>
              </w:rPr>
              <w:br/>
              <w:t>Neutrophils &lt;1500/mm3</w:t>
            </w:r>
            <w:r w:rsidRPr="00DA0884">
              <w:rPr>
                <w:rFonts w:cs="Arial"/>
                <w:sz w:val="18"/>
                <w:szCs w:val="18"/>
              </w:rPr>
              <w:br/>
              <w:t>platelets &lt;90,000/mm3</w:t>
            </w:r>
            <w:r w:rsidRPr="00DA0884">
              <w:rPr>
                <w:rFonts w:cs="Arial"/>
                <w:sz w:val="18"/>
                <w:szCs w:val="18"/>
              </w:rPr>
              <w:br/>
              <w:t>Hemoglobin level less than 12 g/dL (women) or less than 13 g/dL (men)</w:t>
            </w:r>
            <w:r w:rsidRPr="00DA0884">
              <w:rPr>
                <w:rFonts w:cs="Arial"/>
                <w:sz w:val="18"/>
                <w:szCs w:val="18"/>
              </w:rPr>
              <w:br/>
              <w:t>Risk factor for anemia</w:t>
            </w:r>
            <w:r w:rsidRPr="00DA0884">
              <w:rPr>
                <w:rFonts w:cs="Arial"/>
                <w:sz w:val="18"/>
                <w:szCs w:val="18"/>
              </w:rPr>
              <w:br/>
              <w:t>Serum creatinine &gt;1.5 times upper limit of number</w:t>
            </w:r>
            <w:r w:rsidRPr="00DA0884">
              <w:rPr>
                <w:rFonts w:cs="Arial"/>
                <w:sz w:val="18"/>
                <w:szCs w:val="18"/>
              </w:rPr>
              <w:br/>
              <w:t>Severe psychiatric disease</w:t>
            </w:r>
            <w:r w:rsidRPr="00DA0884">
              <w:rPr>
                <w:rFonts w:cs="Arial"/>
                <w:sz w:val="18"/>
                <w:szCs w:val="18"/>
              </w:rPr>
              <w:br/>
              <w:t>Significant comorbid medical conditions</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NR/516/ 349/349</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Age mean: 44.2 vs. 45.4</w:t>
            </w:r>
            <w:r w:rsidRPr="00DA0884">
              <w:rPr>
                <w:rFonts w:cs="Arial"/>
                <w:sz w:val="18"/>
                <w:szCs w:val="18"/>
              </w:rPr>
              <w:br/>
              <w:t>Female: 43% vs. 43%</w:t>
            </w:r>
            <w:r w:rsidRPr="00DA0884">
              <w:rPr>
                <w:rFonts w:cs="Arial"/>
                <w:sz w:val="18"/>
                <w:szCs w:val="18"/>
              </w:rPr>
              <w:br/>
              <w:t>Non White: NR</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 all</w:t>
            </w:r>
            <w:r w:rsidRPr="00DA0884">
              <w:rPr>
                <w:rFonts w:cs="Arial"/>
                <w:sz w:val="18"/>
                <w:szCs w:val="18"/>
              </w:rPr>
              <w:br/>
              <w:t>HCV RNA&gt;800,000: 62% vs. 71%</w:t>
            </w:r>
            <w:r w:rsidRPr="00DA0884">
              <w:rPr>
                <w:rFonts w:cs="Arial"/>
                <w:sz w:val="18"/>
                <w:szCs w:val="18"/>
              </w:rPr>
              <w:br/>
              <w:t>Fibrosis score F3 or F4: 27% vs. 28%</w:t>
            </w:r>
          </w:p>
        </w:tc>
      </w:tr>
    </w:tbl>
    <w:p w:rsidR="00333E6A" w:rsidRDefault="00333E6A" w:rsidP="00333E6A">
      <w:pPr>
        <w:spacing w:after="200"/>
      </w:pPr>
    </w:p>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612586" w:rsidTr="00947CE5">
        <w:trPr>
          <w:cantSplit/>
        </w:trPr>
        <w:tc>
          <w:tcPr>
            <w:tcW w:w="533" w:type="pct"/>
            <w:tcBorders>
              <w:top w:val="single" w:sz="4" w:space="0" w:color="auto"/>
              <w:left w:val="single" w:sz="4" w:space="0" w:color="auto"/>
              <w:bottom w:val="single" w:sz="4" w:space="0" w:color="auto"/>
              <w:right w:val="single" w:sz="4" w:space="0" w:color="auto"/>
            </w:tcBorders>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Bronowicki, 2006</w:t>
            </w:r>
            <w:r w:rsidRPr="00906BB7">
              <w:rPr>
                <w:rFonts w:ascii="Times New Roman" w:hAnsi="Times New Roman"/>
                <w:noProof/>
                <w:sz w:val="18"/>
                <w:szCs w:val="18"/>
                <w:vertAlign w:val="superscript"/>
              </w:rPr>
              <w:t>46</w:t>
            </w:r>
            <w:r w:rsidRPr="00DA0884">
              <w:rPr>
                <w:rFonts w:cs="Arial"/>
                <w:sz w:val="18"/>
                <w:szCs w:val="18"/>
              </w:rPr>
              <w:br/>
              <w:t>France</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24 weeks following treatment completion</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SVR: 93/176 (52.8%) vs. 118/173 (68.2%); p=0.004</w:t>
            </w:r>
            <w:r w:rsidRPr="00DA0884">
              <w:rPr>
                <w:rFonts w:cs="Arial"/>
                <w:sz w:val="18"/>
                <w:szCs w:val="18"/>
              </w:rPr>
              <w:br/>
            </w:r>
            <w:r w:rsidRPr="00DA0884">
              <w:rPr>
                <w:rFonts w:cs="Arial"/>
                <w:sz w:val="18"/>
                <w:szCs w:val="18"/>
              </w:rPr>
              <w:br/>
              <w:t>Hepatitis Quality of Life Questionnaire: Scores for all domains not significantly different between two treatment regimens at any point in time</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Overall withdrawals: NR</w:t>
            </w:r>
            <w:r w:rsidRPr="00DA0884">
              <w:rPr>
                <w:rFonts w:cs="Arial"/>
                <w:sz w:val="18"/>
                <w:szCs w:val="18"/>
              </w:rPr>
              <w:br/>
              <w:t>Withdrawals for adverse events: 3/173 (1.7%) vs. 4/176 (2.3%); p=NS</w:t>
            </w:r>
            <w:r w:rsidRPr="00DA0884">
              <w:rPr>
                <w:rFonts w:cs="Arial"/>
                <w:sz w:val="18"/>
                <w:szCs w:val="18"/>
              </w:rPr>
              <w:br/>
              <w:t>Serious adverse events: 13/173 (7.5%) vs. 12/176 (6.8%); p=NS</w:t>
            </w:r>
            <w:r w:rsidRPr="00DA0884">
              <w:rPr>
                <w:rFonts w:cs="Arial"/>
                <w:sz w:val="18"/>
                <w:szCs w:val="18"/>
              </w:rPr>
              <w:br/>
              <w:t>Deaths: 1/173 (0.5%) vs. 0/176 (0%); p=NS</w:t>
            </w:r>
            <w:r w:rsidRPr="00DA0884">
              <w:rPr>
                <w:rFonts w:cs="Arial"/>
                <w:sz w:val="18"/>
                <w:szCs w:val="18"/>
              </w:rPr>
              <w:br/>
              <w:t>Asthenia: 19/173 (10.6%) vs. 13/176 (7.3%); p=NS</w:t>
            </w:r>
            <w:r w:rsidRPr="00DA0884">
              <w:rPr>
                <w:rFonts w:cs="Arial"/>
                <w:sz w:val="18"/>
                <w:szCs w:val="18"/>
              </w:rPr>
              <w:br/>
              <w:t>Headache: 7/173 (3.9% ) vs. 6/176 (3.4%); p=NS</w:t>
            </w:r>
            <w:r w:rsidRPr="00DA0884">
              <w:rPr>
                <w:rFonts w:cs="Arial"/>
                <w:sz w:val="18"/>
                <w:szCs w:val="18"/>
              </w:rPr>
              <w:br/>
              <w:t>Depression: 13/173 (7.5%) vs. 16/176 (9.1%); p=NS</w:t>
            </w:r>
            <w:r w:rsidRPr="00DA0884">
              <w:rPr>
                <w:rFonts w:cs="Arial"/>
                <w:sz w:val="18"/>
                <w:szCs w:val="18"/>
              </w:rPr>
              <w:br/>
              <w:t>Myalgia: 6/173 (3.4%) vs. 6/176 (3.4%); p=NS</w:t>
            </w:r>
            <w:r w:rsidRPr="00DA0884">
              <w:rPr>
                <w:rFonts w:cs="Arial"/>
                <w:sz w:val="18"/>
                <w:szCs w:val="18"/>
              </w:rPr>
              <w:br/>
              <w:t>Leukopenia: 5/173 (2.8%) vs. 5/176 (2.8%);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Roche</w:t>
            </w:r>
          </w:p>
        </w:tc>
      </w:tr>
    </w:tbl>
    <w:p w:rsidR="00333E6A" w:rsidRDefault="00333E6A" w:rsidP="00333E6A">
      <w:pPr>
        <w:spacing w:after="200"/>
      </w:pPr>
    </w:p>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612586"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Ferenci, 2008</w:t>
            </w:r>
            <w:r w:rsidRPr="00906BB7">
              <w:rPr>
                <w:rFonts w:ascii="Times New Roman" w:hAnsi="Times New Roman"/>
                <w:noProof/>
                <w:sz w:val="18"/>
                <w:szCs w:val="18"/>
                <w:vertAlign w:val="superscript"/>
              </w:rPr>
              <w:t>49</w:t>
            </w:r>
            <w:r w:rsidRPr="00DA0884">
              <w:rPr>
                <w:rFonts w:cs="Arial"/>
                <w:sz w:val="18"/>
                <w:szCs w:val="18"/>
              </w:rPr>
              <w:br/>
              <w:t>Austria</w:t>
            </w:r>
            <w:r w:rsidRPr="00DA0884">
              <w:rPr>
                <w:rFonts w:cs="Arial"/>
                <w:sz w:val="18"/>
                <w:szCs w:val="18"/>
              </w:rPr>
              <w:br/>
            </w:r>
            <w:r w:rsidRPr="00DA0884">
              <w:rPr>
                <w:rFonts w:cs="Arial"/>
                <w:sz w:val="18"/>
                <w:szCs w:val="18"/>
              </w:rPr>
              <w:br/>
              <w:t>A Randomized, Prospective Trial of Ribavirin 400 mg/Day Vs. 800 mg/Day in Combination with Pegylated interferon Alfa-2a in Hepatitis C Virus Genotypes 2 and 3</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alpha-2a 180 μg/week/24 weeks</w:t>
            </w:r>
            <w:r w:rsidRPr="00DA0884">
              <w:rPr>
                <w:rFonts w:cs="Arial"/>
                <w:sz w:val="18"/>
                <w:szCs w:val="18"/>
              </w:rPr>
              <w:br/>
              <w:t>B: Pegylated interferon alpha-2a 180 μg/week/24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A: Ribavirin </w:t>
            </w:r>
            <w:r w:rsidRPr="00DA0884">
              <w:rPr>
                <w:rFonts w:cs="Arial"/>
                <w:sz w:val="18"/>
                <w:szCs w:val="18"/>
              </w:rPr>
              <w:br/>
              <w:t>800 mg/day/24 weeks</w:t>
            </w:r>
            <w:r w:rsidRPr="00DA0884">
              <w:rPr>
                <w:rFonts w:cs="Arial"/>
                <w:sz w:val="18"/>
                <w:szCs w:val="18"/>
              </w:rPr>
              <w:br/>
              <w:t xml:space="preserve">B: Ribavirin </w:t>
            </w:r>
            <w:r w:rsidRPr="00DA0884">
              <w:rPr>
                <w:rFonts w:cs="Arial"/>
                <w:sz w:val="18"/>
                <w:szCs w:val="18"/>
              </w:rPr>
              <w:br/>
              <w:t>400 mg/day/24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Treatment-naive adult</w:t>
            </w:r>
            <w:r w:rsidRPr="00DA0884">
              <w:rPr>
                <w:rFonts w:cs="Arial"/>
                <w:sz w:val="18"/>
                <w:szCs w:val="18"/>
              </w:rPr>
              <w:br/>
              <w:t>Aged 18 to 65 years</w:t>
            </w:r>
            <w:r w:rsidRPr="00DA0884">
              <w:rPr>
                <w:rFonts w:cs="Arial"/>
                <w:sz w:val="18"/>
                <w:szCs w:val="18"/>
              </w:rPr>
              <w:br/>
              <w:t>Chronic hepatitis C</w:t>
            </w:r>
            <w:r w:rsidRPr="00DA0884">
              <w:rPr>
                <w:rFonts w:cs="Arial"/>
                <w:sz w:val="18"/>
                <w:szCs w:val="18"/>
              </w:rPr>
              <w:br/>
              <w:t>HCV genotype 2 or 3 infection</w:t>
            </w:r>
            <w:r w:rsidRPr="00DA0884">
              <w:rPr>
                <w:rFonts w:cs="Arial"/>
                <w:sz w:val="18"/>
                <w:szCs w:val="18"/>
              </w:rPr>
              <w:br/>
              <w:t xml:space="preserve">Quantifiable HCV RNA in serum and elevated serum ALT activity (1.5 times the upper limit of normal [ULN] in the previous 6 months and during screening) </w:t>
            </w:r>
            <w:r w:rsidRPr="00DA0884">
              <w:rPr>
                <w:rFonts w:cs="Arial"/>
                <w:sz w:val="18"/>
                <w:szCs w:val="18"/>
              </w:rPr>
              <w:br/>
              <w:t xml:space="preserve">Hemoglobin value 12 g/dL (women) or 13 g/dL (men) </w:t>
            </w:r>
            <w:r w:rsidRPr="00DA0884">
              <w:rPr>
                <w:rFonts w:cs="Arial"/>
                <w:sz w:val="18"/>
                <w:szCs w:val="18"/>
              </w:rPr>
              <w:br/>
              <w:t>Leukocyte count 3000/ L</w:t>
            </w:r>
            <w:r w:rsidRPr="00DA0884">
              <w:rPr>
                <w:rFonts w:cs="Arial"/>
                <w:sz w:val="18"/>
                <w:szCs w:val="18"/>
              </w:rPr>
              <w:br/>
              <w:t>Platelet count 100,000/ L</w:t>
            </w:r>
            <w:r w:rsidRPr="00DA0884">
              <w:rPr>
                <w:rFonts w:cs="Arial"/>
                <w:sz w:val="18"/>
                <w:szCs w:val="18"/>
              </w:rPr>
              <w:br/>
              <w:t>Serum creatinine level 1.5 times the ULN. Women of childbearing potential were required to have a negative pregnancy test within 24 hours of the first dose All fertile male and female participants were required to use two forms of effective contraception during treatment and for 6 months after the end of treatment</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Pregnant or breast-feeding women and male partners of pregnant women </w:t>
            </w:r>
            <w:r w:rsidRPr="00DA0884">
              <w:rPr>
                <w:rFonts w:cs="Arial"/>
                <w:sz w:val="18"/>
                <w:szCs w:val="18"/>
              </w:rPr>
              <w:br/>
              <w:t>Received prior treatment with interferon or ribavirin at any time</w:t>
            </w:r>
            <w:r w:rsidRPr="00DA0884">
              <w:rPr>
                <w:rFonts w:cs="Arial"/>
                <w:sz w:val="18"/>
                <w:szCs w:val="18"/>
              </w:rPr>
              <w:br/>
              <w:t>Co infected with hepatitis B virus or human immunodeficiency virus</w:t>
            </w:r>
            <w:r w:rsidRPr="00DA0884">
              <w:rPr>
                <w:rFonts w:cs="Arial"/>
                <w:sz w:val="18"/>
                <w:szCs w:val="18"/>
              </w:rPr>
              <w:br/>
              <w:t>Decompensated liver disease or chronic liver disease attributable</w:t>
            </w:r>
            <w:r w:rsidRPr="00DA0884">
              <w:rPr>
                <w:rFonts w:cs="Arial"/>
                <w:sz w:val="18"/>
                <w:szCs w:val="18"/>
              </w:rPr>
              <w:br/>
              <w:t>to another cause</w:t>
            </w:r>
            <w:r w:rsidRPr="00DA0884">
              <w:rPr>
                <w:rFonts w:cs="Arial"/>
                <w:sz w:val="18"/>
                <w:szCs w:val="18"/>
              </w:rPr>
              <w:br/>
              <w:t>Coronary heart disease</w:t>
            </w:r>
            <w:r w:rsidRPr="00DA0884">
              <w:rPr>
                <w:rFonts w:cs="Arial"/>
                <w:sz w:val="18"/>
                <w:szCs w:val="18"/>
              </w:rPr>
              <w:br/>
              <w:t>Diabetes mellitus requiring insulin therapy</w:t>
            </w:r>
            <w:r w:rsidRPr="00DA0884">
              <w:rPr>
                <w:rFonts w:cs="Arial"/>
                <w:sz w:val="18"/>
                <w:szCs w:val="18"/>
              </w:rPr>
              <w:br/>
              <w:t>Autoimmune disorders</w:t>
            </w:r>
            <w:r w:rsidRPr="00DA0884">
              <w:rPr>
                <w:rFonts w:cs="Arial"/>
                <w:sz w:val="18"/>
                <w:szCs w:val="18"/>
              </w:rPr>
              <w:br/>
              <w:t>Any other unstable chronic medical condition</w:t>
            </w:r>
            <w:r w:rsidRPr="00DA0884">
              <w:rPr>
                <w:rFonts w:cs="Arial"/>
                <w:sz w:val="18"/>
                <w:szCs w:val="18"/>
              </w:rPr>
              <w:br/>
              <w:t>Severe psychiatric disease, especially depression</w:t>
            </w:r>
            <w:r w:rsidRPr="00DA0884">
              <w:rPr>
                <w:rFonts w:cs="Arial"/>
                <w:sz w:val="18"/>
                <w:szCs w:val="18"/>
              </w:rPr>
              <w:br/>
              <w:t>History of active alcohol or drug addiction within the previous 6 months</w:t>
            </w:r>
            <w:r w:rsidRPr="00DA0884">
              <w:rPr>
                <w:rFonts w:cs="Arial"/>
                <w:sz w:val="18"/>
                <w:szCs w:val="18"/>
              </w:rPr>
              <w:br/>
            </w:r>
            <w:r w:rsidRPr="00DA0884">
              <w:rPr>
                <w:rFonts w:cs="Arial"/>
                <w:sz w:val="18"/>
                <w:szCs w:val="18"/>
              </w:rPr>
              <w:br/>
              <w:t>*Patients on opiate substitution therapy were eligible if they were treated by the drug treatment centre in the Department of Psychiatry, Medical University of Vienna</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291/282/ 250/250</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 xml:space="preserve">Age (Mean): 37 vs. 36 years </w:t>
            </w:r>
            <w:r w:rsidRPr="00DA0884">
              <w:rPr>
                <w:rFonts w:cs="Arial"/>
                <w:sz w:val="18"/>
                <w:szCs w:val="18"/>
              </w:rPr>
              <w:br/>
            </w:r>
            <w:r w:rsidRPr="00DA0884">
              <w:rPr>
                <w:rFonts w:cs="Arial"/>
                <w:sz w:val="18"/>
                <w:szCs w:val="18"/>
              </w:rPr>
              <w:br/>
              <w:t>Female: 40% vs. 38%</w:t>
            </w:r>
            <w:r w:rsidRPr="00DA0884">
              <w:rPr>
                <w:rFonts w:cs="Arial"/>
                <w:sz w:val="18"/>
                <w:szCs w:val="18"/>
              </w:rPr>
              <w:br/>
            </w:r>
            <w:r w:rsidRPr="00DA0884">
              <w:rPr>
                <w:rFonts w:cs="Arial"/>
                <w:sz w:val="18"/>
                <w:szCs w:val="18"/>
              </w:rPr>
              <w:br/>
              <w:t>Race: NR</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2 – 18/141(13%) vs. 19/141(14%)</w:t>
            </w:r>
            <w:r w:rsidRPr="00DA0884">
              <w:rPr>
                <w:rFonts w:cs="Arial"/>
                <w:sz w:val="18"/>
                <w:szCs w:val="18"/>
              </w:rPr>
              <w:br/>
              <w:t>Genotype 3 - 123/141(87%) vs. 122/141(86%)</w:t>
            </w:r>
            <w:r w:rsidRPr="00DA0884">
              <w:rPr>
                <w:rFonts w:cs="Arial"/>
                <w:sz w:val="18"/>
                <w:szCs w:val="18"/>
              </w:rPr>
              <w:br/>
            </w:r>
            <w:r w:rsidRPr="00DA0884">
              <w:rPr>
                <w:rFonts w:cs="Arial"/>
                <w:sz w:val="18"/>
                <w:szCs w:val="18"/>
              </w:rPr>
              <w:br/>
              <w:t>Severity of liver disease-</w:t>
            </w:r>
            <w:r w:rsidRPr="00DA0884">
              <w:rPr>
                <w:rFonts w:cs="Arial"/>
                <w:sz w:val="18"/>
                <w:szCs w:val="18"/>
              </w:rPr>
              <w:br/>
              <w:t>HCV RNA &lt; 800,000 IU/mL - 5.9 vs. 5.7</w:t>
            </w:r>
          </w:p>
          <w:p w:rsidR="00333E6A" w:rsidRPr="00DA0884" w:rsidRDefault="00333E6A" w:rsidP="00947CE5">
            <w:pPr>
              <w:rPr>
                <w:rFonts w:cs="Arial"/>
                <w:sz w:val="18"/>
                <w:szCs w:val="18"/>
              </w:rPr>
            </w:pPr>
            <w:r w:rsidRPr="00DA0884">
              <w:rPr>
                <w:rFonts w:cs="Arial"/>
                <w:sz w:val="18"/>
                <w:szCs w:val="18"/>
              </w:rPr>
              <w:t>Cirrhosis: NR</w:t>
            </w:r>
          </w:p>
          <w:p w:rsidR="00333E6A" w:rsidRPr="00DA0884" w:rsidRDefault="00333E6A" w:rsidP="00947CE5">
            <w:pPr>
              <w:rPr>
                <w:rFonts w:cs="Arial"/>
                <w:b/>
                <w:sz w:val="18"/>
                <w:szCs w:val="18"/>
              </w:rPr>
            </w:pPr>
            <w:r w:rsidRPr="00DA0884">
              <w:rPr>
                <w:rFonts w:cs="Arial"/>
                <w:sz w:val="18"/>
                <w:szCs w:val="18"/>
              </w:rPr>
              <w:t>Minimal or no fibrosis: NR</w:t>
            </w:r>
            <w:r w:rsidRPr="00DA0884">
              <w:rPr>
                <w:rFonts w:cs="Arial"/>
                <w:sz w:val="18"/>
                <w:szCs w:val="18"/>
              </w:rPr>
              <w:br/>
              <w:t>100% Treatment naïve</w:t>
            </w:r>
          </w:p>
        </w:tc>
      </w:tr>
    </w:tbl>
    <w:p w:rsidR="00333E6A" w:rsidRDefault="00333E6A" w:rsidP="00333E6A"/>
    <w:p w:rsidR="00333E6A" w:rsidRDefault="00333E6A" w:rsidP="00333E6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Ferenci, 2008</w:t>
            </w:r>
            <w:r w:rsidRPr="00906BB7">
              <w:rPr>
                <w:rFonts w:ascii="Times New Roman" w:hAnsi="Times New Roman"/>
                <w:noProof/>
                <w:sz w:val="18"/>
                <w:szCs w:val="18"/>
                <w:vertAlign w:val="superscript"/>
              </w:rPr>
              <w:t>49</w:t>
            </w:r>
            <w:r w:rsidRPr="00DA0884">
              <w:rPr>
                <w:rFonts w:cs="Arial"/>
                <w:sz w:val="18"/>
                <w:szCs w:val="18"/>
              </w:rPr>
              <w:br/>
              <w:t>Austria</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24 weeks after completion of treatment</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SVR: 97/141(68.8%) vs. 90/141(63.8%)</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SVR:</w:t>
            </w:r>
            <w:r w:rsidRPr="00DA0884">
              <w:rPr>
                <w:rFonts w:cs="Arial"/>
                <w:sz w:val="18"/>
                <w:szCs w:val="18"/>
              </w:rPr>
              <w:br/>
              <w:t>Genotype 2 - 14/18(77.8%) vs. 12/16(63.2%); p=NS</w:t>
            </w:r>
            <w:r w:rsidRPr="00DA0884">
              <w:rPr>
                <w:rFonts w:cs="Arial"/>
                <w:sz w:val="18"/>
                <w:szCs w:val="18"/>
              </w:rPr>
              <w:br/>
              <w:t>Genotype 3 - 83/12(67.5%) vs. 78/122(63.9%); p=NS</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Overall withdrawals: 13/141 (9%) vs. 22/141 (16%) p=NS</w:t>
            </w:r>
            <w:r w:rsidRPr="00DA0884">
              <w:rPr>
                <w:rFonts w:cs="Arial"/>
                <w:sz w:val="18"/>
                <w:szCs w:val="18"/>
              </w:rPr>
              <w:br/>
              <w:t>Withdrawals due to adverse events: NR</w:t>
            </w:r>
            <w:r w:rsidRPr="00DA0884">
              <w:rPr>
                <w:rFonts w:cs="Arial"/>
                <w:sz w:val="18"/>
                <w:szCs w:val="18"/>
              </w:rPr>
              <w:br/>
              <w:t>Deaths: NR</w:t>
            </w:r>
            <w:r w:rsidRPr="00DA0884">
              <w:rPr>
                <w:rFonts w:cs="Arial"/>
                <w:sz w:val="18"/>
                <w:szCs w:val="18"/>
              </w:rPr>
              <w:br/>
              <w:t>Severe Adverse Events: NR</w:t>
            </w:r>
            <w:r w:rsidRPr="00DA0884">
              <w:rPr>
                <w:rFonts w:cs="Arial"/>
                <w:sz w:val="18"/>
                <w:szCs w:val="18"/>
              </w:rPr>
              <w:br/>
            </w:r>
            <w:r w:rsidRPr="00DA0884">
              <w:rPr>
                <w:rFonts w:cs="Arial"/>
                <w:sz w:val="18"/>
                <w:szCs w:val="18"/>
              </w:rPr>
              <w:br/>
              <w:t xml:space="preserve">Adverse events: </w:t>
            </w:r>
            <w:r w:rsidRPr="00DA0884">
              <w:rPr>
                <w:rFonts w:cs="Arial"/>
                <w:sz w:val="18"/>
                <w:szCs w:val="18"/>
              </w:rPr>
              <w:br/>
              <w:t>Pruritus: 48/141 (34%) vs. 50/141 (35%); p=NS</w:t>
            </w:r>
            <w:r w:rsidRPr="00DA0884">
              <w:rPr>
                <w:rFonts w:cs="Arial"/>
                <w:sz w:val="18"/>
                <w:szCs w:val="18"/>
              </w:rPr>
              <w:br/>
              <w:t>Psychiatric events (mostly depression): 49/141 (35%) vs. 56/141 (40%); p=NS</w:t>
            </w:r>
            <w:r w:rsidRPr="00DA0884">
              <w:rPr>
                <w:rFonts w:cs="Arial"/>
                <w:sz w:val="18"/>
                <w:szCs w:val="18"/>
              </w:rPr>
              <w:br/>
              <w:t>Hemoglobin &lt;8.5 g/dL: 2/141 (1.4%) vs. 1/141 (0.7%); p=NS</w:t>
            </w:r>
            <w:r w:rsidRPr="00DA0884">
              <w:rPr>
                <w:rFonts w:cs="Arial"/>
                <w:sz w:val="18"/>
                <w:szCs w:val="18"/>
              </w:rPr>
              <w:br/>
              <w:t>Neutrophils &lt;1000/mm3: 73/141 (52%) vs. 71/141 (50%); p=NS</w:t>
            </w:r>
            <w:r w:rsidRPr="00DA0884">
              <w:rPr>
                <w:rFonts w:cs="Arial"/>
                <w:sz w:val="18"/>
                <w:szCs w:val="18"/>
              </w:rPr>
              <w:br/>
              <w:t>Platelets &lt;50K/mm3: 6/141(4%) vs. 6/141 (4%);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Roche, Austria</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Fried., 2008</w:t>
            </w:r>
            <w:r w:rsidRPr="00906BB7">
              <w:rPr>
                <w:rFonts w:ascii="Times New Roman" w:hAnsi="Times New Roman"/>
                <w:noProof/>
                <w:sz w:val="18"/>
                <w:szCs w:val="18"/>
                <w:vertAlign w:val="superscript"/>
              </w:rPr>
              <w:t>50</w:t>
            </w:r>
            <w:r w:rsidRPr="00DA0884">
              <w:rPr>
                <w:rFonts w:cs="Arial"/>
                <w:sz w:val="18"/>
                <w:szCs w:val="18"/>
              </w:rPr>
              <w:br/>
              <w:t>USA</w:t>
            </w:r>
            <w:r w:rsidRPr="00DA0884">
              <w:rPr>
                <w:rFonts w:cs="Arial"/>
                <w:sz w:val="18"/>
                <w:szCs w:val="18"/>
              </w:rPr>
              <w:br/>
            </w:r>
            <w:r w:rsidRPr="00DA0884">
              <w:rPr>
                <w:rFonts w:cs="Arial"/>
                <w:sz w:val="18"/>
                <w:szCs w:val="18"/>
              </w:rPr>
              <w:br/>
              <w:t>Improved Outcomes in Patients with Hepatitis C with Difficult-to-Treat Characteristics: Randomized Study of Higher Doses of Pegylated interferon ά-2a and Ribavirin</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A: Pegylated interferon alfa-2a 180 μg/week/48 weeks </w:t>
            </w:r>
            <w:r w:rsidRPr="00DA0884">
              <w:rPr>
                <w:rFonts w:cs="Arial"/>
                <w:sz w:val="18"/>
                <w:szCs w:val="18"/>
              </w:rPr>
              <w:br/>
              <w:t>B: Pegylated interferon alfa-2a 180 μg/week/48 weeks</w:t>
            </w:r>
            <w:r w:rsidRPr="00DA0884">
              <w:rPr>
                <w:rFonts w:cs="Arial"/>
                <w:sz w:val="18"/>
                <w:szCs w:val="18"/>
              </w:rPr>
              <w:br/>
              <w:t>C: Pegylated interferon alfa-2a 270 μg/week/48 weeks</w:t>
            </w:r>
            <w:r w:rsidRPr="00DA0884">
              <w:rPr>
                <w:rFonts w:cs="Arial"/>
                <w:sz w:val="18"/>
                <w:szCs w:val="18"/>
              </w:rPr>
              <w:br/>
              <w:t>D: Pegylated interferon alfa-2a 270 μg/week/48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Ribavirin 1200 mg/day/48 weeks</w:t>
            </w:r>
            <w:r w:rsidRPr="00DA0884">
              <w:rPr>
                <w:rFonts w:cs="Arial"/>
                <w:sz w:val="18"/>
                <w:szCs w:val="18"/>
              </w:rPr>
              <w:br/>
              <w:t>B: Ribavirin 1600 mg/day/48 weeks</w:t>
            </w:r>
            <w:r w:rsidRPr="00DA0884">
              <w:rPr>
                <w:rFonts w:cs="Arial"/>
                <w:sz w:val="18"/>
                <w:szCs w:val="18"/>
              </w:rPr>
              <w:br/>
              <w:t>C: Ribavirin 1200 mg/day/48 weeks</w:t>
            </w:r>
            <w:r w:rsidRPr="00DA0884">
              <w:rPr>
                <w:rFonts w:cs="Arial"/>
                <w:sz w:val="18"/>
                <w:szCs w:val="18"/>
              </w:rPr>
              <w:br/>
              <w:t xml:space="preserve">D: Ribavirin 1600 mg/day/48 weeks </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Treatment-naïve</w:t>
            </w:r>
            <w:r w:rsidRPr="00DA0884">
              <w:rPr>
                <w:rFonts w:cs="Arial"/>
                <w:sz w:val="18"/>
                <w:szCs w:val="18"/>
              </w:rPr>
              <w:br/>
              <w:t>Age 18 years or older</w:t>
            </w:r>
            <w:r w:rsidRPr="00DA0884">
              <w:rPr>
                <w:rFonts w:cs="Arial"/>
                <w:sz w:val="18"/>
                <w:szCs w:val="18"/>
              </w:rPr>
              <w:br/>
              <w:t xml:space="preserve">Weighing 85 kg </w:t>
            </w:r>
            <w:r w:rsidRPr="00DA0884">
              <w:rPr>
                <w:rFonts w:cs="Arial"/>
                <w:sz w:val="18"/>
                <w:szCs w:val="18"/>
              </w:rPr>
              <w:br/>
              <w:t xml:space="preserve">Chronic hepatitis C infection with genotype 1 </w:t>
            </w:r>
            <w:r w:rsidRPr="00DA0884">
              <w:rPr>
                <w:rFonts w:cs="Arial"/>
                <w:sz w:val="18"/>
                <w:szCs w:val="18"/>
              </w:rPr>
              <w:br/>
              <w:t>Baseline HCV RNA level 800,000 IU/mL determined by quantitative polymerase chain reaction (PCR) assay Positive anti-HCV antibody test</w:t>
            </w:r>
            <w:r w:rsidRPr="00DA0884">
              <w:rPr>
                <w:rFonts w:cs="Arial"/>
                <w:sz w:val="18"/>
                <w:szCs w:val="18"/>
              </w:rPr>
              <w:br/>
              <w:t>Elevated serum alanine aminotransferase level within the previous 6 months</w:t>
            </w:r>
            <w:r w:rsidRPr="00DA0884">
              <w:rPr>
                <w:rFonts w:cs="Arial"/>
                <w:sz w:val="18"/>
                <w:szCs w:val="18"/>
              </w:rPr>
              <w:br/>
              <w:t>Compensated liver disease</w:t>
            </w:r>
            <w:r w:rsidRPr="00DA0884">
              <w:rPr>
                <w:rFonts w:cs="Arial"/>
                <w:sz w:val="18"/>
                <w:szCs w:val="18"/>
              </w:rPr>
              <w:br/>
              <w:t>Liver biopsy specimen consistent with chronic hepatitis C obtained within the previous 24 months</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Infection with an HCV genotype other than 1</w:t>
            </w:r>
            <w:r w:rsidRPr="00DA0884">
              <w:rPr>
                <w:rFonts w:cs="Arial"/>
                <w:sz w:val="18"/>
                <w:szCs w:val="18"/>
              </w:rPr>
              <w:br/>
              <w:t>Previous treatment with interferon-based therapy, ribavirin, or any investigational drug for chronic hepatitis C</w:t>
            </w:r>
            <w:r w:rsidRPr="00DA0884">
              <w:rPr>
                <w:rFonts w:cs="Arial"/>
                <w:sz w:val="18"/>
                <w:szCs w:val="18"/>
              </w:rPr>
              <w:br/>
              <w:t>History or other evidence of liver disease not associated with chronic hepatitis C</w:t>
            </w:r>
            <w:r w:rsidRPr="00DA0884">
              <w:rPr>
                <w:rFonts w:cs="Arial"/>
                <w:sz w:val="18"/>
                <w:szCs w:val="18"/>
              </w:rPr>
              <w:br/>
              <w:t>Neutrophil count 1.5 x 10^9 cells/L</w:t>
            </w:r>
            <w:r w:rsidRPr="00DA0884">
              <w:rPr>
                <w:rFonts w:cs="Arial"/>
                <w:sz w:val="18"/>
                <w:szCs w:val="18"/>
              </w:rPr>
              <w:br/>
              <w:t xml:space="preserve">Platelet count 90 </w:t>
            </w:r>
          </w:p>
          <w:p w:rsidR="00333E6A" w:rsidRPr="00DA0884" w:rsidRDefault="00333E6A" w:rsidP="00947CE5">
            <w:pPr>
              <w:rPr>
                <w:rFonts w:cs="Arial"/>
                <w:b/>
                <w:sz w:val="18"/>
                <w:szCs w:val="18"/>
              </w:rPr>
            </w:pPr>
            <w:r w:rsidRPr="00DA0884">
              <w:rPr>
                <w:rFonts w:cs="Arial"/>
                <w:sz w:val="18"/>
                <w:szCs w:val="18"/>
              </w:rPr>
              <w:t>109 cells/L</w:t>
            </w:r>
            <w:r w:rsidRPr="00DA0884">
              <w:rPr>
                <w:rFonts w:cs="Arial"/>
                <w:sz w:val="18"/>
                <w:szCs w:val="18"/>
              </w:rPr>
              <w:br/>
              <w:t xml:space="preserve">Hemoglobin level 12 g/dL in women and 13 g/dL in men </w:t>
            </w:r>
            <w:r w:rsidRPr="00DA0884">
              <w:rPr>
                <w:rFonts w:cs="Arial"/>
                <w:sz w:val="18"/>
                <w:szCs w:val="18"/>
              </w:rPr>
              <w:br/>
              <w:t>Increased risk of anemia or for whom anemia would be medically problematic</w:t>
            </w:r>
            <w:r w:rsidRPr="00DA0884">
              <w:rPr>
                <w:rFonts w:cs="Arial"/>
                <w:sz w:val="18"/>
                <w:szCs w:val="18"/>
              </w:rPr>
              <w:br/>
              <w:t>Serum creatinine level more than 1.5 times the upper limit of normal</w:t>
            </w:r>
            <w:r w:rsidRPr="00DA0884">
              <w:rPr>
                <w:rFonts w:cs="Arial"/>
                <w:sz w:val="18"/>
                <w:szCs w:val="18"/>
              </w:rPr>
              <w:br/>
              <w:t>Co infection with hepatitis B virus or human immunodeficiency</w:t>
            </w:r>
            <w:r w:rsidRPr="00DA0884">
              <w:rPr>
                <w:rFonts w:cs="Arial"/>
                <w:sz w:val="18"/>
                <w:szCs w:val="18"/>
              </w:rPr>
              <w:br/>
              <w:t>virus</w:t>
            </w:r>
            <w:r w:rsidRPr="00DA0884">
              <w:rPr>
                <w:rFonts w:cs="Arial"/>
                <w:sz w:val="18"/>
                <w:szCs w:val="18"/>
              </w:rPr>
              <w:br/>
              <w:t>Other serious chronic disease</w:t>
            </w:r>
            <w:r w:rsidRPr="00DA0884">
              <w:rPr>
                <w:rFonts w:cs="Arial"/>
                <w:sz w:val="18"/>
                <w:szCs w:val="18"/>
              </w:rPr>
              <w:br/>
              <w:t>History of severe psychiatric disease (a history of a suicide attempt, hospitalization or period of disability due to psychiatric disease, and/or a Beck Depression Inventory score 20)</w:t>
            </w:r>
            <w:r w:rsidRPr="00DA0884">
              <w:rPr>
                <w:rFonts w:cs="Arial"/>
                <w:sz w:val="18"/>
                <w:szCs w:val="18"/>
              </w:rPr>
              <w:br/>
              <w:t>Evidence of alcohol or drug abuse within 1 year of study entry</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301/193/ 188/187</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sz w:val="18"/>
                <w:szCs w:val="18"/>
              </w:rPr>
              <w:br/>
              <w:t>Age (Mean): 47.1 vs. 49.6 vs. 47.1 vs. 48.5 years</w:t>
            </w:r>
            <w:r w:rsidRPr="00DA0884">
              <w:rPr>
                <w:rFonts w:cs="Arial"/>
                <w:sz w:val="18"/>
                <w:szCs w:val="18"/>
              </w:rPr>
              <w:br/>
            </w:r>
            <w:r w:rsidRPr="00DA0884">
              <w:rPr>
                <w:rFonts w:cs="Arial"/>
                <w:sz w:val="18"/>
                <w:szCs w:val="18"/>
              </w:rPr>
              <w:br/>
              <w:t>Female: 20% vs. 13% vs. 26% vs. 21%</w:t>
            </w:r>
            <w:r w:rsidRPr="00DA0884">
              <w:rPr>
                <w:rFonts w:cs="Arial"/>
                <w:sz w:val="18"/>
                <w:szCs w:val="18"/>
              </w:rPr>
              <w:br/>
            </w:r>
            <w:r w:rsidRPr="00DA0884">
              <w:rPr>
                <w:rFonts w:cs="Arial"/>
                <w:sz w:val="18"/>
                <w:szCs w:val="18"/>
              </w:rPr>
              <w:br/>
              <w:t xml:space="preserve">Race: </w:t>
            </w:r>
            <w:r w:rsidRPr="00DA0884">
              <w:rPr>
                <w:rFonts w:cs="Arial"/>
                <w:sz w:val="18"/>
                <w:szCs w:val="18"/>
              </w:rPr>
              <w:br/>
              <w:t>White - 70% vs. 62% vs. 74% vs. 68%</w:t>
            </w:r>
            <w:r w:rsidRPr="00DA0884">
              <w:rPr>
                <w:rFonts w:cs="Arial"/>
                <w:sz w:val="18"/>
                <w:szCs w:val="18"/>
              </w:rPr>
              <w:br/>
              <w:t>Non White- 30% vs. 38% vs. 26% vs. 32%</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bCs/>
                <w:sz w:val="18"/>
                <w:szCs w:val="18"/>
              </w:rPr>
              <w:br/>
            </w:r>
            <w:r w:rsidRPr="00DA0884">
              <w:rPr>
                <w:rFonts w:cs="Arial"/>
                <w:sz w:val="18"/>
                <w:szCs w:val="18"/>
              </w:rPr>
              <w:t>Genotype 1 – 100%</w:t>
            </w:r>
            <w:r w:rsidRPr="00DA0884">
              <w:rPr>
                <w:rFonts w:cs="Arial"/>
                <w:sz w:val="18"/>
                <w:szCs w:val="18"/>
              </w:rPr>
              <w:br/>
            </w:r>
            <w:r w:rsidRPr="00DA0884">
              <w:rPr>
                <w:rFonts w:cs="Arial"/>
                <w:sz w:val="18"/>
                <w:szCs w:val="18"/>
              </w:rPr>
              <w:br/>
              <w:t>Histologic diagnosis:</w:t>
            </w:r>
            <w:r w:rsidRPr="00DA0884">
              <w:rPr>
                <w:rFonts w:cs="Arial"/>
                <w:sz w:val="18"/>
                <w:szCs w:val="18"/>
              </w:rPr>
              <w:br/>
              <w:t>Non cirrhotic -83% vs. 81% vs. 83% vs. 81%</w:t>
            </w:r>
            <w:r w:rsidRPr="00DA0884">
              <w:rPr>
                <w:rFonts w:cs="Arial"/>
                <w:sz w:val="18"/>
                <w:szCs w:val="18"/>
              </w:rPr>
              <w:br/>
              <w:t>Cirrhosis - 17% vs. 19% vs. 17% vs. 19%</w:t>
            </w:r>
            <w:r w:rsidRPr="00DA0884">
              <w:rPr>
                <w:rFonts w:cs="Arial"/>
                <w:sz w:val="18"/>
                <w:szCs w:val="18"/>
              </w:rPr>
              <w:br/>
            </w:r>
            <w:r w:rsidRPr="00DA0884">
              <w:rPr>
                <w:rFonts w:cs="Arial"/>
                <w:sz w:val="18"/>
                <w:szCs w:val="18"/>
              </w:rPr>
              <w:br/>
              <w:t>HCV RNA (IU/mLx106): 4.9 vs. 6.2 vs. 5.5 vs. 5.2</w:t>
            </w:r>
            <w:r w:rsidRPr="00DA0884">
              <w:rPr>
                <w:rFonts w:cs="Arial"/>
                <w:sz w:val="18"/>
                <w:szCs w:val="18"/>
              </w:rPr>
              <w:br/>
            </w:r>
            <w:r w:rsidRPr="00DA0884">
              <w:rPr>
                <w:rFonts w:cs="Arial"/>
                <w:sz w:val="18"/>
                <w:szCs w:val="18"/>
              </w:rPr>
              <w:br/>
              <w:t>100% Treatment naïve</w:t>
            </w:r>
          </w:p>
        </w:tc>
      </w:tr>
    </w:tbl>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
        <w:gridCol w:w="1450"/>
        <w:gridCol w:w="58"/>
        <w:gridCol w:w="1087"/>
        <w:gridCol w:w="105"/>
        <w:gridCol w:w="1517"/>
        <w:gridCol w:w="161"/>
        <w:gridCol w:w="912"/>
        <w:gridCol w:w="886"/>
        <w:gridCol w:w="988"/>
        <w:gridCol w:w="994"/>
        <w:gridCol w:w="1087"/>
        <w:gridCol w:w="468"/>
        <w:gridCol w:w="1117"/>
        <w:gridCol w:w="1070"/>
        <w:gridCol w:w="1389"/>
        <w:gridCol w:w="1216"/>
        <w:gridCol w:w="61"/>
      </w:tblGrid>
      <w:tr w:rsidR="00333E6A" w:rsidRPr="00F5376E" w:rsidTr="00947CE5">
        <w:trPr>
          <w:cantSplit/>
        </w:trPr>
        <w:tc>
          <w:tcPr>
            <w:tcW w:w="533" w:type="pct"/>
            <w:gridSpan w:val="3"/>
            <w:tcBorders>
              <w:top w:val="single" w:sz="4" w:space="0" w:color="auto"/>
              <w:left w:val="single" w:sz="4" w:space="0" w:color="auto"/>
              <w:bottom w:val="single" w:sz="4" w:space="0" w:color="auto"/>
              <w:right w:val="single" w:sz="4" w:space="0" w:color="auto"/>
            </w:tcBorders>
            <w:vAlign w:val="bottom"/>
          </w:tcPr>
          <w:p w:rsidR="00333E6A" w:rsidRPr="00F5376E" w:rsidRDefault="00333E6A" w:rsidP="00947CE5">
            <w:pPr>
              <w:rPr>
                <w:rFonts w:cs="Arial"/>
                <w:b/>
                <w:bCs/>
                <w:sz w:val="17"/>
                <w:szCs w:val="17"/>
              </w:rPr>
            </w:pPr>
            <w:r w:rsidRPr="00F5376E">
              <w:rPr>
                <w:rFonts w:cs="Arial"/>
                <w:b/>
                <w:bCs/>
                <w:sz w:val="17"/>
                <w:szCs w:val="17"/>
              </w:rPr>
              <w:lastRenderedPageBreak/>
              <w:t>Author, Year</w:t>
            </w:r>
            <w:r w:rsidRPr="00F5376E">
              <w:rPr>
                <w:rFonts w:cs="Arial"/>
                <w:b/>
                <w:bCs/>
                <w:sz w:val="17"/>
                <w:szCs w:val="17"/>
              </w:rPr>
              <w:br/>
              <w:t>Country</w:t>
            </w:r>
            <w:r w:rsidRPr="00F5376E">
              <w:rPr>
                <w:rFonts w:cs="Arial"/>
                <w:b/>
                <w:bCs/>
                <w:sz w:val="17"/>
                <w:szCs w:val="17"/>
              </w:rPr>
              <w:br/>
              <w:t>Study Name</w:t>
            </w:r>
            <w:r w:rsidRPr="00F5376E">
              <w:rPr>
                <w:rFonts w:cs="Arial"/>
                <w:b/>
                <w:bCs/>
                <w:sz w:val="17"/>
                <w:szCs w:val="17"/>
              </w:rPr>
              <w:br/>
              <w:t>Quality</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Duration of Followup</w:t>
            </w:r>
          </w:p>
        </w:tc>
        <w:tc>
          <w:tcPr>
            <w:tcW w:w="61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Outcome</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Subgroup Analyses</w:t>
            </w:r>
          </w:p>
        </w:tc>
        <w:tc>
          <w:tcPr>
            <w:tcW w:w="67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Subgroup Analyses</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Histologic Response</w:t>
            </w:r>
          </w:p>
        </w:tc>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Adverse Events</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Funding Source</w:t>
            </w:r>
          </w:p>
        </w:tc>
      </w:tr>
      <w:tr w:rsidR="00333E6A" w:rsidRPr="00F5376E" w:rsidTr="00947CE5">
        <w:trPr>
          <w:cantSplit/>
        </w:trPr>
        <w:tc>
          <w:tcPr>
            <w:tcW w:w="533" w:type="pct"/>
            <w:gridSpan w:val="3"/>
          </w:tcPr>
          <w:p w:rsidR="00333E6A" w:rsidRPr="00F5376E" w:rsidRDefault="00333E6A" w:rsidP="00947CE5">
            <w:pPr>
              <w:rPr>
                <w:rFonts w:cs="Arial"/>
                <w:b/>
                <w:sz w:val="17"/>
                <w:szCs w:val="17"/>
              </w:rPr>
            </w:pPr>
            <w:r w:rsidRPr="00F5376E">
              <w:rPr>
                <w:rFonts w:cs="Arial"/>
                <w:sz w:val="17"/>
                <w:szCs w:val="17"/>
              </w:rPr>
              <w:t>Fried, 2008</w:t>
            </w:r>
            <w:r w:rsidRPr="00F5376E">
              <w:rPr>
                <w:rFonts w:ascii="Times New Roman" w:hAnsi="Times New Roman"/>
                <w:noProof/>
                <w:sz w:val="17"/>
                <w:szCs w:val="17"/>
                <w:vertAlign w:val="superscript"/>
              </w:rPr>
              <w:t>50</w:t>
            </w:r>
            <w:r w:rsidRPr="00F5376E">
              <w:rPr>
                <w:rFonts w:cs="Arial"/>
                <w:sz w:val="17"/>
                <w:szCs w:val="17"/>
              </w:rPr>
              <w:br/>
              <w:t>USA</w:t>
            </w:r>
            <w:r w:rsidRPr="00F5376E">
              <w:rPr>
                <w:rFonts w:cs="Arial"/>
                <w:sz w:val="17"/>
                <w:szCs w:val="17"/>
              </w:rPr>
              <w:br/>
            </w:r>
            <w:r w:rsidRPr="00F5376E">
              <w:rPr>
                <w:rFonts w:cs="Arial"/>
                <w:sz w:val="17"/>
                <w:szCs w:val="17"/>
              </w:rPr>
              <w:br/>
            </w:r>
            <w:r>
              <w:rPr>
                <w:rFonts w:cs="Arial"/>
                <w:sz w:val="18"/>
                <w:szCs w:val="18"/>
              </w:rPr>
              <w:t>Continued</w:t>
            </w:r>
          </w:p>
        </w:tc>
        <w:tc>
          <w:tcPr>
            <w:tcW w:w="372" w:type="pct"/>
            <w:shd w:val="clear" w:color="auto" w:fill="auto"/>
            <w:hideMark/>
          </w:tcPr>
          <w:p w:rsidR="00333E6A" w:rsidRPr="00F5376E" w:rsidRDefault="00333E6A" w:rsidP="00947CE5">
            <w:pPr>
              <w:rPr>
                <w:rFonts w:cs="Arial"/>
                <w:b/>
                <w:sz w:val="17"/>
                <w:szCs w:val="17"/>
              </w:rPr>
            </w:pPr>
            <w:r w:rsidRPr="00F5376E">
              <w:rPr>
                <w:rFonts w:cs="Arial"/>
                <w:sz w:val="17"/>
                <w:szCs w:val="17"/>
              </w:rPr>
              <w:t>Followup visits at 24 weeks after completion of treatment</w:t>
            </w:r>
          </w:p>
        </w:tc>
        <w:tc>
          <w:tcPr>
            <w:tcW w:w="610" w:type="pct"/>
            <w:gridSpan w:val="3"/>
            <w:shd w:val="clear" w:color="auto" w:fill="auto"/>
            <w:hideMark/>
          </w:tcPr>
          <w:p w:rsidR="00333E6A" w:rsidRPr="00F5376E" w:rsidRDefault="00333E6A" w:rsidP="00947CE5">
            <w:pPr>
              <w:rPr>
                <w:rFonts w:cs="Arial"/>
                <w:b/>
                <w:sz w:val="17"/>
                <w:szCs w:val="17"/>
              </w:rPr>
            </w:pPr>
            <w:r w:rsidRPr="00F5376E">
              <w:rPr>
                <w:rFonts w:cs="Arial"/>
                <w:bCs/>
                <w:sz w:val="17"/>
                <w:szCs w:val="17"/>
              </w:rPr>
              <w:t>A vs. B vs. C vs. D</w:t>
            </w:r>
            <w:r w:rsidRPr="00F5376E">
              <w:rPr>
                <w:rFonts w:cs="Arial"/>
                <w:sz w:val="17"/>
                <w:szCs w:val="17"/>
              </w:rPr>
              <w:br/>
              <w:t>ETR: 21/46(45.7%) vs. 27/47(57.4%) vs. 26/47(55.3%) vs. 26/47(55.3%)</w:t>
            </w:r>
            <w:r w:rsidRPr="00F5376E">
              <w:rPr>
                <w:rFonts w:cs="Arial"/>
                <w:sz w:val="17"/>
                <w:szCs w:val="17"/>
              </w:rPr>
              <w:br/>
            </w:r>
            <w:r w:rsidRPr="00F5376E">
              <w:rPr>
                <w:rFonts w:cs="Arial"/>
                <w:sz w:val="17"/>
                <w:szCs w:val="17"/>
              </w:rPr>
              <w:br/>
              <w:t>SVR: 13/46(28.3%) vs. 15/47(31.9%) vs. 17/47(36.2%) vs. 22/47(46.8%)</w:t>
            </w:r>
          </w:p>
        </w:tc>
        <w:tc>
          <w:tcPr>
            <w:tcW w:w="615" w:type="pct"/>
            <w:gridSpan w:val="2"/>
            <w:shd w:val="clear" w:color="auto" w:fill="auto"/>
            <w:hideMark/>
          </w:tcPr>
          <w:p w:rsidR="00333E6A" w:rsidRPr="00F5376E" w:rsidRDefault="00333E6A" w:rsidP="00947CE5">
            <w:pPr>
              <w:rPr>
                <w:rFonts w:cs="Arial"/>
                <w:b/>
                <w:sz w:val="17"/>
                <w:szCs w:val="17"/>
              </w:rPr>
            </w:pPr>
            <w:r w:rsidRPr="00F5376E">
              <w:rPr>
                <w:rFonts w:cs="Arial"/>
                <w:sz w:val="17"/>
                <w:szCs w:val="17"/>
              </w:rPr>
              <w:t>NR</w:t>
            </w:r>
          </w:p>
        </w:tc>
        <w:tc>
          <w:tcPr>
            <w:tcW w:w="678" w:type="pct"/>
            <w:gridSpan w:val="2"/>
            <w:shd w:val="clear" w:color="auto" w:fill="auto"/>
            <w:hideMark/>
          </w:tcPr>
          <w:p w:rsidR="00333E6A" w:rsidRPr="00F5376E" w:rsidRDefault="00333E6A" w:rsidP="00947CE5">
            <w:pPr>
              <w:rPr>
                <w:rFonts w:cs="Arial"/>
                <w:b/>
                <w:sz w:val="17"/>
                <w:szCs w:val="17"/>
              </w:rPr>
            </w:pPr>
            <w:r w:rsidRPr="00F5376E">
              <w:rPr>
                <w:rFonts w:cs="Arial"/>
                <w:sz w:val="17"/>
                <w:szCs w:val="17"/>
              </w:rPr>
              <w:t>NR</w:t>
            </w:r>
          </w:p>
        </w:tc>
        <w:tc>
          <w:tcPr>
            <w:tcW w:w="372" w:type="pct"/>
            <w:shd w:val="clear" w:color="auto" w:fill="auto"/>
            <w:hideMark/>
          </w:tcPr>
          <w:p w:rsidR="00333E6A" w:rsidRPr="00F5376E" w:rsidRDefault="00333E6A" w:rsidP="00947CE5">
            <w:pPr>
              <w:rPr>
                <w:rFonts w:cs="Arial"/>
                <w:b/>
                <w:sz w:val="17"/>
                <w:szCs w:val="17"/>
              </w:rPr>
            </w:pPr>
            <w:r w:rsidRPr="00F5376E">
              <w:rPr>
                <w:rFonts w:cs="Arial"/>
                <w:sz w:val="17"/>
                <w:szCs w:val="17"/>
              </w:rPr>
              <w:t>NR</w:t>
            </w:r>
          </w:p>
        </w:tc>
        <w:tc>
          <w:tcPr>
            <w:tcW w:w="1383" w:type="pct"/>
            <w:gridSpan w:val="4"/>
            <w:shd w:val="clear" w:color="auto" w:fill="auto"/>
            <w:hideMark/>
          </w:tcPr>
          <w:p w:rsidR="00333E6A" w:rsidRPr="00F5376E" w:rsidRDefault="00333E6A" w:rsidP="00947CE5">
            <w:pPr>
              <w:rPr>
                <w:rFonts w:cs="Arial"/>
                <w:b/>
                <w:sz w:val="17"/>
                <w:szCs w:val="17"/>
              </w:rPr>
            </w:pPr>
            <w:r w:rsidRPr="00F5376E">
              <w:rPr>
                <w:rFonts w:cs="Arial"/>
                <w:bCs/>
                <w:sz w:val="17"/>
                <w:szCs w:val="17"/>
              </w:rPr>
              <w:t>A vs. B vs. C vs. D</w:t>
            </w:r>
            <w:r w:rsidRPr="00F5376E">
              <w:rPr>
                <w:rFonts w:cs="Arial"/>
                <w:bCs/>
                <w:sz w:val="17"/>
                <w:szCs w:val="17"/>
              </w:rPr>
              <w:br/>
            </w:r>
            <w:r w:rsidRPr="00F5376E">
              <w:rPr>
                <w:rFonts w:cs="Arial"/>
                <w:sz w:val="17"/>
                <w:szCs w:val="17"/>
              </w:rPr>
              <w:t>Overall withdrawals: 13/46(28%) vs. 9/47(19%) vs. 15/47(32%) vs. 17/47(36%)</w:t>
            </w:r>
            <w:r w:rsidRPr="00F5376E">
              <w:rPr>
                <w:rFonts w:cs="Arial"/>
                <w:sz w:val="17"/>
                <w:szCs w:val="17"/>
              </w:rPr>
              <w:br/>
              <w:t>Withdrawals for adverse events: 5/46(11%) vs. 1/47(2%) vs. 7/47(15%) vs. 9/47(19%)</w:t>
            </w:r>
            <w:r w:rsidRPr="00F5376E">
              <w:rPr>
                <w:rFonts w:cs="Arial"/>
                <w:sz w:val="17"/>
                <w:szCs w:val="17"/>
              </w:rPr>
              <w:br/>
              <w:t>Deaths: NR</w:t>
            </w:r>
            <w:r w:rsidRPr="00F5376E">
              <w:rPr>
                <w:rFonts w:cs="Arial"/>
                <w:sz w:val="17"/>
                <w:szCs w:val="17"/>
              </w:rPr>
              <w:br/>
              <w:t xml:space="preserve">Serious Adverse Events: 4/46(9%) vs. 6/47(13%) vs. 6/47(13%) vs. 5/47(11%) </w:t>
            </w:r>
            <w:r w:rsidRPr="00F5376E">
              <w:rPr>
                <w:rFonts w:cs="Arial"/>
                <w:sz w:val="17"/>
                <w:szCs w:val="17"/>
              </w:rPr>
              <w:br/>
              <w:t xml:space="preserve">Adverse events: (significant p-values noted for A vs. B, A vs. C, or C vs. D) </w:t>
            </w:r>
            <w:r w:rsidRPr="00F5376E">
              <w:rPr>
                <w:rFonts w:cs="Arial"/>
                <w:sz w:val="17"/>
                <w:szCs w:val="17"/>
              </w:rPr>
              <w:br/>
              <w:t>Fatigue - 36/46(78%) vs. 32/47(68%) vs. 35/47(74%) vs. 34/47(72%)</w:t>
            </w:r>
            <w:r w:rsidRPr="00F5376E">
              <w:rPr>
                <w:rFonts w:cs="Arial"/>
                <w:sz w:val="17"/>
                <w:szCs w:val="17"/>
              </w:rPr>
              <w:br/>
              <w:t xml:space="preserve">Headache - 24/46(52%) vs. 18/47(38%) vs. 22/47(47%) vs. 21/47(45%) </w:t>
            </w:r>
            <w:r w:rsidRPr="00F5376E">
              <w:rPr>
                <w:rFonts w:cs="Arial"/>
                <w:sz w:val="17"/>
                <w:szCs w:val="17"/>
              </w:rPr>
              <w:br/>
              <w:t>Insomnia - 18/46(39%) vs. 20/47(43%) vs. 22/47(47%) vs. 24/47(51%)</w:t>
            </w:r>
            <w:r w:rsidRPr="00F5376E">
              <w:rPr>
                <w:rFonts w:cs="Arial"/>
                <w:sz w:val="17"/>
                <w:szCs w:val="17"/>
              </w:rPr>
              <w:br/>
              <w:t xml:space="preserve">Nausea - 18/46(39%) vs. 20/47(43%) vs. 18/47(38%) vs. 18/47(38%) </w:t>
            </w:r>
            <w:r w:rsidRPr="00F5376E">
              <w:rPr>
                <w:rFonts w:cs="Arial"/>
                <w:sz w:val="17"/>
                <w:szCs w:val="17"/>
              </w:rPr>
              <w:br/>
              <w:t xml:space="preserve">Chills - 15/46(33%) vs. 14/47(30%) vs. 19/47(40%) vs. 17/47(36%) </w:t>
            </w:r>
            <w:r w:rsidRPr="00F5376E">
              <w:rPr>
                <w:rFonts w:cs="Arial"/>
                <w:sz w:val="17"/>
                <w:szCs w:val="17"/>
              </w:rPr>
              <w:br/>
              <w:t xml:space="preserve">Myalgia - 14/46(30%) vs. 16/47(34%) vs. 19/47(40%) vs. 16/47(34%) </w:t>
            </w:r>
            <w:r w:rsidRPr="00F5376E">
              <w:rPr>
                <w:rFonts w:cs="Arial"/>
                <w:sz w:val="17"/>
                <w:szCs w:val="17"/>
              </w:rPr>
              <w:br/>
              <w:t xml:space="preserve">Depression - 14/46 (30%) vs. 20/47(43%) vs. 12/47(26%) vs. 16/47(34%) </w:t>
            </w:r>
            <w:r w:rsidRPr="00F5376E">
              <w:rPr>
                <w:rFonts w:cs="Arial"/>
                <w:sz w:val="17"/>
                <w:szCs w:val="17"/>
              </w:rPr>
              <w:br/>
              <w:t xml:space="preserve">Arthralgia - 13/46(28%) vs. 16/47(34%) vs. 16/47(34%) vs. 15/47(32%) </w:t>
            </w:r>
            <w:r w:rsidRPr="00F5376E">
              <w:rPr>
                <w:rFonts w:cs="Arial"/>
                <w:sz w:val="17"/>
                <w:szCs w:val="17"/>
              </w:rPr>
              <w:br/>
              <w:t xml:space="preserve">Irritability - 14/46(30%) vs. 14/47(30%) vs. 12/47(26%) vs. 16/47(34%) </w:t>
            </w:r>
            <w:r w:rsidRPr="00F5376E">
              <w:rPr>
                <w:rFonts w:cs="Arial"/>
                <w:sz w:val="17"/>
                <w:szCs w:val="17"/>
              </w:rPr>
              <w:br/>
              <w:t xml:space="preserve">Pyrexia - 12/46(26%) vs. 14/47(30%) vs. 16/47(34%) vs. 14/47(30%) </w:t>
            </w:r>
            <w:r w:rsidRPr="00F5376E">
              <w:rPr>
                <w:rFonts w:cs="Arial"/>
                <w:sz w:val="17"/>
                <w:szCs w:val="17"/>
              </w:rPr>
              <w:br/>
              <w:t xml:space="preserve">Rash - 12/46(26%) vs. 11/47(23%) vs. 15/47(32%) vs. 12/47(26%) </w:t>
            </w:r>
            <w:r w:rsidRPr="00F5376E">
              <w:rPr>
                <w:rFonts w:cs="Arial"/>
                <w:sz w:val="17"/>
                <w:szCs w:val="17"/>
              </w:rPr>
              <w:br/>
              <w:t xml:space="preserve">Diarrhea - 12/46(26%) vs. 9/47(19%) vs. 11/47(23%) vs. 10/47(21%) </w:t>
            </w:r>
            <w:r w:rsidRPr="00F5376E">
              <w:rPr>
                <w:rFonts w:cs="Arial"/>
                <w:sz w:val="17"/>
                <w:szCs w:val="17"/>
              </w:rPr>
              <w:br/>
              <w:t>Cough - 9/46(20%) vs. 12/47(26%) vs. 12/47(26%) vs. 8/47(17%)</w:t>
            </w:r>
            <w:r w:rsidRPr="00F5376E">
              <w:rPr>
                <w:rFonts w:cs="Arial"/>
                <w:sz w:val="17"/>
                <w:szCs w:val="17"/>
              </w:rPr>
              <w:br/>
              <w:t xml:space="preserve">Dyspnea - 9/46(20%) vs. 12/47(26%) vs. 8/47(17%) vs. 12/47(26%) </w:t>
            </w:r>
            <w:r w:rsidRPr="00F5376E">
              <w:rPr>
                <w:rFonts w:cs="Arial"/>
                <w:sz w:val="17"/>
                <w:szCs w:val="17"/>
              </w:rPr>
              <w:br/>
              <w:t xml:space="preserve">Dizziness - 12/46(26%) vs. 9/47(19%) vs. 7/47(15%) vs. 9/47(19%) </w:t>
            </w:r>
            <w:r w:rsidRPr="00F5376E">
              <w:rPr>
                <w:rFonts w:cs="Arial"/>
                <w:sz w:val="17"/>
                <w:szCs w:val="17"/>
              </w:rPr>
              <w:br/>
              <w:t>Back pain - 1/46(2%) vs. 11/47(23%) vs. 4/47(9%) vs. 3/47(6%); (B vs. D p=0.02)</w:t>
            </w:r>
            <w:r w:rsidRPr="00F5376E">
              <w:rPr>
                <w:rFonts w:cs="Arial"/>
                <w:sz w:val="17"/>
                <w:szCs w:val="17"/>
              </w:rPr>
              <w:br/>
              <w:t>Injection site erythema - 10/46(22%) vs. 9/47(19%) vs. 6/47(13%) vs. 5/47(11%)</w:t>
            </w:r>
          </w:p>
        </w:tc>
        <w:tc>
          <w:tcPr>
            <w:tcW w:w="437" w:type="pct"/>
            <w:gridSpan w:val="2"/>
            <w:shd w:val="clear" w:color="auto" w:fill="auto"/>
            <w:hideMark/>
          </w:tcPr>
          <w:p w:rsidR="00333E6A" w:rsidRPr="00F5376E" w:rsidRDefault="00333E6A" w:rsidP="00947CE5">
            <w:pPr>
              <w:rPr>
                <w:rFonts w:cs="Arial"/>
                <w:b/>
                <w:sz w:val="17"/>
                <w:szCs w:val="17"/>
              </w:rPr>
            </w:pPr>
            <w:r w:rsidRPr="00F5376E">
              <w:rPr>
                <w:rFonts w:cs="Arial"/>
                <w:sz w:val="17"/>
                <w:szCs w:val="17"/>
              </w:rPr>
              <w:t>Hoffman La Roche</w:t>
            </w:r>
          </w:p>
        </w:tc>
      </w:tr>
      <w:tr w:rsidR="00333E6A" w:rsidRPr="00F5376E" w:rsidTr="00947CE5">
        <w:tblPrEx>
          <w:tblCellMar>
            <w:left w:w="58" w:type="dxa"/>
            <w:right w:w="58" w:type="dxa"/>
          </w:tblCellMar>
        </w:tblPrEx>
        <w:trPr>
          <w:gridBefore w:val="1"/>
          <w:gridAfter w:val="1"/>
          <w:wBefore w:w="17" w:type="pct"/>
          <w:wAfter w:w="19" w:type="pct"/>
          <w:cantSplit/>
        </w:trPr>
        <w:tc>
          <w:tcPr>
            <w:tcW w:w="4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lastRenderedPageBreak/>
              <w:t>Author, Year</w:t>
            </w:r>
            <w:r w:rsidRPr="00F5376E">
              <w:rPr>
                <w:rFonts w:cs="Arial"/>
                <w:b/>
                <w:bCs/>
                <w:sz w:val="17"/>
                <w:szCs w:val="17"/>
              </w:rPr>
              <w:br/>
              <w:t>Country</w:t>
            </w:r>
            <w:r w:rsidRPr="00F5376E">
              <w:rPr>
                <w:rFonts w:cs="Arial"/>
                <w:b/>
                <w:bCs/>
                <w:sz w:val="17"/>
                <w:szCs w:val="17"/>
              </w:rPr>
              <w:br/>
              <w:t>Study Name</w:t>
            </w:r>
            <w:r w:rsidRPr="00F5376E">
              <w:rPr>
                <w:rFonts w:cs="Arial"/>
                <w:b/>
                <w:bCs/>
                <w:sz w:val="17"/>
                <w:szCs w:val="17"/>
              </w:rPr>
              <w:br/>
              <w:t>Quality</w:t>
            </w:r>
          </w:p>
        </w:tc>
        <w:tc>
          <w:tcPr>
            <w:tcW w:w="42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Interferon Regimen</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Ribavirin Regimen</w:t>
            </w:r>
          </w:p>
        </w:tc>
        <w:tc>
          <w:tcPr>
            <w:tcW w:w="36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Protease Inhibitor Regimen</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Eligibility</w:t>
            </w:r>
          </w:p>
        </w:tc>
        <w:tc>
          <w:tcPr>
            <w:tcW w:w="87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Exclusion</w:t>
            </w:r>
          </w:p>
        </w:tc>
        <w:tc>
          <w:tcPr>
            <w:tcW w:w="3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Number Screened/ Eligible/ Enrolled/ Analyzed</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Age</w:t>
            </w:r>
            <w:r w:rsidRPr="00F5376E">
              <w:rPr>
                <w:rFonts w:cs="Arial"/>
                <w:b/>
                <w:bCs/>
                <w:sz w:val="17"/>
                <w:szCs w:val="17"/>
              </w:rPr>
              <w:br/>
              <w:t>Sex</w:t>
            </w:r>
            <w:r w:rsidRPr="00F5376E">
              <w:rPr>
                <w:rFonts w:cs="Arial"/>
                <w:b/>
                <w:bCs/>
                <w:sz w:val="17"/>
                <w:szCs w:val="17"/>
              </w:rPr>
              <w:br/>
              <w:t>Race</w:t>
            </w:r>
          </w:p>
        </w:tc>
        <w:tc>
          <w:tcPr>
            <w:tcW w:w="89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F5376E" w:rsidRDefault="00333E6A" w:rsidP="00947CE5">
            <w:pPr>
              <w:rPr>
                <w:rFonts w:cs="Arial"/>
                <w:b/>
                <w:bCs/>
                <w:sz w:val="17"/>
                <w:szCs w:val="17"/>
              </w:rPr>
            </w:pPr>
            <w:r w:rsidRPr="00F5376E">
              <w:rPr>
                <w:rFonts w:cs="Arial"/>
                <w:b/>
                <w:bCs/>
                <w:sz w:val="17"/>
                <w:szCs w:val="17"/>
              </w:rPr>
              <w:t>Genotype</w:t>
            </w:r>
            <w:r w:rsidRPr="00F5376E">
              <w:rPr>
                <w:rFonts w:cs="Arial"/>
                <w:b/>
                <w:bCs/>
                <w:sz w:val="17"/>
                <w:szCs w:val="17"/>
              </w:rPr>
              <w:br/>
              <w:t>Severity of Liver Disease</w:t>
            </w:r>
            <w:r w:rsidRPr="00F5376E">
              <w:rPr>
                <w:rFonts w:cs="Arial"/>
                <w:b/>
                <w:bCs/>
                <w:sz w:val="17"/>
                <w:szCs w:val="17"/>
              </w:rPr>
              <w:br/>
              <w:t>Proportion Treatment-Naïve</w:t>
            </w:r>
          </w:p>
        </w:tc>
      </w:tr>
      <w:tr w:rsidR="00333E6A" w:rsidRPr="00F5376E" w:rsidTr="00947CE5">
        <w:tblPrEx>
          <w:tblCellMar>
            <w:left w:w="58" w:type="dxa"/>
            <w:right w:w="58" w:type="dxa"/>
          </w:tblCellMar>
        </w:tblPrEx>
        <w:trPr>
          <w:gridBefore w:val="1"/>
          <w:gridAfter w:val="1"/>
          <w:wBefore w:w="17" w:type="pct"/>
          <w:wAfter w:w="19" w:type="pct"/>
          <w:cantSplit/>
        </w:trPr>
        <w:tc>
          <w:tcPr>
            <w:tcW w:w="496" w:type="pct"/>
            <w:shd w:val="clear" w:color="auto" w:fill="auto"/>
            <w:hideMark/>
          </w:tcPr>
          <w:p w:rsidR="00333E6A" w:rsidRPr="00F5376E" w:rsidRDefault="00333E6A" w:rsidP="00947CE5">
            <w:pPr>
              <w:rPr>
                <w:rFonts w:cs="Arial"/>
                <w:b/>
                <w:sz w:val="17"/>
                <w:szCs w:val="17"/>
              </w:rPr>
            </w:pPr>
            <w:r w:rsidRPr="00F5376E">
              <w:rPr>
                <w:rFonts w:cs="Arial"/>
                <w:sz w:val="17"/>
                <w:szCs w:val="17"/>
              </w:rPr>
              <w:t>Helbling, 2006</w:t>
            </w:r>
            <w:r w:rsidRPr="00F5376E">
              <w:rPr>
                <w:rFonts w:ascii="Times New Roman" w:hAnsi="Times New Roman"/>
                <w:noProof/>
                <w:sz w:val="17"/>
                <w:szCs w:val="17"/>
                <w:vertAlign w:val="superscript"/>
              </w:rPr>
              <w:t>51</w:t>
            </w:r>
            <w:r w:rsidRPr="00F5376E">
              <w:rPr>
                <w:rFonts w:cs="Arial"/>
                <w:sz w:val="17"/>
                <w:szCs w:val="17"/>
              </w:rPr>
              <w:br/>
              <w:t>Switzerland</w:t>
            </w:r>
            <w:r w:rsidRPr="00F5376E">
              <w:rPr>
                <w:rFonts w:cs="Arial"/>
                <w:sz w:val="17"/>
                <w:szCs w:val="17"/>
              </w:rPr>
              <w:br/>
            </w:r>
            <w:r w:rsidRPr="00F5376E">
              <w:rPr>
                <w:rFonts w:cs="Arial"/>
                <w:sz w:val="17"/>
                <w:szCs w:val="17"/>
              </w:rPr>
              <w:br/>
              <w:t>HCV-related advanced fibrosis/cirrhosis: randomized controlled trial of pegylated interferon α-2a and ribavirin</w:t>
            </w:r>
            <w:r w:rsidRPr="00F5376E">
              <w:rPr>
                <w:rFonts w:cs="Arial"/>
                <w:sz w:val="17"/>
                <w:szCs w:val="17"/>
              </w:rPr>
              <w:br/>
            </w:r>
            <w:r w:rsidRPr="00F5376E">
              <w:rPr>
                <w:rFonts w:cs="Arial"/>
                <w:sz w:val="17"/>
                <w:szCs w:val="17"/>
              </w:rPr>
              <w:br/>
              <w:t>Overall Quality: Fair</w:t>
            </w:r>
          </w:p>
        </w:tc>
        <w:tc>
          <w:tcPr>
            <w:tcW w:w="428" w:type="pct"/>
            <w:gridSpan w:val="3"/>
            <w:shd w:val="clear" w:color="auto" w:fill="auto"/>
            <w:hideMark/>
          </w:tcPr>
          <w:p w:rsidR="00333E6A" w:rsidRPr="00F5376E" w:rsidRDefault="00333E6A" w:rsidP="00947CE5">
            <w:pPr>
              <w:spacing w:after="240"/>
              <w:rPr>
                <w:rFonts w:cs="Arial"/>
                <w:b/>
                <w:sz w:val="17"/>
                <w:szCs w:val="17"/>
              </w:rPr>
            </w:pPr>
            <w:r w:rsidRPr="00F5376E">
              <w:rPr>
                <w:rFonts w:cs="Arial"/>
                <w:sz w:val="17"/>
                <w:szCs w:val="17"/>
              </w:rPr>
              <w:t>A: Pegylated interferon alpha-2a 180 μg/week/48 weeks</w:t>
            </w:r>
            <w:r w:rsidRPr="00F5376E">
              <w:rPr>
                <w:rFonts w:cs="Arial"/>
                <w:sz w:val="17"/>
                <w:szCs w:val="17"/>
              </w:rPr>
              <w:br/>
              <w:t>B: Pegylated interferon alpha-2a 180 μg/week/48 weeks</w:t>
            </w:r>
          </w:p>
        </w:tc>
        <w:tc>
          <w:tcPr>
            <w:tcW w:w="519" w:type="pct"/>
            <w:shd w:val="clear" w:color="auto" w:fill="auto"/>
            <w:hideMark/>
          </w:tcPr>
          <w:p w:rsidR="00333E6A" w:rsidRPr="00F5376E" w:rsidRDefault="00333E6A" w:rsidP="00947CE5">
            <w:pPr>
              <w:rPr>
                <w:rFonts w:cs="Arial"/>
                <w:b/>
                <w:sz w:val="17"/>
                <w:szCs w:val="17"/>
              </w:rPr>
            </w:pPr>
            <w:r w:rsidRPr="00F5376E">
              <w:rPr>
                <w:rFonts w:cs="Arial"/>
                <w:sz w:val="17"/>
                <w:szCs w:val="17"/>
              </w:rPr>
              <w:t xml:space="preserve">A: (standard dose)Ribavirin </w:t>
            </w:r>
            <w:r w:rsidRPr="00F5376E">
              <w:rPr>
                <w:rFonts w:cs="Arial"/>
                <w:sz w:val="17"/>
                <w:szCs w:val="17"/>
              </w:rPr>
              <w:br/>
              <w:t>&lt;75 kg - 1000 mg/day/48 weeks</w:t>
            </w:r>
            <w:r w:rsidRPr="00F5376E">
              <w:rPr>
                <w:rFonts w:cs="Arial"/>
                <w:sz w:val="17"/>
                <w:szCs w:val="17"/>
              </w:rPr>
              <w:br/>
              <w:t>&gt;75 kg - 1200 mg/day in 2 divided doses/48 weeks</w:t>
            </w:r>
            <w:r w:rsidRPr="00F5376E">
              <w:rPr>
                <w:rFonts w:cs="Arial"/>
                <w:sz w:val="17"/>
                <w:szCs w:val="17"/>
              </w:rPr>
              <w:br/>
              <w:t xml:space="preserve">B: (low dose) Ribavirin </w:t>
            </w:r>
            <w:r w:rsidRPr="00F5376E">
              <w:rPr>
                <w:rFonts w:cs="Arial"/>
                <w:sz w:val="17"/>
                <w:szCs w:val="17"/>
              </w:rPr>
              <w:br/>
              <w:t>&lt;75 kg - 600 mg/day/48 weeks</w:t>
            </w:r>
            <w:r w:rsidRPr="00F5376E">
              <w:rPr>
                <w:rFonts w:cs="Arial"/>
                <w:sz w:val="17"/>
                <w:szCs w:val="17"/>
              </w:rPr>
              <w:br/>
              <w:t>&gt;75 kg - 800 mg/day in 2 divided doses/48 weeks</w:t>
            </w:r>
          </w:p>
        </w:tc>
        <w:tc>
          <w:tcPr>
            <w:tcW w:w="367" w:type="pct"/>
            <w:gridSpan w:val="2"/>
            <w:shd w:val="clear" w:color="auto" w:fill="auto"/>
            <w:hideMark/>
          </w:tcPr>
          <w:p w:rsidR="00333E6A" w:rsidRPr="00F5376E" w:rsidRDefault="00333E6A" w:rsidP="00947CE5">
            <w:pPr>
              <w:rPr>
                <w:rFonts w:cs="Arial"/>
                <w:b/>
                <w:sz w:val="17"/>
                <w:szCs w:val="17"/>
              </w:rPr>
            </w:pPr>
            <w:r w:rsidRPr="00F5376E">
              <w:rPr>
                <w:rFonts w:cs="Arial"/>
                <w:sz w:val="17"/>
                <w:szCs w:val="17"/>
              </w:rPr>
              <w:t>None</w:t>
            </w:r>
          </w:p>
        </w:tc>
        <w:tc>
          <w:tcPr>
            <w:tcW w:w="641" w:type="pct"/>
            <w:gridSpan w:val="2"/>
            <w:shd w:val="clear" w:color="auto" w:fill="auto"/>
            <w:hideMark/>
          </w:tcPr>
          <w:p w:rsidR="00333E6A" w:rsidRPr="00F5376E" w:rsidRDefault="00333E6A" w:rsidP="00947CE5">
            <w:pPr>
              <w:rPr>
                <w:rFonts w:cs="Arial"/>
                <w:b/>
                <w:sz w:val="17"/>
                <w:szCs w:val="17"/>
              </w:rPr>
            </w:pPr>
            <w:r w:rsidRPr="00F5376E">
              <w:rPr>
                <w:rFonts w:cs="Arial"/>
                <w:sz w:val="17"/>
                <w:szCs w:val="17"/>
              </w:rPr>
              <w:t>Age 18–70 years</w:t>
            </w:r>
            <w:r w:rsidRPr="00F5376E">
              <w:rPr>
                <w:rFonts w:cs="Arial"/>
                <w:sz w:val="17"/>
                <w:szCs w:val="17"/>
              </w:rPr>
              <w:br/>
              <w:t xml:space="preserve">Biopsy proved (within </w:t>
            </w:r>
            <w:r w:rsidRPr="00F5376E">
              <w:rPr>
                <w:rFonts w:cs="Arial"/>
                <w:sz w:val="17"/>
                <w:szCs w:val="17"/>
                <w:u w:val="single"/>
              </w:rPr>
              <w:t>&lt;</w:t>
            </w:r>
            <w:r w:rsidRPr="00F5376E">
              <w:rPr>
                <w:rFonts w:cs="Arial"/>
                <w:sz w:val="17"/>
                <w:szCs w:val="17"/>
              </w:rPr>
              <w:t>12 months) chronic hepatitis C with advanced fibrosis/cirrhosis (Ishak</w:t>
            </w:r>
            <w:r w:rsidRPr="00F5376E">
              <w:rPr>
                <w:rFonts w:cs="Arial"/>
                <w:sz w:val="17"/>
                <w:szCs w:val="17"/>
              </w:rPr>
              <w:br/>
              <w:t>stage F4–F6</w:t>
            </w:r>
            <w:r w:rsidRPr="00F5376E">
              <w:rPr>
                <w:rFonts w:cs="Arial"/>
                <w:sz w:val="17"/>
                <w:szCs w:val="17"/>
              </w:rPr>
              <w:br/>
              <w:t>&lt;7 Child–Pugh points</w:t>
            </w:r>
            <w:r w:rsidRPr="00F5376E">
              <w:rPr>
                <w:rFonts w:cs="Arial"/>
                <w:sz w:val="17"/>
                <w:szCs w:val="17"/>
              </w:rPr>
              <w:br/>
              <w:t>No previous antiviral treatment</w:t>
            </w:r>
            <w:r w:rsidRPr="00F5376E">
              <w:rPr>
                <w:rFonts w:cs="Arial"/>
                <w:sz w:val="17"/>
                <w:szCs w:val="17"/>
              </w:rPr>
              <w:br/>
              <w:t xml:space="preserve">Elevated alanine aminotransferase (ALT; on </w:t>
            </w:r>
            <w:r w:rsidRPr="00F5376E">
              <w:rPr>
                <w:rFonts w:cs="Arial"/>
                <w:sz w:val="17"/>
                <w:szCs w:val="17"/>
                <w:u w:val="single"/>
              </w:rPr>
              <w:t>&gt;</w:t>
            </w:r>
            <w:r w:rsidRPr="00F5376E">
              <w:rPr>
                <w:rFonts w:cs="Arial"/>
                <w:sz w:val="17"/>
                <w:szCs w:val="17"/>
              </w:rPr>
              <w:t>2 occasions within &gt;6 months)</w:t>
            </w:r>
            <w:r w:rsidRPr="00F5376E">
              <w:rPr>
                <w:rFonts w:cs="Arial"/>
                <w:sz w:val="17"/>
                <w:szCs w:val="17"/>
              </w:rPr>
              <w:br/>
              <w:t>Serum HCV RNA positive</w:t>
            </w:r>
            <w:r w:rsidRPr="00F5376E">
              <w:rPr>
                <w:rFonts w:cs="Arial"/>
                <w:sz w:val="17"/>
                <w:szCs w:val="17"/>
              </w:rPr>
              <w:br/>
              <w:t xml:space="preserve">Hemoglobin </w:t>
            </w:r>
            <w:r w:rsidRPr="00F5376E">
              <w:rPr>
                <w:rFonts w:cs="Arial"/>
                <w:sz w:val="17"/>
                <w:szCs w:val="17"/>
                <w:u w:val="single"/>
              </w:rPr>
              <w:t>&gt;</w:t>
            </w:r>
            <w:r w:rsidRPr="00F5376E">
              <w:rPr>
                <w:rFonts w:cs="Arial"/>
                <w:sz w:val="17"/>
                <w:szCs w:val="17"/>
              </w:rPr>
              <w:t>11 g/dL</w:t>
            </w:r>
            <w:r w:rsidRPr="00F5376E">
              <w:rPr>
                <w:rFonts w:cs="Arial"/>
                <w:sz w:val="17"/>
                <w:szCs w:val="17"/>
              </w:rPr>
              <w:br/>
              <w:t>Neutrophil count &gt;1500/lL</w:t>
            </w:r>
            <w:r w:rsidRPr="00F5376E">
              <w:rPr>
                <w:rFonts w:cs="Arial"/>
                <w:sz w:val="17"/>
                <w:szCs w:val="17"/>
              </w:rPr>
              <w:br/>
              <w:t xml:space="preserve">Platelet count </w:t>
            </w:r>
            <w:r w:rsidRPr="00F5376E">
              <w:rPr>
                <w:rFonts w:cs="Arial"/>
                <w:sz w:val="17"/>
                <w:szCs w:val="17"/>
                <w:u w:val="single"/>
              </w:rPr>
              <w:t>&gt;</w:t>
            </w:r>
            <w:r w:rsidRPr="00F5376E">
              <w:rPr>
                <w:rFonts w:cs="Arial"/>
                <w:sz w:val="17"/>
                <w:szCs w:val="17"/>
              </w:rPr>
              <w:t>75 000/lL</w:t>
            </w:r>
            <w:r w:rsidRPr="00F5376E">
              <w:rPr>
                <w:rFonts w:cs="Arial"/>
                <w:sz w:val="17"/>
                <w:szCs w:val="17"/>
              </w:rPr>
              <w:br/>
              <w:t xml:space="preserve">Serum creatinine </w:t>
            </w:r>
            <w:r w:rsidRPr="00F5376E">
              <w:rPr>
                <w:rFonts w:cs="Arial"/>
                <w:sz w:val="17"/>
                <w:szCs w:val="17"/>
                <w:u w:val="single"/>
              </w:rPr>
              <w:t>&lt;</w:t>
            </w:r>
            <w:r w:rsidRPr="00F5376E">
              <w:rPr>
                <w:rFonts w:cs="Arial"/>
                <w:sz w:val="17"/>
                <w:szCs w:val="17"/>
              </w:rPr>
              <w:t>1.5 times upper limit of normal</w:t>
            </w:r>
            <w:r w:rsidRPr="00F5376E">
              <w:rPr>
                <w:rFonts w:cs="Arial"/>
                <w:sz w:val="17"/>
                <w:szCs w:val="17"/>
              </w:rPr>
              <w:br/>
              <w:t xml:space="preserve">Normal fasting glucose (or </w:t>
            </w:r>
            <w:r w:rsidRPr="00F5376E">
              <w:rPr>
                <w:rFonts w:cs="Arial"/>
                <w:sz w:val="17"/>
                <w:szCs w:val="17"/>
                <w:u w:val="single"/>
              </w:rPr>
              <w:t>&lt;</w:t>
            </w:r>
            <w:r w:rsidRPr="00F5376E">
              <w:rPr>
                <w:rFonts w:cs="Arial"/>
                <w:sz w:val="17"/>
                <w:szCs w:val="17"/>
              </w:rPr>
              <w:t xml:space="preserve">8 μmol/L provided HbA1c </w:t>
            </w:r>
            <w:r w:rsidRPr="00F5376E">
              <w:rPr>
                <w:rFonts w:cs="Arial"/>
                <w:sz w:val="17"/>
                <w:szCs w:val="17"/>
                <w:u w:val="single"/>
              </w:rPr>
              <w:t>&lt;</w:t>
            </w:r>
            <w:r w:rsidRPr="00F5376E">
              <w:rPr>
                <w:rFonts w:cs="Arial"/>
                <w:sz w:val="17"/>
                <w:szCs w:val="17"/>
              </w:rPr>
              <w:t>8.5%)</w:t>
            </w:r>
            <w:r w:rsidRPr="00F5376E">
              <w:rPr>
                <w:rFonts w:cs="Arial"/>
                <w:sz w:val="17"/>
                <w:szCs w:val="17"/>
              </w:rPr>
              <w:br/>
              <w:t>Hbs-antigen negative</w:t>
            </w:r>
            <w:r w:rsidRPr="00F5376E">
              <w:rPr>
                <w:rFonts w:cs="Arial"/>
                <w:sz w:val="17"/>
                <w:szCs w:val="17"/>
              </w:rPr>
              <w:br/>
              <w:t xml:space="preserve">antinuclear antibodies </w:t>
            </w:r>
            <w:r w:rsidRPr="00F5376E">
              <w:rPr>
                <w:rFonts w:cs="Arial"/>
                <w:sz w:val="17"/>
                <w:szCs w:val="17"/>
                <w:u w:val="single"/>
              </w:rPr>
              <w:t>&lt;</w:t>
            </w:r>
            <w:r w:rsidRPr="00F5376E">
              <w:rPr>
                <w:rFonts w:cs="Arial"/>
                <w:sz w:val="17"/>
                <w:szCs w:val="17"/>
              </w:rPr>
              <w:t>1:160</w:t>
            </w:r>
            <w:r w:rsidRPr="00F5376E">
              <w:rPr>
                <w:rFonts w:cs="Arial"/>
                <w:sz w:val="17"/>
                <w:szCs w:val="17"/>
              </w:rPr>
              <w:br/>
              <w:t>Normal thyroid stimulating hormone</w:t>
            </w:r>
            <w:r w:rsidRPr="00F5376E">
              <w:rPr>
                <w:rFonts w:cs="Arial"/>
                <w:sz w:val="17"/>
                <w:szCs w:val="17"/>
              </w:rPr>
              <w:br/>
              <w:t>Normal alpha-fetoprotein</w:t>
            </w:r>
            <w:r w:rsidRPr="00F5376E">
              <w:rPr>
                <w:rFonts w:cs="Arial"/>
                <w:sz w:val="17"/>
                <w:szCs w:val="17"/>
              </w:rPr>
              <w:br/>
              <w:t>Focal lesions ruled out by ultrasound (within 1 month of study entry)</w:t>
            </w:r>
          </w:p>
        </w:tc>
        <w:tc>
          <w:tcPr>
            <w:tcW w:w="872" w:type="pct"/>
            <w:gridSpan w:val="3"/>
            <w:shd w:val="clear" w:color="auto" w:fill="auto"/>
            <w:hideMark/>
          </w:tcPr>
          <w:p w:rsidR="00333E6A" w:rsidRPr="00F5376E" w:rsidRDefault="00333E6A" w:rsidP="00947CE5">
            <w:pPr>
              <w:rPr>
                <w:rFonts w:cs="Arial"/>
                <w:b/>
                <w:sz w:val="17"/>
                <w:szCs w:val="17"/>
              </w:rPr>
            </w:pPr>
            <w:r w:rsidRPr="00F5376E">
              <w:rPr>
                <w:rFonts w:cs="Arial"/>
                <w:sz w:val="17"/>
                <w:szCs w:val="17"/>
              </w:rPr>
              <w:t>Concomitant liver disease</w:t>
            </w:r>
            <w:r w:rsidRPr="00F5376E">
              <w:rPr>
                <w:rFonts w:cs="Arial"/>
                <w:sz w:val="17"/>
                <w:szCs w:val="17"/>
              </w:rPr>
              <w:br/>
              <w:t>Ongoing substance abuse including alcohol (</w:t>
            </w:r>
            <w:r w:rsidRPr="00F5376E">
              <w:rPr>
                <w:rFonts w:cs="Arial"/>
                <w:sz w:val="17"/>
                <w:szCs w:val="17"/>
                <w:u w:val="single"/>
              </w:rPr>
              <w:t>&gt;</w:t>
            </w:r>
            <w:r w:rsidRPr="00F5376E">
              <w:rPr>
                <w:rFonts w:cs="Arial"/>
                <w:sz w:val="17"/>
                <w:szCs w:val="17"/>
              </w:rPr>
              <w:t>80 g/day)</w:t>
            </w:r>
            <w:r w:rsidRPr="00F5376E">
              <w:rPr>
                <w:rFonts w:cs="Arial"/>
                <w:sz w:val="17"/>
                <w:szCs w:val="17"/>
              </w:rPr>
              <w:br/>
              <w:t>Hepatocellular carcinoma</w:t>
            </w:r>
            <w:r w:rsidRPr="00F5376E">
              <w:rPr>
                <w:rFonts w:cs="Arial"/>
                <w:sz w:val="17"/>
                <w:szCs w:val="17"/>
              </w:rPr>
              <w:br/>
              <w:t>Clinically relevant disorders of other organs/systems</w:t>
            </w:r>
            <w:r w:rsidRPr="00F5376E">
              <w:rPr>
                <w:rFonts w:cs="Arial"/>
                <w:sz w:val="17"/>
                <w:szCs w:val="17"/>
              </w:rPr>
              <w:br/>
              <w:t>Pregnancy or lactation</w:t>
            </w:r>
            <w:r w:rsidRPr="00F5376E">
              <w:rPr>
                <w:rFonts w:cs="Arial"/>
                <w:sz w:val="17"/>
                <w:szCs w:val="17"/>
              </w:rPr>
              <w:br/>
              <w:t>Refusal to practice effective contraception during treatment/followup Immunomodulatory treatment within 6 months or treatment with</w:t>
            </w:r>
            <w:r w:rsidRPr="00F5376E">
              <w:rPr>
                <w:rFonts w:cs="Arial"/>
                <w:sz w:val="17"/>
                <w:szCs w:val="17"/>
              </w:rPr>
              <w:br/>
              <w:t>any investigational drug within 30 days of study entry</w:t>
            </w:r>
          </w:p>
        </w:tc>
        <w:tc>
          <w:tcPr>
            <w:tcW w:w="382" w:type="pct"/>
            <w:shd w:val="clear" w:color="auto" w:fill="auto"/>
            <w:hideMark/>
          </w:tcPr>
          <w:p w:rsidR="00333E6A" w:rsidRPr="00F5376E" w:rsidRDefault="00333E6A" w:rsidP="00947CE5">
            <w:pPr>
              <w:rPr>
                <w:rFonts w:cs="Arial"/>
                <w:b/>
                <w:sz w:val="17"/>
                <w:szCs w:val="17"/>
              </w:rPr>
            </w:pPr>
            <w:r w:rsidRPr="00F5376E">
              <w:rPr>
                <w:rFonts w:cs="Arial"/>
                <w:sz w:val="17"/>
                <w:szCs w:val="17"/>
              </w:rPr>
              <w:t>NR/126/ 126/124</w:t>
            </w:r>
          </w:p>
        </w:tc>
        <w:tc>
          <w:tcPr>
            <w:tcW w:w="366" w:type="pct"/>
            <w:shd w:val="clear" w:color="auto" w:fill="auto"/>
            <w:hideMark/>
          </w:tcPr>
          <w:p w:rsidR="00333E6A" w:rsidRPr="00F5376E" w:rsidRDefault="00333E6A" w:rsidP="00947CE5">
            <w:pPr>
              <w:rPr>
                <w:rFonts w:cs="Arial"/>
                <w:b/>
                <w:sz w:val="17"/>
                <w:szCs w:val="17"/>
              </w:rPr>
            </w:pPr>
            <w:r w:rsidRPr="00F5376E">
              <w:rPr>
                <w:rFonts w:cs="Arial"/>
                <w:bCs/>
                <w:sz w:val="17"/>
                <w:szCs w:val="17"/>
              </w:rPr>
              <w:t>A vs. B</w:t>
            </w:r>
            <w:r w:rsidRPr="00F5376E">
              <w:rPr>
                <w:rFonts w:cs="Arial"/>
                <w:sz w:val="17"/>
                <w:szCs w:val="17"/>
              </w:rPr>
              <w:br/>
              <w:t>Age - Median: 47 vs. 47 years</w:t>
            </w:r>
            <w:r w:rsidRPr="00F5376E">
              <w:rPr>
                <w:rFonts w:cs="Arial"/>
                <w:sz w:val="17"/>
                <w:szCs w:val="17"/>
              </w:rPr>
              <w:br/>
            </w:r>
            <w:r w:rsidRPr="00F5376E">
              <w:rPr>
                <w:rFonts w:cs="Arial"/>
                <w:sz w:val="17"/>
                <w:szCs w:val="17"/>
              </w:rPr>
              <w:br/>
              <w:t>Female: 30% vs. 40%</w:t>
            </w:r>
            <w:r w:rsidRPr="00F5376E">
              <w:rPr>
                <w:rFonts w:cs="Arial"/>
                <w:sz w:val="17"/>
                <w:szCs w:val="17"/>
              </w:rPr>
              <w:br/>
            </w:r>
            <w:r w:rsidRPr="00F5376E">
              <w:rPr>
                <w:rFonts w:cs="Arial"/>
                <w:sz w:val="17"/>
                <w:szCs w:val="17"/>
              </w:rPr>
              <w:br/>
              <w:t>Race: NR</w:t>
            </w:r>
          </w:p>
        </w:tc>
        <w:tc>
          <w:tcPr>
            <w:tcW w:w="891" w:type="pct"/>
            <w:gridSpan w:val="2"/>
            <w:shd w:val="clear" w:color="auto" w:fill="auto"/>
            <w:hideMark/>
          </w:tcPr>
          <w:p w:rsidR="00333E6A" w:rsidRPr="00F5376E" w:rsidRDefault="00333E6A" w:rsidP="00947CE5">
            <w:pPr>
              <w:rPr>
                <w:rFonts w:cs="Arial"/>
                <w:sz w:val="17"/>
                <w:szCs w:val="17"/>
              </w:rPr>
            </w:pPr>
            <w:r w:rsidRPr="00F5376E">
              <w:rPr>
                <w:rFonts w:cs="Arial"/>
                <w:bCs/>
                <w:sz w:val="17"/>
                <w:szCs w:val="17"/>
              </w:rPr>
              <w:t>A vs. B</w:t>
            </w:r>
            <w:r w:rsidRPr="00F5376E">
              <w:rPr>
                <w:rFonts w:cs="Arial"/>
                <w:bCs/>
                <w:sz w:val="17"/>
                <w:szCs w:val="17"/>
              </w:rPr>
              <w:br/>
            </w:r>
            <w:r w:rsidRPr="00F5376E">
              <w:rPr>
                <w:rFonts w:cs="Arial"/>
                <w:sz w:val="17"/>
                <w:szCs w:val="17"/>
              </w:rPr>
              <w:t xml:space="preserve">Genotype 1 – 30/64(47%) vs. 25/60(42%) </w:t>
            </w:r>
            <w:r w:rsidRPr="00F5376E">
              <w:rPr>
                <w:rFonts w:cs="Arial"/>
                <w:sz w:val="17"/>
                <w:szCs w:val="17"/>
              </w:rPr>
              <w:br/>
              <w:t>Genotype 2 – 11/64(17%) vs. 7/60(12%)</w:t>
            </w:r>
            <w:r w:rsidRPr="00F5376E">
              <w:rPr>
                <w:rFonts w:cs="Arial"/>
                <w:sz w:val="17"/>
                <w:szCs w:val="17"/>
              </w:rPr>
              <w:br/>
              <w:t>Genotype 3 - 18/64(28%) vs. 24/60(40%)</w:t>
            </w:r>
            <w:r w:rsidRPr="00F5376E">
              <w:rPr>
                <w:rFonts w:cs="Arial"/>
                <w:sz w:val="17"/>
                <w:szCs w:val="17"/>
              </w:rPr>
              <w:br/>
              <w:t xml:space="preserve">Genotype 4 - 4/64(6%) vs. 3/60(4%) </w:t>
            </w:r>
            <w:r w:rsidRPr="00F5376E">
              <w:rPr>
                <w:rFonts w:cs="Arial"/>
                <w:sz w:val="17"/>
                <w:szCs w:val="17"/>
              </w:rPr>
              <w:br/>
            </w:r>
            <w:r w:rsidRPr="00F5376E">
              <w:rPr>
                <w:rFonts w:cs="Arial"/>
                <w:sz w:val="17"/>
                <w:szCs w:val="17"/>
              </w:rPr>
              <w:br/>
              <w:t>Histologic stage (Ishak):</w:t>
            </w:r>
            <w:r w:rsidRPr="00F5376E">
              <w:rPr>
                <w:rFonts w:cs="Arial"/>
                <w:sz w:val="17"/>
                <w:szCs w:val="17"/>
              </w:rPr>
              <w:br/>
              <w:t xml:space="preserve">3 - 3/64(5%) vs. 4/60(7%) </w:t>
            </w:r>
            <w:r w:rsidRPr="00F5376E">
              <w:rPr>
                <w:rFonts w:cs="Arial"/>
                <w:sz w:val="17"/>
                <w:szCs w:val="17"/>
              </w:rPr>
              <w:br/>
              <w:t xml:space="preserve">4 - 26/64(41%) vs. 18/60(30%) </w:t>
            </w:r>
            <w:r w:rsidRPr="00F5376E">
              <w:rPr>
                <w:rFonts w:cs="Arial"/>
                <w:sz w:val="17"/>
                <w:szCs w:val="17"/>
              </w:rPr>
              <w:br/>
              <w:t xml:space="preserve">5 - 19/64(30%) vs. 21/60(35%) </w:t>
            </w:r>
            <w:r w:rsidRPr="00F5376E">
              <w:rPr>
                <w:rFonts w:cs="Arial"/>
                <w:sz w:val="17"/>
                <w:szCs w:val="17"/>
              </w:rPr>
              <w:br/>
              <w:t>6 - 14/64(22%) vs. 13/60(22%)</w:t>
            </w:r>
          </w:p>
          <w:p w:rsidR="00333E6A" w:rsidRPr="00F5376E" w:rsidRDefault="00333E6A" w:rsidP="00947CE5">
            <w:pPr>
              <w:rPr>
                <w:rFonts w:cs="Arial"/>
                <w:sz w:val="17"/>
                <w:szCs w:val="17"/>
              </w:rPr>
            </w:pPr>
          </w:p>
          <w:p w:rsidR="00333E6A" w:rsidRPr="00F5376E" w:rsidRDefault="00333E6A" w:rsidP="00947CE5">
            <w:pPr>
              <w:rPr>
                <w:rFonts w:cs="Arial"/>
                <w:sz w:val="17"/>
                <w:szCs w:val="17"/>
              </w:rPr>
            </w:pPr>
            <w:r w:rsidRPr="00F5376E">
              <w:rPr>
                <w:rFonts w:cs="Arial"/>
                <w:sz w:val="17"/>
                <w:szCs w:val="17"/>
              </w:rPr>
              <w:t>Cirrhosis: 57% vs. 52%</w:t>
            </w:r>
          </w:p>
          <w:p w:rsidR="00333E6A" w:rsidRPr="00F5376E" w:rsidRDefault="00333E6A" w:rsidP="00947CE5">
            <w:pPr>
              <w:rPr>
                <w:rFonts w:cs="Arial"/>
                <w:b/>
                <w:sz w:val="17"/>
                <w:szCs w:val="17"/>
              </w:rPr>
            </w:pPr>
            <w:r w:rsidRPr="00F5376E">
              <w:rPr>
                <w:rFonts w:cs="Arial"/>
                <w:sz w:val="17"/>
                <w:szCs w:val="17"/>
              </w:rPr>
              <w:t>Minimal or no fibrosis: 6% vs. 2%</w:t>
            </w:r>
            <w:r w:rsidRPr="00F5376E">
              <w:rPr>
                <w:rFonts w:cs="Arial"/>
                <w:sz w:val="17"/>
                <w:szCs w:val="17"/>
              </w:rPr>
              <w:br/>
            </w:r>
            <w:r w:rsidRPr="00F5376E">
              <w:rPr>
                <w:rFonts w:cs="Arial"/>
                <w:sz w:val="17"/>
                <w:szCs w:val="17"/>
              </w:rPr>
              <w:br/>
              <w:t>100% Treatment naïve</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Helbling, 2006</w:t>
            </w:r>
            <w:r w:rsidRPr="00906BB7">
              <w:rPr>
                <w:rFonts w:ascii="Times New Roman" w:hAnsi="Times New Roman"/>
                <w:noProof/>
                <w:sz w:val="18"/>
                <w:szCs w:val="18"/>
                <w:vertAlign w:val="superscript"/>
              </w:rPr>
              <w:t>51</w:t>
            </w:r>
            <w:r w:rsidRPr="00DA0884">
              <w:rPr>
                <w:rFonts w:cs="Arial"/>
                <w:sz w:val="18"/>
                <w:szCs w:val="18"/>
              </w:rPr>
              <w:br/>
              <w:t>Switzerland</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24 weeks post-treatment</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SVR: 33/64(52%) vs. 23/60(38%), p=0.153</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 xml:space="preserve">SVR: </w:t>
            </w:r>
            <w:r w:rsidRPr="00DA0884">
              <w:rPr>
                <w:rFonts w:cs="Arial"/>
                <w:sz w:val="18"/>
                <w:szCs w:val="18"/>
              </w:rPr>
              <w:br/>
              <w:t>Fibrosis (Ishak):</w:t>
            </w:r>
            <w:r w:rsidRPr="00DA0884">
              <w:rPr>
                <w:rFonts w:cs="Arial"/>
                <w:sz w:val="18"/>
                <w:szCs w:val="18"/>
              </w:rPr>
              <w:br/>
              <w:t>F4 - 15/26(58%) vs. 6/18(33%)</w:t>
            </w:r>
            <w:r w:rsidRPr="00DA0884">
              <w:rPr>
                <w:rFonts w:cs="Arial"/>
                <w:sz w:val="18"/>
                <w:szCs w:val="18"/>
              </w:rPr>
              <w:br/>
              <w:t>F5-6 - 14/33(42%) vs. 14/34(41%)</w:t>
            </w:r>
            <w:r w:rsidRPr="00DA0884">
              <w:rPr>
                <w:rFonts w:cs="Arial"/>
                <w:sz w:val="18"/>
                <w:szCs w:val="18"/>
              </w:rPr>
              <w:br/>
            </w:r>
            <w:r w:rsidRPr="00DA0884">
              <w:rPr>
                <w:rFonts w:cs="Arial"/>
                <w:sz w:val="18"/>
                <w:szCs w:val="18"/>
              </w:rPr>
              <w:br/>
              <w:t xml:space="preserve">Genotype 1/4 - </w:t>
            </w:r>
            <w:r w:rsidR="005B5BDE">
              <w:rPr>
                <w:rFonts w:cs="Arial"/>
                <w:sz w:val="18"/>
                <w:szCs w:val="18"/>
              </w:rPr>
              <w:t>11</w:t>
            </w:r>
            <w:r w:rsidRPr="00DA0884">
              <w:rPr>
                <w:rFonts w:cs="Arial"/>
                <w:sz w:val="18"/>
                <w:szCs w:val="18"/>
              </w:rPr>
              <w:t>/</w:t>
            </w:r>
            <w:r w:rsidR="005B5BDE">
              <w:rPr>
                <w:rFonts w:cs="Arial"/>
                <w:sz w:val="18"/>
                <w:szCs w:val="18"/>
              </w:rPr>
              <w:t>34</w:t>
            </w:r>
            <w:r w:rsidRPr="00DA0884">
              <w:rPr>
                <w:rFonts w:cs="Arial"/>
                <w:sz w:val="18"/>
                <w:szCs w:val="18"/>
              </w:rPr>
              <w:t>(32%) vs. 9/</w:t>
            </w:r>
            <w:r w:rsidR="005B5BDE">
              <w:rPr>
                <w:rFonts w:cs="Arial"/>
                <w:sz w:val="18"/>
                <w:szCs w:val="18"/>
              </w:rPr>
              <w:t>28</w:t>
            </w:r>
            <w:r w:rsidRPr="00DA0884">
              <w:rPr>
                <w:rFonts w:cs="Arial"/>
                <w:sz w:val="18"/>
                <w:szCs w:val="18"/>
              </w:rPr>
              <w:t>(32%)</w:t>
            </w:r>
            <w:r w:rsidRPr="00DA0884">
              <w:rPr>
                <w:rFonts w:cs="Arial"/>
                <w:sz w:val="18"/>
                <w:szCs w:val="18"/>
              </w:rPr>
              <w:br/>
              <w:t xml:space="preserve">Genotype 2/3 </w:t>
            </w:r>
            <w:r w:rsidR="005B5BDE">
              <w:rPr>
                <w:rFonts w:cs="Arial"/>
                <w:sz w:val="18"/>
                <w:szCs w:val="18"/>
              </w:rPr>
              <w:t>–</w:t>
            </w:r>
            <w:r w:rsidRPr="00DA0884">
              <w:rPr>
                <w:rFonts w:cs="Arial"/>
                <w:sz w:val="18"/>
                <w:szCs w:val="18"/>
              </w:rPr>
              <w:t xml:space="preserve"> </w:t>
            </w:r>
            <w:r w:rsidR="005B5BDE">
              <w:rPr>
                <w:rFonts w:cs="Arial"/>
                <w:sz w:val="18"/>
                <w:szCs w:val="18"/>
              </w:rPr>
              <w:t>21/29</w:t>
            </w:r>
            <w:r w:rsidRPr="00DA0884">
              <w:rPr>
                <w:rFonts w:cs="Arial"/>
                <w:sz w:val="18"/>
                <w:szCs w:val="18"/>
              </w:rPr>
              <w:t xml:space="preserve">(72%) vs. </w:t>
            </w:r>
            <w:r w:rsidR="005B5BDE">
              <w:rPr>
                <w:rFonts w:cs="Arial"/>
                <w:sz w:val="18"/>
                <w:szCs w:val="18"/>
              </w:rPr>
              <w:t>14/31</w:t>
            </w:r>
            <w:r w:rsidRPr="00DA0884">
              <w:rPr>
                <w:rFonts w:cs="Arial"/>
                <w:sz w:val="18"/>
                <w:szCs w:val="18"/>
              </w:rPr>
              <w:t>(45%)</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Discontinuation: 15/64 (23%) vs. 16/60 (27%); p=NS</w:t>
            </w:r>
            <w:r w:rsidRPr="00DA0884">
              <w:rPr>
                <w:rFonts w:cs="Arial"/>
                <w:sz w:val="18"/>
                <w:szCs w:val="18"/>
              </w:rPr>
              <w:br/>
              <w:t>Discontinuation (due to AE): 6/64(9%) vs. 9/60(15%); p=NS</w:t>
            </w:r>
            <w:r w:rsidRPr="00DA0884">
              <w:rPr>
                <w:rFonts w:cs="Arial"/>
                <w:sz w:val="18"/>
                <w:szCs w:val="18"/>
              </w:rPr>
              <w:br/>
              <w:t>Overall withdrawals: 18/64(28%) vs. 23/60(38%); p=NS</w:t>
            </w:r>
            <w:r w:rsidRPr="00DA0884">
              <w:rPr>
                <w:rFonts w:cs="Arial"/>
                <w:sz w:val="18"/>
                <w:szCs w:val="18"/>
              </w:rPr>
              <w:br/>
              <w:t>Deaths: 0/64(0%) vs. 2/60(3%); p=NS</w:t>
            </w:r>
            <w:r w:rsidRPr="00DA0884">
              <w:rPr>
                <w:rFonts w:cs="Arial"/>
                <w:sz w:val="18"/>
                <w:szCs w:val="18"/>
              </w:rPr>
              <w:br/>
              <w:t>Severe Adverse Events: 9/64(14%) vs. 11/60(18%); p=NS</w:t>
            </w:r>
            <w:r w:rsidRPr="00DA0884">
              <w:rPr>
                <w:rFonts w:cs="Arial"/>
                <w:sz w:val="18"/>
                <w:szCs w:val="18"/>
              </w:rPr>
              <w:br/>
            </w:r>
            <w:r w:rsidRPr="00DA0884">
              <w:rPr>
                <w:rFonts w:cs="Arial"/>
                <w:sz w:val="18"/>
                <w:szCs w:val="18"/>
              </w:rPr>
              <w:br/>
              <w:t>Adverse events:</w:t>
            </w:r>
            <w:r w:rsidRPr="00DA0884">
              <w:rPr>
                <w:rFonts w:cs="Arial"/>
                <w:sz w:val="18"/>
                <w:szCs w:val="18"/>
              </w:rPr>
              <w:br/>
              <w:t>Psychiatric - 1/64(2%) vs. 4/60(7%); p=NS</w:t>
            </w:r>
            <w:r w:rsidRPr="00DA0884">
              <w:rPr>
                <w:rFonts w:cs="Arial"/>
                <w:sz w:val="18"/>
                <w:szCs w:val="18"/>
              </w:rPr>
              <w:br/>
              <w:t>Neurologic - 3/64 (5%) vs. 1/60(2%); p=NS</w:t>
            </w:r>
            <w:r w:rsidRPr="00DA0884">
              <w:rPr>
                <w:rFonts w:cs="Arial"/>
                <w:sz w:val="18"/>
                <w:szCs w:val="18"/>
              </w:rPr>
              <w:br/>
              <w:t>Infectious - 1/64(2%) vs. 2/60(3%); p=NS</w:t>
            </w:r>
            <w:r w:rsidRPr="00DA0884">
              <w:rPr>
                <w:rFonts w:cs="Arial"/>
                <w:sz w:val="18"/>
                <w:szCs w:val="18"/>
              </w:rPr>
              <w:br/>
              <w:t>Neoplastic - 2/64 (3%) vs. 1/60(2%); p=NS</w:t>
            </w:r>
            <w:r w:rsidRPr="00DA0884">
              <w:rPr>
                <w:rFonts w:cs="Arial"/>
                <w:sz w:val="18"/>
                <w:szCs w:val="18"/>
              </w:rPr>
              <w:br/>
              <w:t>Skin - 0/64(0%) vs. 1/60(2%); p=NS</w:t>
            </w:r>
            <w:r w:rsidRPr="00DA0884">
              <w:rPr>
                <w:rFonts w:cs="Arial"/>
                <w:sz w:val="18"/>
                <w:szCs w:val="18"/>
              </w:rPr>
              <w:br/>
              <w:t>Endocrine and Metabolism - 0/64(0%) vs. 1/60(2%); p=NS</w:t>
            </w:r>
            <w:r w:rsidRPr="00DA0884">
              <w:rPr>
                <w:rFonts w:cs="Arial"/>
                <w:sz w:val="18"/>
                <w:szCs w:val="18"/>
              </w:rPr>
              <w:br/>
              <w:t>Eye - 1/64(2%) vs. 0/60(0%); p=NS</w:t>
            </w:r>
            <w:r w:rsidRPr="00DA0884">
              <w:rPr>
                <w:rFonts w:cs="Arial"/>
                <w:sz w:val="18"/>
                <w:szCs w:val="18"/>
              </w:rPr>
              <w:br/>
              <w:t>Gastrointestinal - 0/64(0%) vs. 1/60(2%); p=NS</w:t>
            </w:r>
            <w:r w:rsidRPr="00DA0884">
              <w:rPr>
                <w:rFonts w:cs="Arial"/>
                <w:sz w:val="18"/>
                <w:szCs w:val="18"/>
              </w:rPr>
              <w:br/>
              <w:t>Cardiovascular - 1/64(2%) vs. 0/60(0%);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r>
    </w:tbl>
    <w:p w:rsidR="00333E6A" w:rsidRDefault="00333E6A" w:rsidP="00333E6A"/>
    <w:p w:rsidR="00333E6A" w:rsidRDefault="00333E6A" w:rsidP="00333E6A">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sz w:val="18"/>
                <w:szCs w:val="18"/>
              </w:rPr>
            </w:pPr>
            <w:r w:rsidRPr="00DA0884">
              <w:rPr>
                <w:rFonts w:cs="Arial"/>
                <w:sz w:val="18"/>
                <w:szCs w:val="18"/>
              </w:rPr>
              <w:t>Jacobson, 2007</w:t>
            </w:r>
            <w:r w:rsidRPr="00906BB7">
              <w:rPr>
                <w:rFonts w:ascii="Times New Roman" w:hAnsi="Times New Roman"/>
                <w:noProof/>
                <w:sz w:val="18"/>
                <w:szCs w:val="18"/>
                <w:vertAlign w:val="superscript"/>
              </w:rPr>
              <w:t>52</w:t>
            </w:r>
            <w:r w:rsidRPr="00DA0884">
              <w:rPr>
                <w:rFonts w:cs="Arial"/>
                <w:sz w:val="18"/>
                <w:szCs w:val="18"/>
              </w:rPr>
              <w:br/>
              <w:t>USA (236 practice sites nation-wide)</w:t>
            </w:r>
            <w:r w:rsidRPr="00DA0884">
              <w:rPr>
                <w:rFonts w:cs="Arial"/>
                <w:sz w:val="18"/>
                <w:szCs w:val="18"/>
              </w:rPr>
              <w:br/>
            </w:r>
          </w:p>
          <w:p w:rsidR="00333E6A" w:rsidRPr="00DA0884" w:rsidRDefault="00333E6A" w:rsidP="00947CE5">
            <w:pPr>
              <w:rPr>
                <w:rFonts w:cs="Arial"/>
                <w:sz w:val="18"/>
                <w:szCs w:val="18"/>
              </w:rPr>
            </w:pPr>
            <w:r w:rsidRPr="00DA0884">
              <w:rPr>
                <w:rFonts w:cs="Arial"/>
                <w:sz w:val="18"/>
                <w:szCs w:val="18"/>
              </w:rPr>
              <w:t>Pegylated interferon alfa-2b and Weight-Based or Flat-Dose Ribavirin in Chronic Hepatitis C Patients: A Randomized Trial</w:t>
            </w:r>
            <w:r w:rsidRPr="00DA0884">
              <w:rPr>
                <w:rFonts w:cs="Arial"/>
                <w:sz w:val="18"/>
                <w:szCs w:val="18"/>
              </w:rPr>
              <w:br/>
            </w:r>
            <w:r w:rsidRPr="00DA0884">
              <w:rPr>
                <w:rFonts w:cs="Arial"/>
                <w:sz w:val="18"/>
                <w:szCs w:val="18"/>
              </w:rPr>
              <w:br/>
              <w:t>Jacobson, 2007</w:t>
            </w:r>
            <w:r w:rsidRPr="00906BB7">
              <w:rPr>
                <w:rFonts w:ascii="Times New Roman" w:hAnsi="Times New Roman"/>
                <w:noProof/>
                <w:sz w:val="18"/>
                <w:szCs w:val="18"/>
                <w:vertAlign w:val="superscript"/>
              </w:rPr>
              <w:t>53</w:t>
            </w:r>
            <w:r w:rsidRPr="00DA0884">
              <w:rPr>
                <w:rFonts w:cs="Arial"/>
                <w:sz w:val="18"/>
                <w:szCs w:val="18"/>
              </w:rPr>
              <w:t xml:space="preserve"> (African-American sub-group) </w:t>
            </w:r>
          </w:p>
          <w:p w:rsidR="00333E6A" w:rsidRPr="00DA0884" w:rsidRDefault="00333E6A" w:rsidP="00947CE5">
            <w:pPr>
              <w:rPr>
                <w:rFonts w:cs="Arial"/>
                <w:sz w:val="18"/>
                <w:szCs w:val="18"/>
              </w:rPr>
            </w:pPr>
            <w:r w:rsidRPr="00DA0884">
              <w:rPr>
                <w:rFonts w:cs="Arial"/>
                <w:sz w:val="18"/>
                <w:szCs w:val="18"/>
              </w:rPr>
              <w:t>USA (236 practice sites nation-wide)</w:t>
            </w:r>
            <w:r w:rsidRPr="00DA0884">
              <w:rPr>
                <w:rFonts w:cs="Arial"/>
                <w:sz w:val="18"/>
                <w:szCs w:val="18"/>
              </w:rPr>
              <w:br/>
            </w:r>
          </w:p>
          <w:p w:rsidR="00333E6A" w:rsidRPr="00DA0884" w:rsidRDefault="00333E6A" w:rsidP="00947CE5">
            <w:pPr>
              <w:rPr>
                <w:rFonts w:cs="Arial"/>
                <w:b/>
                <w:sz w:val="18"/>
                <w:szCs w:val="18"/>
              </w:rPr>
            </w:pPr>
            <w:r w:rsidRPr="00DA0884">
              <w:rPr>
                <w:rFonts w:cs="Arial"/>
                <w:sz w:val="18"/>
                <w:szCs w:val="18"/>
              </w:rPr>
              <w:t>Impact of Weight-based Ribavirin with Pegylated interferon alfa-2b in African-Americans with Hepatitis C Virus Genotype 1</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alfa-2b 1.5 µg/kg 1x/week/24 - 48 weeks depending on genotype</w:t>
            </w:r>
            <w:r w:rsidRPr="00DA0884">
              <w:rPr>
                <w:rFonts w:cs="Arial"/>
                <w:sz w:val="18"/>
                <w:szCs w:val="18"/>
              </w:rPr>
              <w:br/>
              <w:t>B: Pegylated interferon alfa-2b 1.5 µg/kg 1x/week/24 - 48 weeks depending on genotype</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Ribavirin 800 mg/day 24- 48 weeks depending on genotype</w:t>
            </w:r>
            <w:r w:rsidRPr="00DA0884">
              <w:rPr>
                <w:rFonts w:cs="Arial"/>
                <w:sz w:val="18"/>
                <w:szCs w:val="18"/>
              </w:rPr>
              <w:br/>
              <w:t>B: Ribavirin 800-1400 mg/day for 24-48 weeks depending on genotype</w:t>
            </w:r>
            <w:r w:rsidRPr="00DA0884">
              <w:rPr>
                <w:rFonts w:cs="Arial"/>
                <w:sz w:val="18"/>
                <w:szCs w:val="18"/>
              </w:rPr>
              <w:br/>
            </w:r>
            <w:r w:rsidRPr="00DA0884">
              <w:rPr>
                <w:rFonts w:cs="Arial"/>
                <w:sz w:val="18"/>
                <w:szCs w:val="18"/>
              </w:rPr>
              <w:br/>
              <w:t>&lt;65kg - Ribavirin 800 mg/week/48 weeks</w:t>
            </w:r>
            <w:r w:rsidRPr="00DA0884">
              <w:rPr>
                <w:rFonts w:cs="Arial"/>
                <w:sz w:val="18"/>
                <w:szCs w:val="18"/>
              </w:rPr>
              <w:br/>
              <w:t>65-85 kg - Ribavirin 1000 mg/week/48 weeks</w:t>
            </w:r>
            <w:r w:rsidRPr="00DA0884">
              <w:rPr>
                <w:rFonts w:cs="Arial"/>
                <w:sz w:val="18"/>
                <w:szCs w:val="18"/>
              </w:rPr>
              <w:br/>
              <w:t>&gt;85-105 kg - Ribavirin 1200 mg/week/48 weeks</w:t>
            </w:r>
            <w:r w:rsidRPr="00DA0884">
              <w:rPr>
                <w:rFonts w:cs="Arial"/>
                <w:sz w:val="18"/>
                <w:szCs w:val="18"/>
              </w:rPr>
              <w:br/>
              <w:t>&gt;105 kg but &lt;125 kg - Ribavirin 1400 mg/week/48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color w:val="231F20"/>
                <w:sz w:val="18"/>
                <w:szCs w:val="18"/>
              </w:rPr>
            </w:pPr>
            <w:r w:rsidRPr="00DA0884">
              <w:rPr>
                <w:rFonts w:cs="Arial"/>
                <w:color w:val="231F20"/>
                <w:sz w:val="18"/>
                <w:szCs w:val="18"/>
              </w:rPr>
              <w:t>Treatment-naive chronic hepatitis C patients</w:t>
            </w:r>
            <w:r w:rsidRPr="00DA0884">
              <w:rPr>
                <w:rFonts w:cs="Arial"/>
                <w:color w:val="231F20"/>
                <w:sz w:val="18"/>
                <w:szCs w:val="18"/>
              </w:rPr>
              <w:br/>
              <w:t>18 to 70 years old</w:t>
            </w:r>
            <w:r w:rsidRPr="00DA0884">
              <w:rPr>
                <w:rFonts w:cs="Arial"/>
                <w:color w:val="231F20"/>
                <w:sz w:val="18"/>
                <w:szCs w:val="18"/>
              </w:rPr>
              <w:br/>
              <w:t>Body weight less than 125 kg</w:t>
            </w:r>
            <w:r w:rsidRPr="00DA0884">
              <w:rPr>
                <w:rFonts w:cs="Arial"/>
                <w:color w:val="231F20"/>
                <w:sz w:val="18"/>
                <w:szCs w:val="18"/>
              </w:rPr>
              <w:br/>
              <w:t>Treatment-naive adult patients with HCV RNA levels detectable by (PCR)/branched DNA assay</w:t>
            </w:r>
            <w:r w:rsidRPr="00DA0884">
              <w:rPr>
                <w:rFonts w:cs="Arial"/>
                <w:color w:val="231F20"/>
                <w:sz w:val="18"/>
                <w:szCs w:val="18"/>
              </w:rPr>
              <w:br/>
              <w:t>Compensated liver disease</w:t>
            </w:r>
            <w:r w:rsidRPr="00DA0884">
              <w:rPr>
                <w:rFonts w:cs="Arial"/>
                <w:color w:val="231F20"/>
                <w:sz w:val="18"/>
                <w:szCs w:val="18"/>
              </w:rPr>
              <w:br/>
              <w:t>Liver biopsy showing HCV infection within 36 months prior to screening</w:t>
            </w:r>
            <w:r w:rsidRPr="00DA0884">
              <w:rPr>
                <w:rFonts w:cs="Arial"/>
                <w:color w:val="231F20"/>
                <w:sz w:val="18"/>
                <w:szCs w:val="18"/>
              </w:rPr>
              <w:br/>
              <w:t>Elevated ALT at least once during the 6 months prior to screening</w:t>
            </w:r>
            <w:r w:rsidRPr="00DA0884">
              <w:rPr>
                <w:rFonts w:cs="Arial"/>
                <w:color w:val="231F20"/>
                <w:sz w:val="18"/>
                <w:szCs w:val="18"/>
              </w:rPr>
              <w:br/>
              <w:t xml:space="preserve">Alpha-fetoprotein level of </w:t>
            </w:r>
            <w:r w:rsidRPr="00DA0884">
              <w:rPr>
                <w:rFonts w:cs="Arial"/>
                <w:color w:val="333333"/>
                <w:sz w:val="18"/>
                <w:szCs w:val="18"/>
                <w:u w:val="single"/>
              </w:rPr>
              <w:t>&lt;</w:t>
            </w:r>
            <w:r w:rsidRPr="00DA0884">
              <w:rPr>
                <w:rFonts w:cs="Arial"/>
                <w:color w:val="333333"/>
                <w:sz w:val="18"/>
                <w:szCs w:val="18"/>
              </w:rPr>
              <w:t>100 ng/mL in the year preceding entry</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Positive test result for hepatitis B surface antigen or human immunodeficiency virus (HIV) </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Paper 1: NR/</w:t>
            </w:r>
            <w:r>
              <w:rPr>
                <w:rFonts w:cs="Arial"/>
                <w:sz w:val="18"/>
                <w:szCs w:val="18"/>
              </w:rPr>
              <w:t xml:space="preserve"> </w:t>
            </w:r>
            <w:r w:rsidRPr="00DA0884">
              <w:rPr>
                <w:rFonts w:cs="Arial"/>
                <w:sz w:val="18"/>
                <w:szCs w:val="18"/>
              </w:rPr>
              <w:t>NR/ 5519/</w:t>
            </w:r>
            <w:r>
              <w:rPr>
                <w:rFonts w:cs="Arial"/>
                <w:sz w:val="18"/>
                <w:szCs w:val="18"/>
              </w:rPr>
              <w:t xml:space="preserve"> </w:t>
            </w:r>
            <w:r w:rsidRPr="00DA0884">
              <w:rPr>
                <w:rFonts w:cs="Arial"/>
                <w:sz w:val="18"/>
                <w:szCs w:val="18"/>
              </w:rPr>
              <w:t>4913</w:t>
            </w:r>
            <w:r w:rsidRPr="00DA0884">
              <w:rPr>
                <w:rFonts w:cs="Arial"/>
                <w:sz w:val="18"/>
                <w:szCs w:val="18"/>
              </w:rPr>
              <w:br/>
            </w:r>
            <w:r w:rsidRPr="00DA0884">
              <w:rPr>
                <w:rFonts w:cs="Arial"/>
                <w:sz w:val="18"/>
                <w:szCs w:val="18"/>
              </w:rPr>
              <w:br/>
            </w:r>
            <w:r>
              <w:rPr>
                <w:rFonts w:cs="Arial"/>
                <w:sz w:val="18"/>
                <w:szCs w:val="18"/>
              </w:rPr>
              <w:t>Paper 2: 4913/ 387/  387/ 387</w:t>
            </w:r>
            <w:r>
              <w:rPr>
                <w:rFonts w:cs="Arial"/>
                <w:sz w:val="18"/>
                <w:szCs w:val="18"/>
              </w:rPr>
              <w:br/>
              <w:t xml:space="preserve">(sub </w:t>
            </w:r>
            <w:r w:rsidRPr="00DA0884">
              <w:rPr>
                <w:rFonts w:cs="Arial"/>
                <w:sz w:val="18"/>
                <w:szCs w:val="18"/>
              </w:rPr>
              <w:t>population from Jacobson , 2007a)</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Age - Mean: - 45.8 vs. 45.8 years</w:t>
            </w:r>
            <w:r w:rsidRPr="00DA0884">
              <w:rPr>
                <w:rFonts w:cs="Arial"/>
                <w:sz w:val="18"/>
                <w:szCs w:val="18"/>
              </w:rPr>
              <w:br/>
            </w:r>
            <w:r w:rsidRPr="00DA0884">
              <w:rPr>
                <w:rFonts w:cs="Arial"/>
                <w:sz w:val="18"/>
                <w:szCs w:val="18"/>
              </w:rPr>
              <w:br/>
              <w:t>Female - 37.7% vs. 36.2%</w:t>
            </w:r>
            <w:r w:rsidRPr="00DA0884">
              <w:rPr>
                <w:rFonts w:cs="Arial"/>
                <w:sz w:val="18"/>
                <w:szCs w:val="18"/>
              </w:rPr>
              <w:br/>
            </w:r>
            <w:r w:rsidRPr="00DA0884">
              <w:rPr>
                <w:rFonts w:cs="Arial"/>
                <w:sz w:val="18"/>
                <w:szCs w:val="18"/>
              </w:rPr>
              <w:br/>
              <w:t>Race:</w:t>
            </w:r>
            <w:r w:rsidRPr="00DA0884">
              <w:rPr>
                <w:rFonts w:cs="Arial"/>
                <w:sz w:val="18"/>
                <w:szCs w:val="18"/>
              </w:rPr>
              <w:br/>
              <w:t>White - 80.7% vs. 78.8%</w:t>
            </w:r>
            <w:r w:rsidRPr="00DA0884">
              <w:rPr>
                <w:rFonts w:cs="Arial"/>
                <w:sz w:val="18"/>
                <w:szCs w:val="18"/>
              </w:rPr>
              <w:br/>
              <w:t>Non White - 19.3% vs. 21.2%</w:t>
            </w:r>
            <w:r w:rsidRPr="00DA0884">
              <w:rPr>
                <w:rFonts w:cs="Arial"/>
                <w:sz w:val="18"/>
                <w:szCs w:val="18"/>
              </w:rPr>
              <w:br/>
            </w:r>
            <w:r w:rsidRPr="00DA0884">
              <w:rPr>
                <w:rFonts w:cs="Arial"/>
                <w:sz w:val="18"/>
                <w:szCs w:val="18"/>
              </w:rPr>
              <w:br/>
              <w:t>Paper 2:</w:t>
            </w:r>
            <w:r w:rsidRPr="00DA0884">
              <w:rPr>
                <w:rFonts w:cs="Arial"/>
                <w:sz w:val="18"/>
                <w:szCs w:val="18"/>
              </w:rPr>
              <w:br/>
              <w:t xml:space="preserve">Race: </w:t>
            </w:r>
            <w:r w:rsidRPr="00DA0884">
              <w:rPr>
                <w:rFonts w:cs="Arial"/>
                <w:sz w:val="18"/>
                <w:szCs w:val="18"/>
              </w:rPr>
              <w:br/>
              <w:t xml:space="preserve">100% Non White (African-American) </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sz w:val="18"/>
                <w:szCs w:val="18"/>
              </w:rPr>
              <w:br/>
              <w:t>Genotype 1 - 1512/2469 (61.2%) vs. 1506/2444 (61.6%)</w:t>
            </w:r>
            <w:r w:rsidRPr="00DA0884">
              <w:rPr>
                <w:rFonts w:cs="Arial"/>
                <w:sz w:val="18"/>
                <w:szCs w:val="18"/>
              </w:rPr>
              <w:br/>
              <w:t>Genotype 2 - 499/2469 (20.2%) vs. 525/2444 (21.5%)</w:t>
            </w:r>
            <w:r w:rsidRPr="00DA0884">
              <w:rPr>
                <w:rFonts w:cs="Arial"/>
                <w:sz w:val="18"/>
                <w:szCs w:val="18"/>
              </w:rPr>
              <w:br/>
              <w:t>Genotype 3 - 421/2469 (17.1%) vs. 386/2444 (15.8%)</w:t>
            </w:r>
            <w:r w:rsidRPr="00DA0884">
              <w:rPr>
                <w:rFonts w:cs="Arial"/>
                <w:sz w:val="18"/>
                <w:szCs w:val="18"/>
              </w:rPr>
              <w:br/>
              <w:t>Genotype 4/5/6 - 33/2469 (1.3%) vs. 23/2444 (0.9%)</w:t>
            </w:r>
            <w:r w:rsidRPr="00DA0884">
              <w:rPr>
                <w:rFonts w:cs="Arial"/>
                <w:sz w:val="18"/>
                <w:szCs w:val="18"/>
              </w:rPr>
              <w:br/>
              <w:t>Genotype viral load &gt;600,000 IU/mL - 1232/2469 (49.9%) vs. 1125/2444 (46.0%)</w:t>
            </w:r>
            <w:r w:rsidRPr="00DA0884">
              <w:rPr>
                <w:rFonts w:cs="Arial"/>
                <w:sz w:val="18"/>
                <w:szCs w:val="18"/>
              </w:rPr>
              <w:br/>
              <w:t xml:space="preserve">METAVIR stage: </w:t>
            </w:r>
            <w:r w:rsidRPr="00DA0884">
              <w:rPr>
                <w:rFonts w:cs="Arial"/>
                <w:sz w:val="18"/>
                <w:szCs w:val="18"/>
              </w:rPr>
              <w:br/>
              <w:t>F0–F2 - 1729/2469 (70.0%) vs. 1709/2444 (69.9%)</w:t>
            </w:r>
            <w:r w:rsidRPr="00DA0884">
              <w:rPr>
                <w:rFonts w:cs="Arial"/>
                <w:sz w:val="18"/>
                <w:szCs w:val="18"/>
              </w:rPr>
              <w:br/>
              <w:t>F3 - 486/2469 (19.7%) vs. 489/2444 (20.0%)</w:t>
            </w:r>
            <w:r w:rsidRPr="00DA0884">
              <w:rPr>
                <w:rFonts w:cs="Arial"/>
                <w:sz w:val="18"/>
                <w:szCs w:val="18"/>
              </w:rPr>
              <w:br/>
              <w:t>F4 - 254/2469 (10.3%) vs. 246/2444 (10.1%)</w:t>
            </w:r>
            <w:r w:rsidRPr="00DA0884">
              <w:rPr>
                <w:rFonts w:cs="Arial"/>
                <w:sz w:val="18"/>
                <w:szCs w:val="18"/>
              </w:rPr>
              <w:br/>
              <w:t>ALT abnormal: 2119/2469 (85.8%) vs. 2105/2444 (86.1%)</w:t>
            </w:r>
            <w:r w:rsidRPr="00DA0884">
              <w:rPr>
                <w:rFonts w:cs="Arial"/>
                <w:sz w:val="18"/>
                <w:szCs w:val="18"/>
              </w:rPr>
              <w:br/>
              <w:t xml:space="preserve">HCV viral load (&gt; 600,000 IU/mL): 1232/2469(49.9%) vs. 1125/2444(46%) </w:t>
            </w:r>
            <w:r w:rsidRPr="00DA0884">
              <w:rPr>
                <w:rFonts w:cs="Arial"/>
                <w:sz w:val="18"/>
                <w:szCs w:val="18"/>
              </w:rPr>
              <w:br/>
              <w:t>100% Treatment naive</w:t>
            </w:r>
            <w:r w:rsidRPr="00DA0884">
              <w:rPr>
                <w:rFonts w:cs="Arial"/>
                <w:sz w:val="18"/>
                <w:szCs w:val="18"/>
              </w:rPr>
              <w:br/>
              <w:t xml:space="preserve">Paper 2: (African-Americans) </w:t>
            </w:r>
            <w:r w:rsidRPr="00DA0884">
              <w:rPr>
                <w:rFonts w:cs="Arial"/>
                <w:sz w:val="18"/>
                <w:szCs w:val="18"/>
              </w:rPr>
              <w:br/>
              <w:t>Genotype 1: 100%</w:t>
            </w:r>
            <w:r w:rsidRPr="00DA0884">
              <w:rPr>
                <w:rFonts w:cs="Arial"/>
                <w:sz w:val="18"/>
                <w:szCs w:val="18"/>
              </w:rPr>
              <w:br/>
              <w:t>HCV viral load &gt; 600,000 IU/mL - 119/202(59%) vs. 116/185(63%)</w:t>
            </w:r>
            <w:r w:rsidRPr="00DA0884">
              <w:rPr>
                <w:rFonts w:cs="Arial"/>
                <w:sz w:val="18"/>
                <w:szCs w:val="18"/>
              </w:rPr>
              <w:br/>
              <w:t>METAVIR stage F3-F4 (%) - 60/202(30%) vs. 58/185(31%)</w:t>
            </w:r>
            <w:r w:rsidRPr="00DA0884">
              <w:rPr>
                <w:rFonts w:cs="Arial"/>
                <w:sz w:val="18"/>
                <w:szCs w:val="18"/>
              </w:rPr>
              <w:br/>
              <w:t>Cirrhosis: 10% vs. 10%</w:t>
            </w:r>
          </w:p>
          <w:p w:rsidR="00333E6A" w:rsidRPr="00DA0884" w:rsidRDefault="00333E6A" w:rsidP="00947CE5">
            <w:pPr>
              <w:rPr>
                <w:rFonts w:cs="Arial"/>
                <w:sz w:val="18"/>
                <w:szCs w:val="18"/>
              </w:rPr>
            </w:pPr>
            <w:r w:rsidRPr="00DA0884">
              <w:rPr>
                <w:rFonts w:cs="Arial"/>
                <w:sz w:val="18"/>
                <w:szCs w:val="18"/>
              </w:rPr>
              <w:t>Minimal or no fibrosis: NR</w:t>
            </w:r>
          </w:p>
          <w:p w:rsidR="00333E6A" w:rsidRPr="00DA0884" w:rsidRDefault="00333E6A" w:rsidP="00947CE5">
            <w:pPr>
              <w:rPr>
                <w:rFonts w:cs="Arial"/>
                <w:b/>
                <w:sz w:val="18"/>
                <w:szCs w:val="18"/>
              </w:rPr>
            </w:pPr>
            <w:r w:rsidRPr="00DA0884">
              <w:rPr>
                <w:rFonts w:cs="Arial"/>
                <w:sz w:val="18"/>
                <w:szCs w:val="18"/>
              </w:rPr>
              <w:t>100% Treatment naïve</w:t>
            </w:r>
          </w:p>
        </w:tc>
      </w:tr>
    </w:tbl>
    <w:p w:rsidR="00333E6A" w:rsidRDefault="00333E6A" w:rsidP="00333E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sz w:val="18"/>
                <w:szCs w:val="18"/>
              </w:rPr>
            </w:pPr>
            <w:r w:rsidRPr="00DA0884">
              <w:rPr>
                <w:rFonts w:cs="Arial"/>
                <w:sz w:val="18"/>
                <w:szCs w:val="18"/>
              </w:rPr>
              <w:lastRenderedPageBreak/>
              <w:t>Jacobson, 2007</w:t>
            </w:r>
            <w:r w:rsidRPr="00906BB7">
              <w:rPr>
                <w:rFonts w:ascii="Times New Roman" w:hAnsi="Times New Roman"/>
                <w:noProof/>
                <w:sz w:val="18"/>
                <w:szCs w:val="18"/>
                <w:vertAlign w:val="superscript"/>
              </w:rPr>
              <w:t>52</w:t>
            </w:r>
            <w:r w:rsidRPr="00DA0884">
              <w:rPr>
                <w:rFonts w:cs="Arial"/>
                <w:sz w:val="18"/>
                <w:szCs w:val="18"/>
              </w:rPr>
              <w:br/>
              <w:t>USA (236 practice sites nation-wide)</w:t>
            </w:r>
            <w:r w:rsidRPr="00DA0884">
              <w:rPr>
                <w:rFonts w:cs="Arial"/>
                <w:sz w:val="18"/>
                <w:szCs w:val="18"/>
              </w:rPr>
              <w:br/>
            </w:r>
          </w:p>
          <w:p w:rsidR="00333E6A" w:rsidRPr="00DA0884" w:rsidRDefault="00333E6A" w:rsidP="00947CE5">
            <w:pPr>
              <w:rPr>
                <w:rFonts w:cs="Arial"/>
                <w:sz w:val="18"/>
                <w:szCs w:val="18"/>
              </w:rPr>
            </w:pPr>
            <w:r w:rsidRPr="00DA0884">
              <w:rPr>
                <w:rFonts w:cs="Arial"/>
                <w:sz w:val="18"/>
                <w:szCs w:val="18"/>
              </w:rPr>
              <w:t>Jacobson, 2007</w:t>
            </w:r>
            <w:r w:rsidRPr="00906BB7">
              <w:rPr>
                <w:rFonts w:ascii="Times New Roman" w:hAnsi="Times New Roman"/>
                <w:noProof/>
                <w:sz w:val="18"/>
                <w:szCs w:val="18"/>
                <w:vertAlign w:val="superscript"/>
              </w:rPr>
              <w:t>53</w:t>
            </w:r>
            <w:r w:rsidRPr="00DA0884">
              <w:rPr>
                <w:rFonts w:cs="Arial"/>
                <w:sz w:val="18"/>
                <w:szCs w:val="18"/>
              </w:rPr>
              <w:br/>
              <w:t>(African-American subgroup)</w:t>
            </w:r>
          </w:p>
          <w:p w:rsidR="00333E6A" w:rsidRPr="00DA0884" w:rsidRDefault="00333E6A" w:rsidP="00947CE5">
            <w:pPr>
              <w:rPr>
                <w:rFonts w:cs="Arial"/>
                <w:sz w:val="18"/>
                <w:szCs w:val="18"/>
              </w:rPr>
            </w:pPr>
            <w:r w:rsidRPr="00DA0884">
              <w:rPr>
                <w:rFonts w:cs="Arial"/>
                <w:sz w:val="18"/>
                <w:szCs w:val="18"/>
              </w:rPr>
              <w:t xml:space="preserve"> USA (236 practice sites nation-wide)</w:t>
            </w:r>
            <w:r w:rsidRPr="00DA0884">
              <w:rPr>
                <w:rFonts w:cs="Arial"/>
                <w:sz w:val="18"/>
                <w:szCs w:val="18"/>
              </w:rPr>
              <w:br/>
            </w:r>
          </w:p>
          <w:p w:rsidR="00333E6A" w:rsidRPr="00DA0884" w:rsidRDefault="00333E6A" w:rsidP="00947CE5">
            <w:pPr>
              <w:rPr>
                <w:rFonts w:cs="Arial"/>
                <w:b/>
                <w:sz w:val="18"/>
                <w:szCs w:val="18"/>
              </w:rPr>
            </w:pP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24 weeks after completion of treatment</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 xml:space="preserve">ETR: 1193/2102(56.8%) vs. 1255/2121(59.2%), p= 0.082 </w:t>
            </w:r>
            <w:r w:rsidRPr="00DA0884">
              <w:rPr>
                <w:rFonts w:cs="Arial"/>
                <w:sz w:val="18"/>
                <w:szCs w:val="18"/>
              </w:rPr>
              <w:br/>
            </w:r>
            <w:r w:rsidRPr="00DA0884">
              <w:rPr>
                <w:rFonts w:cs="Arial"/>
                <w:sz w:val="18"/>
                <w:szCs w:val="18"/>
              </w:rPr>
              <w:br/>
              <w:t>SVR: 852/2102(40.5%) vs. 938/2121(44.2%), p=0.010</w:t>
            </w:r>
          </w:p>
        </w:tc>
        <w:tc>
          <w:tcPr>
            <w:tcW w:w="615"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65-85 kg: 43.8% vs. 45.2%</w:t>
            </w:r>
            <w:r w:rsidRPr="00DA0884">
              <w:rPr>
                <w:rFonts w:cs="Arial"/>
                <w:sz w:val="18"/>
                <w:szCs w:val="18"/>
              </w:rPr>
              <w:br/>
              <w:t>85-105 kg: 38.8% vs. 42%</w:t>
            </w:r>
            <w:r w:rsidRPr="00DA0884">
              <w:rPr>
                <w:rFonts w:cs="Arial"/>
                <w:sz w:val="18"/>
                <w:szCs w:val="18"/>
              </w:rPr>
              <w:br/>
              <w:t>&gt;105 kg: 33.5% vs. 47.3%</w:t>
            </w:r>
            <w:r w:rsidRPr="00DA0884">
              <w:rPr>
                <w:rFonts w:cs="Arial"/>
                <w:sz w:val="18"/>
                <w:szCs w:val="18"/>
              </w:rPr>
              <w:br/>
            </w:r>
            <w:r w:rsidRPr="00DA0884">
              <w:rPr>
                <w:rFonts w:cs="Arial"/>
                <w:sz w:val="18"/>
                <w:szCs w:val="18"/>
              </w:rPr>
              <w:br/>
            </w:r>
            <w:r w:rsidRPr="00DA0884">
              <w:rPr>
                <w:rFonts w:cs="Arial"/>
                <w:sz w:val="18"/>
                <w:szCs w:val="18"/>
              </w:rPr>
              <w:br/>
              <w:t>African-Americans Genotype 1: 19/188(10.1%) vs. 36/174(20.7%), p=0.006</w:t>
            </w:r>
          </w:p>
        </w:tc>
        <w:tc>
          <w:tcPr>
            <w:tcW w:w="678" w:type="pct"/>
            <w:shd w:val="clear" w:color="auto" w:fill="auto"/>
            <w:hideMark/>
          </w:tcPr>
          <w:p w:rsidR="00333E6A" w:rsidRPr="00DA0884" w:rsidRDefault="00333E6A" w:rsidP="00947CE5">
            <w:pPr>
              <w:spacing w:after="240"/>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Genotype1: 337/1305 (29%) vs. 447/1313 (34%); p=0.005</w:t>
            </w:r>
            <w:r w:rsidRPr="00DA0884">
              <w:rPr>
                <w:rFonts w:cs="Arial"/>
                <w:sz w:val="18"/>
                <w:szCs w:val="18"/>
              </w:rPr>
              <w:br/>
              <w:t>Genotype 2/3: 462/777 (60%) vs. 479/775 (62%); p=0.252</w:t>
            </w:r>
            <w:r w:rsidRPr="00DA0884">
              <w:rPr>
                <w:rFonts w:cs="Arial"/>
                <w:sz w:val="18"/>
                <w:szCs w:val="18"/>
              </w:rPr>
              <w:br/>
            </w:r>
            <w:r w:rsidRPr="00DA0884">
              <w:rPr>
                <w:rFonts w:cs="Arial"/>
                <w:sz w:val="18"/>
                <w:szCs w:val="18"/>
              </w:rPr>
              <w:br/>
              <w:t xml:space="preserve">Genotype 1 High Viral Load - 199/744(26.7%) vs. 246/789(31.2%), p=0.056 </w:t>
            </w:r>
            <w:r w:rsidRPr="00DA0884">
              <w:rPr>
                <w:rFonts w:cs="Arial"/>
                <w:sz w:val="18"/>
                <w:szCs w:val="18"/>
              </w:rPr>
              <w:br/>
              <w:t>Genotype 1 Low Viral Load - 149/427(34.9%) vs. 151/381(39.6%); p=0.164</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Discontinuation: 354/2444(14.5%) vs. 369/2469(14.9%); p=NS</w:t>
            </w:r>
            <w:r w:rsidRPr="00DA0884">
              <w:rPr>
                <w:rFonts w:cs="Arial"/>
                <w:sz w:val="18"/>
                <w:szCs w:val="18"/>
              </w:rPr>
              <w:br/>
              <w:t>Overall withdrawals: 913/2444(37.3%) vs. 895/2469(36.2%); p=NS</w:t>
            </w:r>
            <w:r w:rsidRPr="00DA0884">
              <w:rPr>
                <w:rFonts w:cs="Arial"/>
                <w:sz w:val="18"/>
                <w:szCs w:val="18"/>
              </w:rPr>
              <w:br/>
              <w:t>Death: 5/2444(&lt;1%) vs. 9/2469(&lt;1%); p=NS</w:t>
            </w:r>
            <w:r w:rsidRPr="00DA0884">
              <w:rPr>
                <w:rFonts w:cs="Arial"/>
                <w:sz w:val="18"/>
                <w:szCs w:val="18"/>
              </w:rPr>
              <w:br/>
              <w:t>Serious Adverse Event: 279/2444(11.4%) vs. 287/2469(11.6%); p=NS</w:t>
            </w:r>
            <w:r w:rsidRPr="00DA0884">
              <w:rPr>
                <w:rFonts w:cs="Arial"/>
                <w:sz w:val="18"/>
                <w:szCs w:val="18"/>
              </w:rPr>
              <w:br/>
            </w:r>
            <w:r w:rsidRPr="00DA0884">
              <w:rPr>
                <w:rFonts w:cs="Arial"/>
                <w:sz w:val="18"/>
                <w:szCs w:val="18"/>
              </w:rPr>
              <w:br/>
              <w:t>Adverse events:</w:t>
            </w:r>
            <w:r w:rsidRPr="00DA0884">
              <w:rPr>
                <w:rFonts w:cs="Arial"/>
                <w:sz w:val="18"/>
                <w:szCs w:val="18"/>
              </w:rPr>
              <w:br/>
              <w:t>Cardiovascular – 136/2444(5.6%) vs.162/2469(6.6%); p=NS</w:t>
            </w:r>
            <w:r w:rsidRPr="00DA0884">
              <w:rPr>
                <w:rFonts w:cs="Arial"/>
                <w:sz w:val="18"/>
                <w:szCs w:val="18"/>
              </w:rPr>
              <w:br/>
              <w:t>Psychiatric - 1685/2444(68.9%) vs. 1667/2469(67.5%); p=NS</w:t>
            </w:r>
            <w:r w:rsidRPr="00DA0884">
              <w:rPr>
                <w:rFonts w:cs="Arial"/>
                <w:sz w:val="18"/>
                <w:szCs w:val="18"/>
              </w:rPr>
              <w:br/>
              <w:t>Anemia - 473/2444(19.4%) vs. 721/2469(29.2%); p&lt;0.001</w:t>
            </w:r>
            <w:r w:rsidRPr="00DA0884">
              <w:rPr>
                <w:rFonts w:cs="Arial"/>
                <w:sz w:val="18"/>
                <w:szCs w:val="18"/>
              </w:rPr>
              <w:br/>
            </w:r>
            <w:r w:rsidRPr="00DA0884">
              <w:rPr>
                <w:rFonts w:cs="Arial"/>
                <w:sz w:val="18"/>
                <w:szCs w:val="18"/>
              </w:rPr>
              <w:br/>
              <w:t>Paper 2 (African Americans):</w:t>
            </w:r>
            <w:r w:rsidRPr="00DA0884">
              <w:rPr>
                <w:rFonts w:cs="Arial"/>
                <w:sz w:val="18"/>
                <w:szCs w:val="18"/>
              </w:rPr>
              <w:br/>
              <w:t>Discontinuation: 85/202(42%) vs. 68/165(41%); p=NS</w:t>
            </w:r>
            <w:r w:rsidRPr="00DA0884">
              <w:rPr>
                <w:rFonts w:cs="Arial"/>
                <w:sz w:val="18"/>
                <w:szCs w:val="18"/>
              </w:rPr>
              <w:br/>
              <w:t>Overall withdrawals: 35/202(17% ) vs. 30/165(18%); p=NS</w:t>
            </w:r>
            <w:r w:rsidRPr="00DA0884">
              <w:rPr>
                <w:rFonts w:cs="Arial"/>
                <w:sz w:val="18"/>
                <w:szCs w:val="18"/>
              </w:rPr>
              <w:br/>
              <w:t>Deaths: NR</w:t>
            </w:r>
            <w:r w:rsidRPr="00DA0884">
              <w:rPr>
                <w:rFonts w:cs="Arial"/>
                <w:sz w:val="18"/>
                <w:szCs w:val="18"/>
              </w:rPr>
              <w:br/>
              <w:t>Severe Adverse Events: NR</w:t>
            </w:r>
            <w:r w:rsidRPr="00DA0884">
              <w:rPr>
                <w:rFonts w:cs="Arial"/>
                <w:sz w:val="18"/>
                <w:szCs w:val="18"/>
              </w:rPr>
              <w:br/>
              <w:t>Adverse events:</w:t>
            </w:r>
            <w:r w:rsidRPr="00DA0884">
              <w:rPr>
                <w:rFonts w:cs="Arial"/>
                <w:sz w:val="18"/>
                <w:szCs w:val="18"/>
              </w:rPr>
              <w:br/>
              <w:t>Nadir hemoglobin-</w:t>
            </w:r>
            <w:r w:rsidRPr="00DA0884">
              <w:rPr>
                <w:rFonts w:cs="Arial"/>
                <w:sz w:val="18"/>
                <w:szCs w:val="18"/>
              </w:rPr>
              <w:br/>
              <w:t>&lt;10 g/dL - 30/202(15%) vs. 37/185(20%); p=NS</w:t>
            </w:r>
            <w:r w:rsidRPr="00DA0884">
              <w:rPr>
                <w:rFonts w:cs="Arial"/>
                <w:sz w:val="18"/>
                <w:szCs w:val="18"/>
              </w:rPr>
              <w:br/>
              <w:t xml:space="preserve"> &lt;8.5 g/dL - 2/202(1%) vs. 8/185(4%); p=0.04</w:t>
            </w:r>
            <w:r w:rsidRPr="00DA0884">
              <w:rPr>
                <w:rFonts w:cs="Arial"/>
                <w:sz w:val="18"/>
                <w:szCs w:val="18"/>
              </w:rPr>
              <w:br/>
              <w:t>RBV dose-reduction - 53/202(26%) vs. 69/185(37%);p=0.02</w:t>
            </w:r>
            <w:r w:rsidRPr="00DA0884">
              <w:rPr>
                <w:rFonts w:cs="Arial"/>
                <w:sz w:val="18"/>
                <w:szCs w:val="18"/>
              </w:rPr>
              <w:br/>
              <w:t>Nadir Absolute Neutrophil Count-</w:t>
            </w:r>
            <w:r w:rsidRPr="00DA0884">
              <w:rPr>
                <w:rFonts w:cs="Arial"/>
                <w:sz w:val="18"/>
                <w:szCs w:val="18"/>
              </w:rPr>
              <w:br/>
              <w:t>&lt;750 cells/mm3 - 56/202(28%) vs. 44/185(24%); p=NS</w:t>
            </w:r>
            <w:r w:rsidRPr="00DA0884">
              <w:rPr>
                <w:rFonts w:cs="Arial"/>
                <w:sz w:val="18"/>
                <w:szCs w:val="18"/>
              </w:rPr>
              <w:br/>
              <w:t>&lt;500 cells/mm3 - 10/202(5%) vs. 15/185(8%); p=NS</w:t>
            </w:r>
            <w:r w:rsidRPr="00DA0884">
              <w:rPr>
                <w:rFonts w:cs="Arial"/>
                <w:sz w:val="18"/>
                <w:szCs w:val="18"/>
              </w:rPr>
              <w:br/>
              <w:t>Nadir platelets:</w:t>
            </w:r>
            <w:r w:rsidRPr="00DA0884">
              <w:rPr>
                <w:rFonts w:cs="Arial"/>
                <w:sz w:val="18"/>
                <w:szCs w:val="18"/>
              </w:rPr>
              <w:br/>
              <w:t>&lt;100 x 103 cells/mm3 - 30/202(15%) vs. 21/185(11%); p=NS</w:t>
            </w:r>
            <w:r w:rsidRPr="00DA0884">
              <w:rPr>
                <w:rFonts w:cs="Arial"/>
                <w:sz w:val="18"/>
                <w:szCs w:val="18"/>
              </w:rPr>
              <w:br/>
              <w:t>&lt;50 x 103 cells/mm3 - 2/202(1%) vs. 2/185(1%);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Schering-Plough Corp., Kenilworth, NJ</w:t>
            </w:r>
          </w:p>
        </w:tc>
      </w:tr>
    </w:tbl>
    <w:p w:rsidR="00333E6A" w:rsidRDefault="00333E6A" w:rsidP="00333E6A"/>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sz w:val="18"/>
                <w:szCs w:val="18"/>
              </w:rPr>
            </w:pPr>
            <w:r w:rsidRPr="00DA0884">
              <w:rPr>
                <w:rFonts w:cs="Arial"/>
                <w:sz w:val="18"/>
                <w:szCs w:val="18"/>
              </w:rPr>
              <w:t xml:space="preserve">Kawaoka, </w:t>
            </w:r>
          </w:p>
          <w:p w:rsidR="00333E6A" w:rsidRPr="00DA0884" w:rsidRDefault="00333E6A" w:rsidP="00947CE5">
            <w:pPr>
              <w:rPr>
                <w:rFonts w:cs="Arial"/>
                <w:b/>
                <w:sz w:val="18"/>
                <w:szCs w:val="18"/>
              </w:rPr>
            </w:pPr>
            <w:r w:rsidRPr="00DA0884">
              <w:rPr>
                <w:rFonts w:cs="Arial"/>
                <w:sz w:val="18"/>
                <w:szCs w:val="18"/>
              </w:rPr>
              <w:t>2009</w:t>
            </w:r>
            <w:r w:rsidRPr="00906BB7">
              <w:rPr>
                <w:rFonts w:ascii="Times New Roman" w:hAnsi="Times New Roman"/>
                <w:noProof/>
                <w:sz w:val="18"/>
                <w:szCs w:val="18"/>
                <w:vertAlign w:val="superscript"/>
              </w:rPr>
              <w:t>54</w:t>
            </w:r>
            <w:r w:rsidRPr="00DA0884">
              <w:rPr>
                <w:rFonts w:cs="Arial"/>
                <w:sz w:val="18"/>
                <w:szCs w:val="18"/>
              </w:rPr>
              <w:br/>
              <w:t>Japan</w:t>
            </w:r>
            <w:r w:rsidRPr="00DA0884">
              <w:rPr>
                <w:rFonts w:cs="Arial"/>
                <w:sz w:val="18"/>
                <w:szCs w:val="18"/>
              </w:rPr>
              <w:br/>
            </w:r>
            <w:r w:rsidRPr="00DA0884">
              <w:rPr>
                <w:rFonts w:cs="Arial"/>
                <w:sz w:val="18"/>
                <w:szCs w:val="18"/>
              </w:rPr>
              <w:br/>
              <w:t>Dose comparison study of pegylated interferon-α-2b plus ribavirin in naïve Japanese patients with hepatitis C virus genotype 2: A randomized clinical trial</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alpha-2a 1.0 μg/kg/week/24 weeks</w:t>
            </w:r>
            <w:r w:rsidRPr="00DA0884">
              <w:rPr>
                <w:rFonts w:cs="Arial"/>
                <w:sz w:val="18"/>
                <w:szCs w:val="18"/>
              </w:rPr>
              <w:br/>
              <w:t>B: Pegylated interferon alpha-2a 1.5 μg/kg/week/24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A: Ribavirin </w:t>
            </w:r>
            <w:r w:rsidRPr="00DA0884">
              <w:rPr>
                <w:rFonts w:cs="Arial"/>
                <w:sz w:val="18"/>
                <w:szCs w:val="18"/>
              </w:rPr>
              <w:br/>
              <w:t>60 kg - 600 mg/week/24 weeks</w:t>
            </w:r>
            <w:r w:rsidRPr="00DA0884">
              <w:rPr>
                <w:rFonts w:cs="Arial"/>
                <w:sz w:val="18"/>
                <w:szCs w:val="18"/>
              </w:rPr>
              <w:br/>
              <w:t>&gt;60 kg-</w:t>
            </w:r>
            <w:r w:rsidRPr="00DA0884">
              <w:rPr>
                <w:rFonts w:cs="Arial"/>
                <w:sz w:val="18"/>
                <w:szCs w:val="18"/>
                <w:u w:val="single"/>
              </w:rPr>
              <w:t>&lt;</w:t>
            </w:r>
            <w:r w:rsidRPr="00DA0884">
              <w:rPr>
                <w:rFonts w:cs="Arial"/>
                <w:sz w:val="18"/>
                <w:szCs w:val="18"/>
              </w:rPr>
              <w:t xml:space="preserve">80 kg - 800 mg/week/24 weeks </w:t>
            </w:r>
            <w:r w:rsidRPr="00DA0884">
              <w:rPr>
                <w:rFonts w:cs="Arial"/>
                <w:sz w:val="18"/>
                <w:szCs w:val="18"/>
              </w:rPr>
              <w:br/>
              <w:t>&gt;80 kg - 1000 mg/week/24 weeks</w:t>
            </w:r>
            <w:r w:rsidRPr="00DA0884">
              <w:rPr>
                <w:rFonts w:cs="Arial"/>
                <w:sz w:val="18"/>
                <w:szCs w:val="18"/>
              </w:rPr>
              <w:br/>
              <w:t xml:space="preserve">B: Ribavirin </w:t>
            </w:r>
            <w:r w:rsidRPr="00DA0884">
              <w:rPr>
                <w:rFonts w:cs="Arial"/>
                <w:sz w:val="18"/>
                <w:szCs w:val="18"/>
              </w:rPr>
              <w:br/>
              <w:t>60 kg - 600 mg/week/24 weeks</w:t>
            </w:r>
            <w:r w:rsidRPr="00DA0884">
              <w:rPr>
                <w:rFonts w:cs="Arial"/>
                <w:sz w:val="18"/>
                <w:szCs w:val="18"/>
              </w:rPr>
              <w:br/>
              <w:t xml:space="preserve">&gt;60 kg-&lt;80 kg - 800 mg/week/24 weeks </w:t>
            </w:r>
            <w:r w:rsidRPr="00DA0884">
              <w:rPr>
                <w:rFonts w:cs="Arial"/>
                <w:sz w:val="18"/>
                <w:szCs w:val="18"/>
              </w:rPr>
              <w:br/>
              <w:t>&gt;80 kg - 1000 mg/week/24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Patients with chronic hepatitis C </w:t>
            </w:r>
            <w:r w:rsidRPr="00DA0884">
              <w:rPr>
                <w:rFonts w:cs="Arial"/>
                <w:sz w:val="18"/>
                <w:szCs w:val="18"/>
              </w:rPr>
              <w:br/>
              <w:t>Age &gt;20 years</w:t>
            </w:r>
            <w:r w:rsidRPr="00DA0884">
              <w:rPr>
                <w:rFonts w:cs="Arial"/>
                <w:sz w:val="18"/>
                <w:szCs w:val="18"/>
              </w:rPr>
              <w:br/>
              <w:t>Treatment naïve Genotype 2</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Patients treated with Shosaiko-to, a Japanese herbal medicine considered to improve</w:t>
            </w:r>
            <w:r w:rsidRPr="00DA0884">
              <w:rPr>
                <w:rFonts w:cs="Arial"/>
                <w:sz w:val="18"/>
                <w:szCs w:val="18"/>
              </w:rPr>
              <w:br/>
              <w:t xml:space="preserve">liver function </w:t>
            </w:r>
            <w:r w:rsidRPr="00DA0884">
              <w:rPr>
                <w:rFonts w:cs="Arial"/>
                <w:sz w:val="18"/>
                <w:szCs w:val="18"/>
              </w:rPr>
              <w:br/>
              <w:t>Patients with autoimmune hepatitis</w:t>
            </w:r>
            <w:r w:rsidRPr="00DA0884">
              <w:rPr>
                <w:rFonts w:cs="Arial"/>
                <w:sz w:val="18"/>
                <w:szCs w:val="18"/>
              </w:rPr>
              <w:br/>
              <w:t>Patients with a history of hypersensitivity to Pegylated Interferon-alpha-2a or other interferons</w:t>
            </w:r>
            <w:r w:rsidRPr="00DA0884">
              <w:rPr>
                <w:rFonts w:cs="Arial"/>
                <w:sz w:val="18"/>
                <w:szCs w:val="18"/>
              </w:rPr>
              <w:br/>
              <w:t>History of hypersensitivity to biological</w:t>
            </w:r>
            <w:r w:rsidRPr="00DA0884">
              <w:rPr>
                <w:rFonts w:cs="Arial"/>
                <w:sz w:val="18"/>
                <w:szCs w:val="18"/>
              </w:rPr>
              <w:br/>
              <w:t>products, such as vaccines</w:t>
            </w:r>
            <w:r w:rsidRPr="00DA0884">
              <w:rPr>
                <w:rFonts w:cs="Arial"/>
                <w:sz w:val="18"/>
                <w:szCs w:val="18"/>
              </w:rPr>
              <w:br/>
              <w:t xml:space="preserve">Decompensated liver cirrhosis (LC) </w:t>
            </w:r>
            <w:r w:rsidRPr="00DA0884">
              <w:rPr>
                <w:rFonts w:cs="Arial"/>
                <w:sz w:val="18"/>
                <w:szCs w:val="18"/>
              </w:rPr>
              <w:br/>
              <w:t>Hepatocellular carcinoma (HCC) or malignant tumors in other tissues</w:t>
            </w:r>
            <w:r w:rsidRPr="00DA0884">
              <w:rPr>
                <w:rFonts w:cs="Arial"/>
                <w:sz w:val="18"/>
                <w:szCs w:val="18"/>
              </w:rPr>
              <w:br/>
              <w:t xml:space="preserve">History of severe psychosis, such as being severely depressed and/or suicidal </w:t>
            </w:r>
            <w:r w:rsidRPr="00DA0884">
              <w:rPr>
                <w:rFonts w:cs="Arial"/>
                <w:sz w:val="18"/>
                <w:szCs w:val="18"/>
              </w:rPr>
              <w:br/>
              <w:t>Women who were pregnant or lactating or</w:t>
            </w:r>
            <w:r w:rsidRPr="00DA0884">
              <w:rPr>
                <w:rFonts w:cs="Arial"/>
                <w:sz w:val="18"/>
                <w:szCs w:val="18"/>
              </w:rPr>
              <w:br/>
              <w:t>who were suspected of being pregnant</w:t>
            </w:r>
            <w:r w:rsidRPr="00DA0884">
              <w:rPr>
                <w:rFonts w:cs="Arial"/>
                <w:sz w:val="18"/>
                <w:szCs w:val="18"/>
              </w:rPr>
              <w:br/>
              <w:t>Patients judged by the investigator not to be appropriate for inclusion</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r>
              <w:rPr>
                <w:rFonts w:cs="Arial"/>
                <w:sz w:val="18"/>
                <w:szCs w:val="18"/>
              </w:rPr>
              <w:t xml:space="preserve"> </w:t>
            </w:r>
            <w:r w:rsidRPr="00DA0884">
              <w:rPr>
                <w:rFonts w:cs="Arial"/>
                <w:sz w:val="18"/>
                <w:szCs w:val="18"/>
              </w:rPr>
              <w:t>55/</w:t>
            </w:r>
            <w:r>
              <w:rPr>
                <w:rFonts w:cs="Arial"/>
                <w:sz w:val="18"/>
                <w:szCs w:val="18"/>
              </w:rPr>
              <w:t xml:space="preserve"> </w:t>
            </w:r>
            <w:r w:rsidRPr="00DA0884">
              <w:rPr>
                <w:rFonts w:cs="Arial"/>
                <w:sz w:val="18"/>
                <w:szCs w:val="18"/>
              </w:rPr>
              <w:t>53/</w:t>
            </w:r>
            <w:r>
              <w:rPr>
                <w:rFonts w:cs="Arial"/>
                <w:sz w:val="18"/>
                <w:szCs w:val="18"/>
              </w:rPr>
              <w:t xml:space="preserve"> </w:t>
            </w:r>
            <w:r w:rsidRPr="00DA0884">
              <w:rPr>
                <w:rFonts w:cs="Arial"/>
                <w:sz w:val="18"/>
                <w:szCs w:val="18"/>
              </w:rPr>
              <w:t>53</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Age - Median: 57 vs. 55 years</w:t>
            </w:r>
            <w:r w:rsidRPr="00DA0884">
              <w:rPr>
                <w:rFonts w:cs="Arial"/>
                <w:sz w:val="18"/>
                <w:szCs w:val="18"/>
              </w:rPr>
              <w:br/>
            </w:r>
            <w:r w:rsidRPr="00DA0884">
              <w:rPr>
                <w:rFonts w:cs="Arial"/>
                <w:sz w:val="18"/>
                <w:szCs w:val="18"/>
              </w:rPr>
              <w:br/>
              <w:t>Female: 65% vs. 44%</w:t>
            </w:r>
            <w:r w:rsidRPr="00DA0884">
              <w:rPr>
                <w:rFonts w:cs="Arial"/>
                <w:sz w:val="18"/>
                <w:szCs w:val="18"/>
              </w:rPr>
              <w:br/>
            </w:r>
            <w:r w:rsidRPr="00DA0884">
              <w:rPr>
                <w:rFonts w:cs="Arial"/>
                <w:sz w:val="18"/>
                <w:szCs w:val="18"/>
              </w:rPr>
              <w:br/>
              <w:t xml:space="preserve">Race: NR (study conducted in Japan) </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2a: 13/26(50%) vs. 13/27(48%)</w:t>
            </w:r>
            <w:r w:rsidRPr="00DA0884">
              <w:rPr>
                <w:rFonts w:cs="Arial"/>
                <w:sz w:val="18"/>
                <w:szCs w:val="18"/>
              </w:rPr>
              <w:br/>
              <w:t>Genotype 2b: 13/26(50%) vs. 14/27(52%)</w:t>
            </w:r>
            <w:r w:rsidRPr="00DA0884">
              <w:rPr>
                <w:rFonts w:cs="Arial"/>
                <w:sz w:val="18"/>
                <w:szCs w:val="18"/>
              </w:rPr>
              <w:br/>
            </w:r>
            <w:r w:rsidRPr="00DA0884">
              <w:rPr>
                <w:rFonts w:cs="Arial"/>
                <w:sz w:val="18"/>
                <w:szCs w:val="18"/>
              </w:rPr>
              <w:br/>
              <w:t>Histological stage (Desmet):</w:t>
            </w:r>
            <w:r w:rsidRPr="00DA0884">
              <w:rPr>
                <w:rFonts w:cs="Arial"/>
                <w:sz w:val="18"/>
                <w:szCs w:val="18"/>
              </w:rPr>
              <w:br/>
              <w:t>F0 - 1/26(4%) vs. 0/27(0%)</w:t>
            </w:r>
            <w:r w:rsidRPr="00DA0884">
              <w:rPr>
                <w:rFonts w:cs="Arial"/>
                <w:sz w:val="18"/>
                <w:szCs w:val="18"/>
              </w:rPr>
              <w:br/>
              <w:t>F1 - 14/26(51%) vs. 13/27(48%)</w:t>
            </w:r>
            <w:r w:rsidRPr="00DA0884">
              <w:rPr>
                <w:rFonts w:cs="Arial"/>
                <w:sz w:val="18"/>
                <w:szCs w:val="18"/>
              </w:rPr>
              <w:br/>
              <w:t>F2 - 8/26(31%) vs. 9/27(33%)</w:t>
            </w:r>
            <w:r w:rsidRPr="00DA0884">
              <w:rPr>
                <w:rFonts w:cs="Arial"/>
                <w:sz w:val="18"/>
                <w:szCs w:val="18"/>
              </w:rPr>
              <w:br/>
              <w:t>F3 - 3/26(12 %%) vs. 5/27(19%)</w:t>
            </w:r>
          </w:p>
          <w:p w:rsidR="00333E6A" w:rsidRPr="00DA0884" w:rsidRDefault="00333E6A" w:rsidP="00947CE5">
            <w:pPr>
              <w:rPr>
                <w:rFonts w:cs="Arial"/>
                <w:sz w:val="18"/>
                <w:szCs w:val="18"/>
              </w:rPr>
            </w:pPr>
          </w:p>
          <w:p w:rsidR="00333E6A" w:rsidRPr="00DA0884" w:rsidRDefault="00333E6A" w:rsidP="00947CE5">
            <w:pPr>
              <w:rPr>
                <w:rFonts w:cs="Arial"/>
                <w:sz w:val="18"/>
                <w:szCs w:val="18"/>
              </w:rPr>
            </w:pPr>
            <w:r w:rsidRPr="00DA0884">
              <w:rPr>
                <w:rFonts w:cs="Arial"/>
                <w:sz w:val="18"/>
                <w:szCs w:val="18"/>
              </w:rPr>
              <w:t>Cirrhosis: None</w:t>
            </w:r>
          </w:p>
          <w:p w:rsidR="00333E6A" w:rsidRPr="00DA0884" w:rsidRDefault="00333E6A" w:rsidP="00947CE5">
            <w:pPr>
              <w:rPr>
                <w:rFonts w:cs="Arial"/>
                <w:b/>
                <w:sz w:val="18"/>
                <w:szCs w:val="18"/>
              </w:rPr>
            </w:pPr>
            <w:r w:rsidRPr="00DA0884">
              <w:rPr>
                <w:rFonts w:cs="Arial"/>
                <w:sz w:val="18"/>
                <w:szCs w:val="18"/>
              </w:rPr>
              <w:t>Minimal or no fibrosis: 55% vs. 48%</w:t>
            </w:r>
            <w:r w:rsidRPr="00DA0884">
              <w:rPr>
                <w:rFonts w:cs="Arial"/>
                <w:sz w:val="18"/>
                <w:szCs w:val="18"/>
              </w:rPr>
              <w:br/>
            </w:r>
            <w:r w:rsidRPr="00DA0884">
              <w:rPr>
                <w:rFonts w:cs="Arial"/>
                <w:sz w:val="18"/>
                <w:szCs w:val="18"/>
              </w:rPr>
              <w:br/>
              <w:t>100% Treatment naive</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Kawaoka, 2009</w:t>
            </w:r>
            <w:r w:rsidRPr="00906BB7">
              <w:rPr>
                <w:rFonts w:ascii="Times New Roman" w:hAnsi="Times New Roman"/>
                <w:noProof/>
                <w:sz w:val="18"/>
                <w:szCs w:val="18"/>
                <w:vertAlign w:val="superscript"/>
              </w:rPr>
              <w:t>54</w:t>
            </w:r>
            <w:r w:rsidRPr="00DA0884">
              <w:rPr>
                <w:rFonts w:cs="Arial"/>
                <w:sz w:val="18"/>
                <w:szCs w:val="18"/>
              </w:rPr>
              <w:br/>
              <w:t>Japan</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24 weeks following treatment completion</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23/26(88.5%) vs. 25/27(92.6%), p=0.13</w:t>
            </w:r>
            <w:r w:rsidRPr="00DA0884">
              <w:rPr>
                <w:rFonts w:cs="Arial"/>
                <w:sz w:val="18"/>
                <w:szCs w:val="18"/>
              </w:rPr>
              <w:br/>
            </w:r>
            <w:r w:rsidRPr="00DA0884">
              <w:rPr>
                <w:rFonts w:cs="Arial"/>
                <w:sz w:val="18"/>
                <w:szCs w:val="18"/>
              </w:rPr>
              <w:br/>
              <w:t>SVR: 10/26(38.5%) vs. 20/27(74.1%), p=0.013</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Overall withdrawals/drop-out: 2/26(7.2%) vs. 2/27(7.6%); p=NS</w:t>
            </w:r>
            <w:r w:rsidRPr="00DA0884">
              <w:rPr>
                <w:rFonts w:cs="Arial"/>
                <w:sz w:val="18"/>
                <w:szCs w:val="18"/>
              </w:rPr>
              <w:br/>
              <w:t>Discontinuation (pre-mature withdrawal of treatment due to AE): 3/26(11.5%) vs. 2/27(7.4%); p=NS</w:t>
            </w:r>
            <w:r w:rsidRPr="00DA0884">
              <w:rPr>
                <w:rFonts w:cs="Arial"/>
                <w:sz w:val="18"/>
                <w:szCs w:val="18"/>
              </w:rPr>
              <w:br/>
            </w:r>
            <w:r w:rsidRPr="00DA0884">
              <w:rPr>
                <w:rFonts w:cs="Arial"/>
                <w:sz w:val="18"/>
                <w:szCs w:val="18"/>
              </w:rPr>
              <w:br/>
              <w:t xml:space="preserve"> Depression - 1/26(3.8%) vs. 0/27(0%); p=NS</w:t>
            </w:r>
            <w:r w:rsidRPr="00DA0884">
              <w:rPr>
                <w:rFonts w:cs="Arial"/>
                <w:sz w:val="18"/>
                <w:szCs w:val="18"/>
              </w:rPr>
              <w:br/>
              <w:t xml:space="preserve"> Fatigue - 1/26(3.8%) vs. 1/27(4%); p=NS</w:t>
            </w:r>
            <w:r w:rsidRPr="00DA0884">
              <w:rPr>
                <w:rFonts w:cs="Arial"/>
                <w:sz w:val="18"/>
                <w:szCs w:val="18"/>
              </w:rPr>
              <w:br/>
              <w:t xml:space="preserve"> Excitability - 0/26(0%) vs. 1/27(4%); p=NS</w:t>
            </w:r>
            <w:r w:rsidRPr="00DA0884">
              <w:rPr>
                <w:rFonts w:cs="Arial"/>
                <w:sz w:val="18"/>
                <w:szCs w:val="18"/>
              </w:rPr>
              <w:br/>
              <w:t>Deaths: NR</w:t>
            </w:r>
            <w:r w:rsidRPr="00DA0884">
              <w:rPr>
                <w:rFonts w:cs="Arial"/>
                <w:sz w:val="18"/>
                <w:szCs w:val="18"/>
              </w:rPr>
              <w:br/>
              <w:t>Severe Adverse Events: NR</w:t>
            </w:r>
            <w:r w:rsidRPr="00DA0884">
              <w:rPr>
                <w:rFonts w:cs="Arial"/>
                <w:sz w:val="18"/>
                <w:szCs w:val="18"/>
              </w:rPr>
              <w:br/>
            </w:r>
            <w:r w:rsidRPr="00DA0884">
              <w:rPr>
                <w:rFonts w:cs="Arial"/>
                <w:sz w:val="18"/>
                <w:szCs w:val="18"/>
              </w:rPr>
              <w:br/>
              <w:t>Adverse events (leading to dose-reduction):</w:t>
            </w:r>
            <w:r w:rsidRPr="00DA0884">
              <w:rPr>
                <w:rFonts w:cs="Arial"/>
                <w:sz w:val="18"/>
                <w:szCs w:val="18"/>
              </w:rPr>
              <w:br/>
              <w:t>Thrombocytopenia - 1/26(4%) vs. 0/27(0%); p=NS</w:t>
            </w:r>
            <w:r w:rsidRPr="00DA0884">
              <w:rPr>
                <w:rFonts w:cs="Arial"/>
                <w:sz w:val="18"/>
                <w:szCs w:val="18"/>
              </w:rPr>
              <w:br/>
              <w:t>Fatigue - 1/26(4%) vs. 3/27(11%); p=NS</w:t>
            </w:r>
            <w:r w:rsidRPr="00DA0884">
              <w:rPr>
                <w:rFonts w:cs="Arial"/>
                <w:sz w:val="18"/>
                <w:szCs w:val="18"/>
              </w:rPr>
              <w:br/>
              <w:t>Neutropenia - 0/26(0%) vs. 1/27(4%); p=NS</w:t>
            </w:r>
            <w:r w:rsidRPr="00DA0884">
              <w:rPr>
                <w:rFonts w:cs="Arial"/>
                <w:sz w:val="18"/>
                <w:szCs w:val="18"/>
              </w:rPr>
              <w:br/>
              <w:t>Anemia - 15/26 (57.7%) vs. 10/27 (37%); p=NS</w:t>
            </w:r>
            <w:r w:rsidRPr="00DA0884">
              <w:rPr>
                <w:rFonts w:cs="Arial"/>
                <w:sz w:val="18"/>
                <w:szCs w:val="18"/>
              </w:rPr>
              <w:br/>
              <w:t>Reduced Ribavirin - 21/26 (80.7%) vs. 22/27(81.5%);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r>
    </w:tbl>
    <w:p w:rsidR="00333E6A" w:rsidRDefault="00333E6A" w:rsidP="00333E6A"/>
    <w:p w:rsidR="00333E6A" w:rsidRDefault="00333E6A" w:rsidP="00333E6A"/>
    <w:p w:rsidR="00333E6A" w:rsidRDefault="00333E6A" w:rsidP="00333E6A">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Krawitt, 2006</w:t>
            </w:r>
            <w:r w:rsidRPr="00906BB7">
              <w:rPr>
                <w:rFonts w:ascii="Times New Roman" w:hAnsi="Times New Roman"/>
                <w:noProof/>
                <w:sz w:val="18"/>
                <w:szCs w:val="18"/>
                <w:vertAlign w:val="superscript"/>
              </w:rPr>
              <w:t>55</w:t>
            </w:r>
            <w:r w:rsidRPr="00DA0884">
              <w:rPr>
                <w:rFonts w:cs="Arial"/>
                <w:sz w:val="18"/>
                <w:szCs w:val="18"/>
              </w:rPr>
              <w:br/>
              <w:t>USA (New York/New England)</w:t>
            </w:r>
            <w:r w:rsidRPr="00DA0884">
              <w:rPr>
                <w:rFonts w:cs="Arial"/>
                <w:sz w:val="18"/>
                <w:szCs w:val="18"/>
              </w:rPr>
              <w:br/>
            </w:r>
            <w:r w:rsidRPr="00DA0884">
              <w:rPr>
                <w:rFonts w:cs="Arial"/>
                <w:sz w:val="18"/>
                <w:szCs w:val="18"/>
              </w:rPr>
              <w:br/>
              <w:t>A Study of Low Dose Pegylated interferon Alpha-2b with Ribavirin for the Initial Treatment of Chronic Hepatitis C</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(low dose) Pegylated interferon alpha-2b 50 μg/week/24 weeks (treatment continued for additional 24 weeks if HCV RNA undetectable by PCR at week 24)</w:t>
            </w:r>
            <w:r w:rsidRPr="00DA0884">
              <w:rPr>
                <w:rFonts w:cs="Arial"/>
                <w:sz w:val="18"/>
                <w:szCs w:val="18"/>
              </w:rPr>
              <w:br/>
              <w:t xml:space="preserve">B: (standard dose) pegylated interferon alpha-2b </w:t>
            </w:r>
            <w:r w:rsidRPr="00DA0884">
              <w:rPr>
                <w:rFonts w:cs="Arial"/>
                <w:sz w:val="18"/>
                <w:szCs w:val="18"/>
              </w:rPr>
              <w:br/>
              <w:t>&lt;75 kg - 100 μg/week/24 weeks</w:t>
            </w:r>
            <w:r w:rsidRPr="00DA0884">
              <w:rPr>
                <w:rFonts w:cs="Arial"/>
                <w:sz w:val="18"/>
                <w:szCs w:val="18"/>
              </w:rPr>
              <w:br/>
              <w:t>≥75kg - 150 μg/week/24 weeks</w:t>
            </w:r>
            <w:r w:rsidRPr="00DA0884">
              <w:rPr>
                <w:rFonts w:cs="Arial"/>
                <w:sz w:val="18"/>
                <w:szCs w:val="18"/>
              </w:rPr>
              <w:br/>
              <w:t xml:space="preserve"> (treatment continued for additional 24 weeks if HCV RNA undetectable by PCR at week 24)</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Ribavirin 1000 mg/day/24 weeks</w:t>
            </w:r>
            <w:r w:rsidRPr="00DA0884">
              <w:rPr>
                <w:rFonts w:cs="Arial"/>
                <w:sz w:val="18"/>
                <w:szCs w:val="18"/>
              </w:rPr>
              <w:br/>
              <w:t xml:space="preserve"> (treatment continued for additional 24 weeks if HCV RNA undetectable by PCR at week 24)</w:t>
            </w:r>
            <w:r w:rsidRPr="00DA0884">
              <w:rPr>
                <w:rFonts w:cs="Arial"/>
                <w:sz w:val="18"/>
                <w:szCs w:val="18"/>
              </w:rPr>
              <w:br/>
              <w:t>B: Ribavirin 1000 mg/day/24 weeks</w:t>
            </w:r>
            <w:r w:rsidRPr="00DA0884">
              <w:rPr>
                <w:rFonts w:cs="Arial"/>
                <w:sz w:val="18"/>
                <w:szCs w:val="18"/>
              </w:rPr>
              <w:br/>
              <w:t>(treatment continued for additional 24 weeks if HCV RNA undetectable by PCR at week 24)</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Age </w:t>
            </w:r>
            <w:r w:rsidRPr="00DA0884">
              <w:rPr>
                <w:rFonts w:cs="Arial"/>
                <w:sz w:val="18"/>
                <w:szCs w:val="18"/>
                <w:u w:val="single"/>
              </w:rPr>
              <w:t xml:space="preserve">&gt; </w:t>
            </w:r>
            <w:r w:rsidRPr="00DA0884">
              <w:rPr>
                <w:rFonts w:cs="Arial"/>
                <w:sz w:val="18"/>
                <w:szCs w:val="18"/>
              </w:rPr>
              <w:t>18 years older</w:t>
            </w:r>
            <w:r w:rsidRPr="00DA0884">
              <w:rPr>
                <w:rFonts w:cs="Arial"/>
                <w:sz w:val="18"/>
                <w:szCs w:val="18"/>
              </w:rPr>
              <w:br/>
              <w:t>Detectable serum hepatitis C virus (HCV) RNA</w:t>
            </w:r>
            <w:r w:rsidRPr="00DA0884">
              <w:rPr>
                <w:rFonts w:cs="Arial"/>
                <w:sz w:val="18"/>
                <w:szCs w:val="18"/>
              </w:rPr>
              <w:br/>
              <w:t>Treatment naive</w:t>
            </w:r>
            <w:r w:rsidRPr="00DA0884">
              <w:rPr>
                <w:rFonts w:cs="Arial"/>
                <w:sz w:val="18"/>
                <w:szCs w:val="18"/>
              </w:rPr>
              <w:br/>
              <w:t>Liver biopsy consistent with the diagnosis of chronic hepatitis C, performed not longer than 5 yr prior to entry, with histological interpretation performed by pathologists at the study site locations</w:t>
            </w:r>
            <w:r w:rsidRPr="00DA0884">
              <w:rPr>
                <w:rFonts w:cs="Arial"/>
                <w:sz w:val="18"/>
                <w:szCs w:val="18"/>
              </w:rPr>
              <w:br/>
              <w:t>Chronic hepatitis alone (F0)</w:t>
            </w:r>
            <w:r w:rsidRPr="00DA0884">
              <w:rPr>
                <w:rFonts w:cs="Arial"/>
                <w:sz w:val="18"/>
                <w:szCs w:val="18"/>
              </w:rPr>
              <w:br/>
              <w:t>Chronic hepatitis with fibrosis, including bridging fibrosis (F1–F3)</w:t>
            </w:r>
            <w:r w:rsidRPr="00DA0884">
              <w:rPr>
                <w:rFonts w:cs="Arial"/>
                <w:sz w:val="18"/>
                <w:szCs w:val="18"/>
              </w:rPr>
              <w:br/>
              <w:t xml:space="preserve">Chronic hepatitis with cirrhosis (F4) </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Positive serum hepatitis B surface antigen</w:t>
            </w:r>
            <w:r w:rsidRPr="00DA0884">
              <w:rPr>
                <w:rFonts w:cs="Arial"/>
                <w:sz w:val="18"/>
                <w:szCs w:val="18"/>
              </w:rPr>
              <w:br/>
              <w:t>Any chronic liver disease other than chronic hepatitis C</w:t>
            </w:r>
            <w:r w:rsidRPr="00DA0884">
              <w:rPr>
                <w:rFonts w:cs="Arial"/>
                <w:sz w:val="18"/>
                <w:szCs w:val="18"/>
              </w:rPr>
              <w:br/>
              <w:t>Hemoglobinopathies</w:t>
            </w:r>
            <w:r w:rsidRPr="00DA0884">
              <w:rPr>
                <w:rFonts w:cs="Arial"/>
                <w:sz w:val="18"/>
                <w:szCs w:val="18"/>
              </w:rPr>
              <w:br/>
              <w:t>Evidence of hepatic decompensation(ascites, encephalopathy, gastrointestinal bleeding secondary to portal hypertension)</w:t>
            </w:r>
            <w:r w:rsidRPr="00DA0884">
              <w:rPr>
                <w:rFonts w:cs="Arial"/>
                <w:sz w:val="18"/>
                <w:szCs w:val="18"/>
              </w:rPr>
              <w:br/>
              <w:t>Other conditions that could interfere with participation in the protocol - (i.e. coronary artery disease, uncontrolled hypertension, clinically significant retinal abnormalities, pregnancy, nursing, severe preexisting psychiatric disorders</w:t>
            </w:r>
            <w:r w:rsidRPr="00DA0884">
              <w:rPr>
                <w:rFonts w:cs="Arial"/>
                <w:sz w:val="18"/>
                <w:szCs w:val="18"/>
              </w:rPr>
              <w:br/>
              <w:t>Active substance dependency within 6 months of screening for entry into the study</w:t>
            </w:r>
            <w:r w:rsidRPr="00DA0884">
              <w:rPr>
                <w:rFonts w:cs="Arial"/>
                <w:sz w:val="18"/>
                <w:szCs w:val="18"/>
              </w:rPr>
              <w:br/>
              <w:t>Methadone maintenance (unless a program of continual testing was in use)</w:t>
            </w:r>
            <w:r w:rsidRPr="00DA0884">
              <w:rPr>
                <w:rFonts w:cs="Arial"/>
                <w:sz w:val="18"/>
                <w:szCs w:val="18"/>
              </w:rPr>
              <w:br/>
              <w:t>History of organ transplantation</w:t>
            </w:r>
            <w:r w:rsidRPr="00DA0884">
              <w:rPr>
                <w:rFonts w:cs="Arial"/>
                <w:sz w:val="18"/>
                <w:szCs w:val="18"/>
              </w:rPr>
              <w:br/>
              <w:t>Participation in any other clinical trial or use of another investigational drug within 30 days of entry</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314/301</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Age:</w:t>
            </w:r>
            <w:r w:rsidRPr="00DA0884">
              <w:rPr>
                <w:rFonts w:cs="Arial"/>
                <w:sz w:val="18"/>
                <w:szCs w:val="18"/>
              </w:rPr>
              <w:br/>
            </w:r>
            <w:r w:rsidRPr="00DA0884">
              <w:rPr>
                <w:rFonts w:cs="Arial"/>
                <w:sz w:val="18"/>
                <w:szCs w:val="18"/>
              </w:rPr>
              <w:br/>
              <w:t>&gt; 50 years - 18% vs. 19%</w:t>
            </w:r>
            <w:r w:rsidRPr="00DA0884">
              <w:rPr>
                <w:rFonts w:cs="Arial"/>
                <w:sz w:val="18"/>
                <w:szCs w:val="18"/>
              </w:rPr>
              <w:br/>
            </w:r>
            <w:r w:rsidRPr="00DA0884">
              <w:rPr>
                <w:rFonts w:cs="Arial"/>
                <w:sz w:val="18"/>
                <w:szCs w:val="18"/>
              </w:rPr>
              <w:br/>
              <w:t>Female - 38% vs. 36%</w:t>
            </w:r>
            <w:r w:rsidRPr="00DA0884">
              <w:rPr>
                <w:rFonts w:cs="Arial"/>
                <w:sz w:val="18"/>
                <w:szCs w:val="18"/>
              </w:rPr>
              <w:br/>
            </w:r>
            <w:r w:rsidRPr="00DA0884">
              <w:rPr>
                <w:rFonts w:cs="Arial"/>
                <w:sz w:val="18"/>
                <w:szCs w:val="18"/>
              </w:rPr>
              <w:br/>
              <w:t xml:space="preserve">Race: </w:t>
            </w:r>
            <w:r w:rsidRPr="00DA0884">
              <w:rPr>
                <w:rFonts w:cs="Arial"/>
                <w:sz w:val="18"/>
                <w:szCs w:val="18"/>
              </w:rPr>
              <w:br/>
            </w:r>
            <w:r w:rsidRPr="00DA0884">
              <w:rPr>
                <w:rFonts w:cs="Arial"/>
                <w:sz w:val="18"/>
                <w:szCs w:val="18"/>
              </w:rPr>
              <w:br/>
              <w:t>Non White - 4.6% vs. 3.1%</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1 - 109/152(71.7%) vs. 119/162(73.5%)</w:t>
            </w:r>
            <w:r w:rsidRPr="00DA0884">
              <w:rPr>
                <w:rFonts w:cs="Arial"/>
                <w:sz w:val="18"/>
                <w:szCs w:val="18"/>
              </w:rPr>
              <w:br/>
              <w:t>Genotype 2/3 - 43/152(28.3%) vs. 43/162(26.5%)</w:t>
            </w:r>
            <w:r w:rsidRPr="00DA0884">
              <w:rPr>
                <w:rFonts w:cs="Arial"/>
                <w:sz w:val="18"/>
                <w:szCs w:val="18"/>
              </w:rPr>
              <w:br/>
            </w:r>
            <w:r w:rsidRPr="00DA0884">
              <w:rPr>
                <w:rFonts w:cs="Arial"/>
                <w:sz w:val="18"/>
                <w:szCs w:val="18"/>
              </w:rPr>
              <w:br/>
              <w:t>Histology</w:t>
            </w:r>
            <w:r w:rsidRPr="00DA0884">
              <w:rPr>
                <w:rFonts w:cs="Arial"/>
                <w:sz w:val="18"/>
                <w:szCs w:val="18"/>
              </w:rPr>
              <w:br/>
              <w:t>Fibrosis - 80/152(52.6%) vs. 92/162(56.8%)</w:t>
            </w:r>
            <w:r w:rsidRPr="00DA0884">
              <w:rPr>
                <w:rFonts w:cs="Arial"/>
                <w:sz w:val="18"/>
                <w:szCs w:val="18"/>
              </w:rPr>
              <w:br/>
              <w:t>Cirrhosis - 26/152(17.1%) vs. 17/162(10.5%)</w:t>
            </w:r>
            <w:r w:rsidRPr="00DA0884">
              <w:rPr>
                <w:rFonts w:cs="Arial"/>
                <w:sz w:val="18"/>
                <w:szCs w:val="18"/>
              </w:rPr>
              <w:br/>
            </w:r>
            <w:r w:rsidRPr="00DA0884">
              <w:rPr>
                <w:rFonts w:cs="Arial"/>
                <w:sz w:val="18"/>
                <w:szCs w:val="18"/>
              </w:rPr>
              <w:br/>
              <w:t>Baseline HCV RNA:</w:t>
            </w:r>
            <w:r w:rsidRPr="00DA0884">
              <w:rPr>
                <w:rFonts w:cs="Arial"/>
                <w:sz w:val="18"/>
                <w:szCs w:val="18"/>
              </w:rPr>
              <w:br/>
            </w:r>
            <w:r w:rsidRPr="00DA0884">
              <w:rPr>
                <w:rFonts w:cs="Arial"/>
                <w:sz w:val="18"/>
                <w:szCs w:val="18"/>
                <w:u w:val="single"/>
              </w:rPr>
              <w:t>&lt;</w:t>
            </w:r>
            <w:r w:rsidRPr="00DA0884">
              <w:rPr>
                <w:rFonts w:cs="Arial"/>
                <w:sz w:val="18"/>
                <w:szCs w:val="18"/>
              </w:rPr>
              <w:t xml:space="preserve"> 2 x 10</w:t>
            </w:r>
            <w:r w:rsidRPr="00DA0884">
              <w:rPr>
                <w:rFonts w:cs="Arial"/>
                <w:sz w:val="18"/>
                <w:szCs w:val="18"/>
                <w:vertAlign w:val="superscript"/>
              </w:rPr>
              <w:t xml:space="preserve">6 </w:t>
            </w:r>
            <w:r w:rsidRPr="00DA0884">
              <w:rPr>
                <w:rFonts w:cs="Arial"/>
                <w:sz w:val="18"/>
                <w:szCs w:val="18"/>
              </w:rPr>
              <w:t>copies/ml - 67/152(44.1%) vs. 86/162(40.7%)</w:t>
            </w:r>
            <w:r w:rsidRPr="00DA0884">
              <w:rPr>
                <w:rFonts w:cs="Arial"/>
                <w:sz w:val="18"/>
                <w:szCs w:val="18"/>
              </w:rPr>
              <w:br/>
              <w:t>&gt; 2 x 10</w:t>
            </w:r>
            <w:r w:rsidRPr="00DA0884">
              <w:rPr>
                <w:rFonts w:cs="Arial"/>
                <w:sz w:val="18"/>
                <w:szCs w:val="18"/>
                <w:vertAlign w:val="superscript"/>
              </w:rPr>
              <w:t>6</w:t>
            </w:r>
            <w:r w:rsidRPr="00DA0884">
              <w:rPr>
                <w:rFonts w:cs="Arial"/>
                <w:sz w:val="18"/>
                <w:szCs w:val="18"/>
              </w:rPr>
              <w:t xml:space="preserve"> copies/ml - 85/152(55.9%) vs. 96/162(59.3%)</w:t>
            </w:r>
            <w:r w:rsidRPr="00DA0884">
              <w:rPr>
                <w:rFonts w:cs="Arial"/>
                <w:sz w:val="18"/>
                <w:szCs w:val="18"/>
              </w:rPr>
              <w:br/>
            </w:r>
            <w:r w:rsidRPr="00DA0884">
              <w:rPr>
                <w:rFonts w:cs="Arial"/>
                <w:sz w:val="18"/>
                <w:szCs w:val="18"/>
              </w:rPr>
              <w:br/>
              <w:t>100% Treatment naive</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CE4759" w:rsidTr="00947CE5">
        <w:trPr>
          <w:cantSplit/>
          <w:tblHeader/>
        </w:trPr>
        <w:tc>
          <w:tcPr>
            <w:tcW w:w="533" w:type="pct"/>
            <w:vAlign w:val="bottom"/>
          </w:tcPr>
          <w:p w:rsidR="00333E6A" w:rsidRPr="00CE4759" w:rsidRDefault="00333E6A" w:rsidP="00947CE5">
            <w:pPr>
              <w:rPr>
                <w:rFonts w:cs="Arial"/>
                <w:b/>
                <w:bCs/>
                <w:sz w:val="17"/>
                <w:szCs w:val="17"/>
              </w:rPr>
            </w:pPr>
            <w:r w:rsidRPr="00CE4759">
              <w:rPr>
                <w:rFonts w:cs="Arial"/>
                <w:b/>
                <w:bCs/>
                <w:sz w:val="17"/>
                <w:szCs w:val="17"/>
              </w:rPr>
              <w:lastRenderedPageBreak/>
              <w:t>Author, Year</w:t>
            </w:r>
            <w:r w:rsidRPr="00CE4759">
              <w:rPr>
                <w:rFonts w:cs="Arial"/>
                <w:b/>
                <w:bCs/>
                <w:sz w:val="17"/>
                <w:szCs w:val="17"/>
              </w:rPr>
              <w:br/>
              <w:t>Country</w:t>
            </w:r>
            <w:r w:rsidRPr="00CE4759">
              <w:rPr>
                <w:rFonts w:cs="Arial"/>
                <w:b/>
                <w:bCs/>
                <w:sz w:val="17"/>
                <w:szCs w:val="17"/>
              </w:rPr>
              <w:br/>
              <w:t>Study Name</w:t>
            </w:r>
            <w:r w:rsidRPr="00CE4759">
              <w:rPr>
                <w:rFonts w:cs="Arial"/>
                <w:b/>
                <w:bCs/>
                <w:sz w:val="17"/>
                <w:szCs w:val="17"/>
              </w:rPr>
              <w:br/>
              <w:t>Quality</w:t>
            </w:r>
          </w:p>
        </w:tc>
        <w:tc>
          <w:tcPr>
            <w:tcW w:w="372"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Duration of Followup</w:t>
            </w:r>
          </w:p>
        </w:tc>
        <w:tc>
          <w:tcPr>
            <w:tcW w:w="610"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Outcome</w:t>
            </w:r>
          </w:p>
        </w:tc>
        <w:tc>
          <w:tcPr>
            <w:tcW w:w="615"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Subgroup Analyses</w:t>
            </w:r>
          </w:p>
        </w:tc>
        <w:tc>
          <w:tcPr>
            <w:tcW w:w="678"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Subgroup Analyses</w:t>
            </w:r>
          </w:p>
        </w:tc>
        <w:tc>
          <w:tcPr>
            <w:tcW w:w="372"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Histologic Response</w:t>
            </w:r>
          </w:p>
        </w:tc>
        <w:tc>
          <w:tcPr>
            <w:tcW w:w="1383"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Adverse Events</w:t>
            </w:r>
          </w:p>
        </w:tc>
        <w:tc>
          <w:tcPr>
            <w:tcW w:w="437" w:type="pct"/>
            <w:shd w:val="clear" w:color="auto" w:fill="auto"/>
            <w:vAlign w:val="bottom"/>
            <w:hideMark/>
          </w:tcPr>
          <w:p w:rsidR="00333E6A" w:rsidRPr="00CE4759" w:rsidRDefault="00333E6A" w:rsidP="00947CE5">
            <w:pPr>
              <w:rPr>
                <w:rFonts w:cs="Arial"/>
                <w:b/>
                <w:bCs/>
                <w:sz w:val="17"/>
                <w:szCs w:val="17"/>
              </w:rPr>
            </w:pPr>
            <w:r w:rsidRPr="00CE4759">
              <w:rPr>
                <w:rFonts w:cs="Arial"/>
                <w:b/>
                <w:bCs/>
                <w:sz w:val="17"/>
                <w:szCs w:val="17"/>
              </w:rPr>
              <w:t>Funding Source</w:t>
            </w:r>
          </w:p>
        </w:tc>
      </w:tr>
      <w:tr w:rsidR="00333E6A" w:rsidRPr="00CE4759" w:rsidTr="00947CE5">
        <w:trPr>
          <w:cantSplit/>
        </w:trPr>
        <w:tc>
          <w:tcPr>
            <w:tcW w:w="533" w:type="pct"/>
          </w:tcPr>
          <w:p w:rsidR="00333E6A" w:rsidRPr="00CE4759" w:rsidRDefault="00333E6A" w:rsidP="00947CE5">
            <w:pPr>
              <w:rPr>
                <w:rFonts w:cs="Arial"/>
                <w:b/>
                <w:sz w:val="17"/>
                <w:szCs w:val="17"/>
              </w:rPr>
            </w:pPr>
            <w:r w:rsidRPr="00CE4759">
              <w:rPr>
                <w:rFonts w:cs="Arial"/>
                <w:sz w:val="17"/>
                <w:szCs w:val="17"/>
              </w:rPr>
              <w:t>Krawitt, 2006</w:t>
            </w:r>
            <w:r w:rsidRPr="00CE4759">
              <w:rPr>
                <w:rFonts w:ascii="Times New Roman" w:hAnsi="Times New Roman"/>
                <w:noProof/>
                <w:sz w:val="17"/>
                <w:szCs w:val="17"/>
                <w:vertAlign w:val="superscript"/>
              </w:rPr>
              <w:t>55</w:t>
            </w:r>
            <w:r w:rsidRPr="00CE4759">
              <w:rPr>
                <w:rFonts w:cs="Arial"/>
                <w:sz w:val="17"/>
                <w:szCs w:val="17"/>
              </w:rPr>
              <w:br/>
              <w:t>USA (New York/New England)</w:t>
            </w:r>
            <w:r w:rsidRPr="00CE4759">
              <w:rPr>
                <w:rFonts w:cs="Arial"/>
                <w:sz w:val="17"/>
                <w:szCs w:val="17"/>
              </w:rPr>
              <w:br/>
            </w:r>
            <w:r w:rsidRPr="00CE4759">
              <w:rPr>
                <w:rFonts w:cs="Arial"/>
                <w:sz w:val="17"/>
                <w:szCs w:val="17"/>
              </w:rPr>
              <w:br/>
            </w:r>
            <w:r>
              <w:rPr>
                <w:rFonts w:cs="Arial"/>
                <w:sz w:val="18"/>
                <w:szCs w:val="18"/>
              </w:rPr>
              <w:t>Continued</w:t>
            </w:r>
          </w:p>
        </w:tc>
        <w:tc>
          <w:tcPr>
            <w:tcW w:w="372" w:type="pct"/>
            <w:shd w:val="clear" w:color="auto" w:fill="auto"/>
            <w:hideMark/>
          </w:tcPr>
          <w:p w:rsidR="00333E6A" w:rsidRPr="00CE4759" w:rsidRDefault="00333E6A" w:rsidP="00947CE5">
            <w:pPr>
              <w:rPr>
                <w:rFonts w:cs="Arial"/>
                <w:b/>
                <w:sz w:val="17"/>
                <w:szCs w:val="17"/>
              </w:rPr>
            </w:pPr>
            <w:r w:rsidRPr="00CE4759">
              <w:rPr>
                <w:rFonts w:cs="Arial"/>
                <w:sz w:val="17"/>
                <w:szCs w:val="17"/>
              </w:rPr>
              <w:t>Followup visits at 24 weeks Post-treatment</w:t>
            </w:r>
          </w:p>
        </w:tc>
        <w:tc>
          <w:tcPr>
            <w:tcW w:w="610" w:type="pct"/>
            <w:shd w:val="clear" w:color="auto" w:fill="auto"/>
            <w:hideMark/>
          </w:tcPr>
          <w:p w:rsidR="00333E6A" w:rsidRPr="00CE4759" w:rsidRDefault="00333E6A" w:rsidP="00947CE5">
            <w:pPr>
              <w:rPr>
                <w:rFonts w:cs="Arial"/>
                <w:b/>
                <w:sz w:val="17"/>
                <w:szCs w:val="17"/>
              </w:rPr>
            </w:pPr>
            <w:r w:rsidRPr="00CE4759">
              <w:rPr>
                <w:rFonts w:cs="Arial"/>
                <w:bCs/>
                <w:sz w:val="17"/>
                <w:szCs w:val="17"/>
              </w:rPr>
              <w:t>A vs. B</w:t>
            </w:r>
            <w:r w:rsidRPr="00CE4759">
              <w:rPr>
                <w:rFonts w:cs="Arial"/>
                <w:bCs/>
                <w:sz w:val="17"/>
                <w:szCs w:val="17"/>
              </w:rPr>
              <w:br/>
            </w:r>
            <w:r w:rsidRPr="00CE4759">
              <w:rPr>
                <w:rFonts w:cs="Arial"/>
                <w:sz w:val="17"/>
                <w:szCs w:val="17"/>
              </w:rPr>
              <w:t>ETR: NR</w:t>
            </w:r>
            <w:r w:rsidRPr="00CE4759">
              <w:rPr>
                <w:rFonts w:cs="Arial"/>
                <w:sz w:val="17"/>
                <w:szCs w:val="17"/>
              </w:rPr>
              <w:br/>
            </w:r>
            <w:r w:rsidRPr="00CE4759">
              <w:rPr>
                <w:rFonts w:cs="Arial"/>
                <w:sz w:val="17"/>
                <w:szCs w:val="17"/>
              </w:rPr>
              <w:br/>
              <w:t>SVR: 50/152(33%) vs. 73/162(45%), p=0.02</w:t>
            </w:r>
          </w:p>
        </w:tc>
        <w:tc>
          <w:tcPr>
            <w:tcW w:w="615" w:type="pct"/>
            <w:shd w:val="clear" w:color="auto" w:fill="auto"/>
            <w:hideMark/>
          </w:tcPr>
          <w:p w:rsidR="00333E6A" w:rsidRPr="00CE4759" w:rsidRDefault="00333E6A" w:rsidP="00947CE5">
            <w:pPr>
              <w:rPr>
                <w:rFonts w:cs="Arial"/>
                <w:b/>
                <w:sz w:val="17"/>
                <w:szCs w:val="17"/>
              </w:rPr>
            </w:pPr>
            <w:r w:rsidRPr="00CE4759">
              <w:rPr>
                <w:rFonts w:cs="Arial"/>
                <w:bCs/>
                <w:sz w:val="17"/>
                <w:szCs w:val="17"/>
              </w:rPr>
              <w:t>A vs. B</w:t>
            </w:r>
            <w:r w:rsidRPr="00CE4759">
              <w:rPr>
                <w:rFonts w:cs="Arial"/>
                <w:bCs/>
                <w:sz w:val="17"/>
                <w:szCs w:val="17"/>
              </w:rPr>
              <w:br/>
            </w:r>
            <w:r w:rsidRPr="00CE4759">
              <w:rPr>
                <w:rFonts w:cs="Arial"/>
                <w:sz w:val="17"/>
                <w:szCs w:val="17"/>
              </w:rPr>
              <w:t>ETR: NR</w:t>
            </w:r>
            <w:r w:rsidRPr="00CE4759">
              <w:rPr>
                <w:rFonts w:cs="Arial"/>
                <w:sz w:val="17"/>
                <w:szCs w:val="17"/>
              </w:rPr>
              <w:br/>
            </w:r>
            <w:r w:rsidRPr="00CE4759">
              <w:rPr>
                <w:rFonts w:cs="Arial"/>
                <w:sz w:val="17"/>
                <w:szCs w:val="17"/>
              </w:rPr>
              <w:br/>
              <w:t xml:space="preserve">SVR: </w:t>
            </w:r>
            <w:r w:rsidRPr="00CE4759">
              <w:rPr>
                <w:rFonts w:cs="Arial"/>
                <w:sz w:val="17"/>
                <w:szCs w:val="17"/>
              </w:rPr>
              <w:br/>
              <w:t>Age:</w:t>
            </w:r>
            <w:r w:rsidRPr="00CE4759">
              <w:rPr>
                <w:rFonts w:cs="Arial"/>
                <w:sz w:val="17"/>
                <w:szCs w:val="17"/>
              </w:rPr>
              <w:br/>
              <w:t>≤ 40 years - 13/33(39%) vs. 18/38(47%), p= 0.63</w:t>
            </w:r>
            <w:r w:rsidRPr="00CE4759">
              <w:rPr>
                <w:rFonts w:cs="Arial"/>
                <w:sz w:val="17"/>
                <w:szCs w:val="17"/>
              </w:rPr>
              <w:br/>
              <w:t>&gt; 40 - ≥ 50 years - 28/91(31%) vs. 40/93(43%), p= 0.09</w:t>
            </w:r>
            <w:r w:rsidRPr="00CE4759">
              <w:rPr>
                <w:rFonts w:cs="Arial"/>
                <w:sz w:val="17"/>
                <w:szCs w:val="17"/>
              </w:rPr>
              <w:br/>
              <w:t>&gt; 50 years - 9/28 (32%) vs. 15/31 (48%), p= 0.29</w:t>
            </w:r>
            <w:r w:rsidRPr="00CE4759">
              <w:rPr>
                <w:rFonts w:cs="Arial"/>
                <w:sz w:val="17"/>
                <w:szCs w:val="17"/>
              </w:rPr>
              <w:br/>
            </w:r>
            <w:r w:rsidRPr="00CE4759">
              <w:rPr>
                <w:rFonts w:cs="Arial"/>
                <w:sz w:val="17"/>
                <w:szCs w:val="17"/>
              </w:rPr>
              <w:br/>
              <w:t>Male: 29/94 (31%) vs. 44/110 (40%); p=0.14</w:t>
            </w:r>
            <w:r w:rsidRPr="00CE4759">
              <w:rPr>
                <w:rFonts w:cs="Arial"/>
                <w:sz w:val="17"/>
                <w:szCs w:val="17"/>
              </w:rPr>
              <w:br/>
              <w:t>Female - 21/58(36%) vs. 29/52(56%), p=0.06</w:t>
            </w:r>
            <w:r w:rsidRPr="00CE4759">
              <w:rPr>
                <w:rFonts w:cs="Arial"/>
                <w:sz w:val="17"/>
                <w:szCs w:val="17"/>
              </w:rPr>
              <w:br/>
            </w:r>
            <w:r w:rsidRPr="00CE4759">
              <w:rPr>
                <w:rFonts w:cs="Arial"/>
                <w:sz w:val="17"/>
                <w:szCs w:val="17"/>
              </w:rPr>
              <w:br/>
              <w:t>Race:</w:t>
            </w:r>
            <w:r w:rsidRPr="00CE4759">
              <w:rPr>
                <w:rFonts w:cs="Arial"/>
                <w:sz w:val="17"/>
                <w:szCs w:val="17"/>
              </w:rPr>
              <w:br/>
              <w:t>Caucasian - 50/145 (34%) vs. 70/157 (45%), p= 0.08</w:t>
            </w:r>
            <w:r w:rsidRPr="00CE4759">
              <w:rPr>
                <w:rFonts w:cs="Arial"/>
                <w:sz w:val="17"/>
                <w:szCs w:val="17"/>
              </w:rPr>
              <w:br/>
              <w:t>African-American - 0/6 (0%) vs. 3/4 (75%), p= 0.03</w:t>
            </w:r>
            <w:r w:rsidRPr="00CE4759">
              <w:rPr>
                <w:rFonts w:cs="Arial"/>
                <w:sz w:val="17"/>
                <w:szCs w:val="17"/>
              </w:rPr>
              <w:br/>
              <w:t>Hispanic/Other - 0/1 (0%) vs. 0/1 (0%), p= 1.00</w:t>
            </w:r>
            <w:r w:rsidRPr="00CE4759">
              <w:rPr>
                <w:rFonts w:cs="Arial"/>
                <w:sz w:val="17"/>
                <w:szCs w:val="17"/>
              </w:rPr>
              <w:br/>
            </w:r>
            <w:r w:rsidRPr="00CE4759">
              <w:rPr>
                <w:rFonts w:cs="Arial"/>
                <w:sz w:val="17"/>
                <w:szCs w:val="17"/>
              </w:rPr>
              <w:br/>
              <w:t xml:space="preserve">Weight: </w:t>
            </w:r>
            <w:r w:rsidRPr="00CE4759">
              <w:rPr>
                <w:rFonts w:cs="Arial"/>
                <w:sz w:val="17"/>
                <w:szCs w:val="17"/>
              </w:rPr>
              <w:br/>
              <w:t>&lt; 75 kg - 20/50 (40%) vs. 24/42 (57%), p= 0.14</w:t>
            </w:r>
            <w:r w:rsidRPr="00CE4759">
              <w:rPr>
                <w:rFonts w:cs="Arial"/>
                <w:sz w:val="17"/>
                <w:szCs w:val="17"/>
              </w:rPr>
              <w:br/>
              <w:t>≥ 75 kg - 30/102 (29%) vs. 49/120 (41%), p= 0.09</w:t>
            </w:r>
          </w:p>
        </w:tc>
        <w:tc>
          <w:tcPr>
            <w:tcW w:w="678" w:type="pct"/>
            <w:shd w:val="clear" w:color="auto" w:fill="auto"/>
            <w:hideMark/>
          </w:tcPr>
          <w:p w:rsidR="00333E6A" w:rsidRPr="00CE4759" w:rsidRDefault="00333E6A" w:rsidP="00947CE5">
            <w:pPr>
              <w:rPr>
                <w:rFonts w:cs="Arial"/>
                <w:b/>
                <w:sz w:val="17"/>
                <w:szCs w:val="17"/>
              </w:rPr>
            </w:pPr>
            <w:r w:rsidRPr="00CE4759">
              <w:rPr>
                <w:rFonts w:cs="Arial"/>
                <w:bCs/>
                <w:sz w:val="17"/>
                <w:szCs w:val="17"/>
              </w:rPr>
              <w:t>A vs. B</w:t>
            </w:r>
            <w:r w:rsidRPr="00CE4759">
              <w:rPr>
                <w:rFonts w:cs="Arial"/>
                <w:bCs/>
                <w:sz w:val="17"/>
                <w:szCs w:val="17"/>
              </w:rPr>
              <w:br/>
            </w:r>
            <w:r w:rsidRPr="00CE4759">
              <w:rPr>
                <w:rFonts w:cs="Arial"/>
                <w:sz w:val="17"/>
                <w:szCs w:val="17"/>
              </w:rPr>
              <w:t>ETR: NR</w:t>
            </w:r>
            <w:r w:rsidRPr="00CE4759">
              <w:rPr>
                <w:rFonts w:cs="Arial"/>
                <w:sz w:val="17"/>
                <w:szCs w:val="17"/>
              </w:rPr>
              <w:br/>
            </w:r>
            <w:r w:rsidRPr="00CE4759">
              <w:rPr>
                <w:rFonts w:cs="Arial"/>
                <w:sz w:val="17"/>
                <w:szCs w:val="17"/>
              </w:rPr>
              <w:br/>
              <w:t xml:space="preserve">SVR: </w:t>
            </w:r>
            <w:r w:rsidRPr="00CE4759">
              <w:rPr>
                <w:rFonts w:cs="Arial"/>
                <w:sz w:val="17"/>
                <w:szCs w:val="17"/>
              </w:rPr>
              <w:br/>
              <w:t xml:space="preserve">HCV Genotype: </w:t>
            </w:r>
            <w:r w:rsidRPr="00CE4759">
              <w:rPr>
                <w:rFonts w:cs="Arial"/>
                <w:sz w:val="17"/>
                <w:szCs w:val="17"/>
              </w:rPr>
              <w:br/>
              <w:t>Genotype 1 - 26/109 (24%) vs. 45/119 (38%), p= 0.03</w:t>
            </w:r>
            <w:r w:rsidRPr="00CE4759">
              <w:rPr>
                <w:rFonts w:cs="Arial"/>
                <w:sz w:val="17"/>
                <w:szCs w:val="17"/>
              </w:rPr>
              <w:br/>
              <w:t>Genotype 2/3 - 24/43 (56%) vs. 28/43 (65%), p= 0.51</w:t>
            </w:r>
            <w:r w:rsidRPr="00CE4759">
              <w:rPr>
                <w:rFonts w:cs="Arial"/>
                <w:sz w:val="17"/>
                <w:szCs w:val="17"/>
              </w:rPr>
              <w:br/>
            </w:r>
            <w:r w:rsidRPr="00CE4759">
              <w:rPr>
                <w:rFonts w:cs="Arial"/>
                <w:sz w:val="17"/>
                <w:szCs w:val="17"/>
              </w:rPr>
              <w:br/>
              <w:t xml:space="preserve">Baseline HCV RNA: </w:t>
            </w:r>
            <w:r w:rsidRPr="00CE4759">
              <w:rPr>
                <w:rFonts w:cs="Arial"/>
                <w:sz w:val="17"/>
                <w:szCs w:val="17"/>
              </w:rPr>
              <w:br/>
              <w:t>≤ 2×106 copies/ml - 19/67 (28%) vs. 37/66 (56%), p= 0.002</w:t>
            </w:r>
            <w:r w:rsidRPr="00CE4759">
              <w:rPr>
                <w:rFonts w:cs="Arial"/>
                <w:sz w:val="17"/>
                <w:szCs w:val="17"/>
              </w:rPr>
              <w:br/>
              <w:t>&gt; 2×106 copies/ml - 31/85 (36%) vs. 36/96 (38%), p= 1.00</w:t>
            </w:r>
            <w:r w:rsidRPr="00CE4759">
              <w:rPr>
                <w:rFonts w:cs="Arial"/>
                <w:sz w:val="17"/>
                <w:szCs w:val="17"/>
              </w:rPr>
              <w:br/>
            </w:r>
            <w:r w:rsidRPr="00CE4759">
              <w:rPr>
                <w:rFonts w:cs="Arial"/>
                <w:sz w:val="17"/>
                <w:szCs w:val="17"/>
              </w:rPr>
              <w:br/>
              <w:t>Histology:</w:t>
            </w:r>
            <w:r w:rsidRPr="00CE4759">
              <w:rPr>
                <w:rFonts w:cs="Arial"/>
                <w:sz w:val="17"/>
                <w:szCs w:val="17"/>
              </w:rPr>
              <w:br/>
              <w:t>No fibrosis or cirrhosis: 17/46 (37%) vs. 29/53 (55%); p=0.11</w:t>
            </w:r>
            <w:r w:rsidRPr="00CE4759">
              <w:rPr>
                <w:rFonts w:cs="Arial"/>
                <w:sz w:val="17"/>
                <w:szCs w:val="17"/>
              </w:rPr>
              <w:br/>
              <w:t>Fibrosis - 27/80 (34%) vs. 39/92 (42%), p= 0.27</w:t>
            </w:r>
            <w:r w:rsidRPr="00CE4759">
              <w:rPr>
                <w:rFonts w:cs="Arial"/>
                <w:sz w:val="17"/>
                <w:szCs w:val="17"/>
              </w:rPr>
              <w:br/>
              <w:t>Cirrhosis - 6/26 (23%) vs. 5/17 (29%), p= 0.73</w:t>
            </w:r>
          </w:p>
        </w:tc>
        <w:tc>
          <w:tcPr>
            <w:tcW w:w="372" w:type="pct"/>
            <w:shd w:val="clear" w:color="auto" w:fill="auto"/>
            <w:hideMark/>
          </w:tcPr>
          <w:p w:rsidR="00333E6A" w:rsidRPr="00CE4759" w:rsidRDefault="00333E6A" w:rsidP="00947CE5">
            <w:pPr>
              <w:rPr>
                <w:rFonts w:cs="Arial"/>
                <w:b/>
                <w:sz w:val="17"/>
                <w:szCs w:val="17"/>
              </w:rPr>
            </w:pPr>
            <w:r w:rsidRPr="00CE4759">
              <w:rPr>
                <w:rFonts w:cs="Arial"/>
                <w:sz w:val="17"/>
                <w:szCs w:val="17"/>
              </w:rPr>
              <w:t>NR</w:t>
            </w:r>
          </w:p>
        </w:tc>
        <w:tc>
          <w:tcPr>
            <w:tcW w:w="1383" w:type="pct"/>
            <w:shd w:val="clear" w:color="auto" w:fill="auto"/>
            <w:hideMark/>
          </w:tcPr>
          <w:p w:rsidR="00333E6A" w:rsidRPr="00CE4759" w:rsidRDefault="00333E6A" w:rsidP="00947CE5">
            <w:pPr>
              <w:rPr>
                <w:rFonts w:cs="Arial"/>
                <w:b/>
                <w:sz w:val="17"/>
                <w:szCs w:val="17"/>
              </w:rPr>
            </w:pPr>
            <w:r w:rsidRPr="00CE4759">
              <w:rPr>
                <w:rFonts w:cs="Arial"/>
                <w:bCs/>
                <w:sz w:val="17"/>
                <w:szCs w:val="17"/>
              </w:rPr>
              <w:t>A vs. B</w:t>
            </w:r>
            <w:r w:rsidRPr="00CE4759">
              <w:rPr>
                <w:rFonts w:cs="Arial"/>
                <w:bCs/>
                <w:sz w:val="17"/>
                <w:szCs w:val="17"/>
              </w:rPr>
              <w:br/>
            </w:r>
            <w:r w:rsidRPr="00CE4759">
              <w:rPr>
                <w:rFonts w:cs="Arial"/>
                <w:sz w:val="17"/>
                <w:szCs w:val="17"/>
              </w:rPr>
              <w:t>Total Discontinuation: 9/147(6%) vs. 28/154(18%); p=0.0015</w:t>
            </w:r>
            <w:r w:rsidRPr="00CE4759">
              <w:rPr>
                <w:rFonts w:cs="Arial"/>
                <w:sz w:val="17"/>
                <w:szCs w:val="17"/>
              </w:rPr>
              <w:br/>
              <w:t>Discontinuation due to AE: 5/147(3%) vs. 14/154(9%); p=0.04</w:t>
            </w:r>
            <w:r w:rsidRPr="00CE4759">
              <w:rPr>
                <w:rFonts w:cs="Arial"/>
                <w:sz w:val="17"/>
                <w:szCs w:val="17"/>
              </w:rPr>
              <w:br/>
              <w:t>Overall withdrawals: NR</w:t>
            </w:r>
            <w:r w:rsidRPr="00CE4759">
              <w:rPr>
                <w:rFonts w:cs="Arial"/>
                <w:sz w:val="17"/>
                <w:szCs w:val="17"/>
              </w:rPr>
              <w:br/>
              <w:t>Deaths: NR</w:t>
            </w:r>
            <w:r w:rsidRPr="00CE4759">
              <w:rPr>
                <w:rFonts w:cs="Arial"/>
                <w:sz w:val="17"/>
                <w:szCs w:val="17"/>
              </w:rPr>
              <w:br/>
              <w:t>Severe Adverse Events: NR</w:t>
            </w:r>
          </w:p>
        </w:tc>
        <w:tc>
          <w:tcPr>
            <w:tcW w:w="437" w:type="pct"/>
            <w:shd w:val="clear" w:color="auto" w:fill="auto"/>
            <w:hideMark/>
          </w:tcPr>
          <w:p w:rsidR="00333E6A" w:rsidRPr="00CE4759" w:rsidRDefault="00333E6A" w:rsidP="00947CE5">
            <w:pPr>
              <w:rPr>
                <w:rFonts w:cs="Arial"/>
                <w:b/>
                <w:sz w:val="17"/>
                <w:szCs w:val="17"/>
              </w:rPr>
            </w:pPr>
            <w:r w:rsidRPr="00CE4759">
              <w:rPr>
                <w:rFonts w:cs="Arial"/>
                <w:sz w:val="17"/>
                <w:szCs w:val="17"/>
              </w:rPr>
              <w:t>Integrated Therapeutics Group (Schering-Plough)</w:t>
            </w:r>
          </w:p>
        </w:tc>
      </w:tr>
    </w:tbl>
    <w:p w:rsidR="00333E6A" w:rsidRDefault="00333E6A" w:rsidP="00333E6A"/>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sz w:val="18"/>
                <w:szCs w:val="18"/>
              </w:rPr>
            </w:pPr>
            <w:r w:rsidRPr="00DA0884">
              <w:rPr>
                <w:rFonts w:cs="Arial"/>
                <w:sz w:val="18"/>
                <w:szCs w:val="18"/>
              </w:rPr>
              <w:t>Manns, 2001</w:t>
            </w:r>
            <w:r w:rsidRPr="00906BB7">
              <w:rPr>
                <w:rFonts w:ascii="Times New Roman" w:hAnsi="Times New Roman"/>
                <w:noProof/>
                <w:sz w:val="18"/>
                <w:szCs w:val="18"/>
                <w:vertAlign w:val="superscript"/>
              </w:rPr>
              <w:t>56</w:t>
            </w:r>
            <w:r w:rsidRPr="00DA0884">
              <w:rPr>
                <w:rFonts w:cs="Arial"/>
                <w:sz w:val="18"/>
                <w:szCs w:val="18"/>
              </w:rPr>
              <w:br/>
              <w:t>US &amp; UK</w:t>
            </w:r>
            <w:r w:rsidRPr="00DA0884">
              <w:rPr>
                <w:rFonts w:cs="Arial"/>
                <w:sz w:val="18"/>
                <w:szCs w:val="18"/>
              </w:rPr>
              <w:br/>
            </w:r>
            <w:r w:rsidRPr="00DA0884">
              <w:rPr>
                <w:rFonts w:cs="Arial"/>
                <w:sz w:val="18"/>
                <w:szCs w:val="18"/>
              </w:rPr>
              <w:br/>
              <w:t>Peginterferon alfa-2b plus ribavirin compared with interferon alfa-2b plus ribavirin for initial treatment of chronic hepatitis C: a randomized trial</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sz w:val="18"/>
                <w:szCs w:val="18"/>
              </w:rPr>
            </w:pPr>
            <w:r w:rsidRPr="00DA0884">
              <w:rPr>
                <w:rFonts w:cs="Arial"/>
                <w:sz w:val="18"/>
                <w:szCs w:val="18"/>
              </w:rPr>
              <w:t xml:space="preserve">A: Pegylated interferon alfa-2b 1·5 g/kg/4 weeks </w:t>
            </w:r>
            <w:r w:rsidRPr="00DA0884">
              <w:rPr>
                <w:rFonts w:cs="Arial"/>
                <w:sz w:val="18"/>
                <w:szCs w:val="18"/>
              </w:rPr>
              <w:br/>
              <w:t>followed by</w:t>
            </w:r>
            <w:r w:rsidRPr="00DA0884">
              <w:rPr>
                <w:rFonts w:cs="Arial"/>
                <w:sz w:val="18"/>
                <w:szCs w:val="18"/>
              </w:rPr>
              <w:br/>
              <w:t xml:space="preserve">Pegylated interferon 0·5 g/kg/week/44 weeks </w:t>
            </w:r>
            <w:r w:rsidRPr="00DA0884">
              <w:rPr>
                <w:rFonts w:cs="Arial"/>
                <w:sz w:val="18"/>
                <w:szCs w:val="18"/>
              </w:rPr>
              <w:br/>
              <w:t>B: interferon alfa-2b 3 million units/3x week/48 weeks</w:t>
            </w:r>
          </w:p>
        </w:tc>
        <w:tc>
          <w:tcPr>
            <w:tcW w:w="523" w:type="pct"/>
            <w:shd w:val="clear" w:color="auto" w:fill="auto"/>
            <w:hideMark/>
          </w:tcPr>
          <w:p w:rsidR="00333E6A" w:rsidRPr="00DA0884" w:rsidRDefault="00333E6A" w:rsidP="00947CE5">
            <w:pPr>
              <w:rPr>
                <w:rFonts w:cs="Arial"/>
                <w:sz w:val="18"/>
                <w:szCs w:val="18"/>
              </w:rPr>
            </w:pPr>
            <w:r w:rsidRPr="00DA0884">
              <w:rPr>
                <w:rFonts w:cs="Arial"/>
                <w:sz w:val="18"/>
                <w:szCs w:val="18"/>
              </w:rPr>
              <w:t>A: (weight-based) Ribavirin 1000–1200 mg/day/48 weeks</w:t>
            </w:r>
            <w:r w:rsidRPr="00DA0884">
              <w:rPr>
                <w:rFonts w:cs="Arial"/>
                <w:sz w:val="18"/>
                <w:szCs w:val="18"/>
              </w:rPr>
              <w:br/>
              <w:t>75 kg &gt; 1000 mg</w:t>
            </w:r>
            <w:r w:rsidRPr="00DA0884">
              <w:rPr>
                <w:rFonts w:cs="Arial"/>
                <w:sz w:val="18"/>
                <w:szCs w:val="18"/>
              </w:rPr>
              <w:br/>
              <w:t xml:space="preserve">75 kg &lt; 1200 mg </w:t>
            </w:r>
            <w:r w:rsidRPr="00DA0884">
              <w:rPr>
                <w:rFonts w:cs="Arial"/>
                <w:sz w:val="18"/>
                <w:szCs w:val="18"/>
              </w:rPr>
              <w:br/>
              <w:t>B: (weight-based) Ribavirin 1000–1200 mg/day/48 weeks</w:t>
            </w:r>
            <w:r w:rsidRPr="00DA0884">
              <w:rPr>
                <w:rFonts w:cs="Arial"/>
                <w:sz w:val="18"/>
                <w:szCs w:val="18"/>
              </w:rPr>
              <w:br/>
              <w:t>75 kg &gt; 1000 mg</w:t>
            </w:r>
            <w:r w:rsidRPr="00DA0884">
              <w:rPr>
                <w:rFonts w:cs="Arial"/>
                <w:sz w:val="18"/>
                <w:szCs w:val="18"/>
              </w:rPr>
              <w:br/>
              <w:t xml:space="preserve">75 kg &lt; 1200 mg </w:t>
            </w:r>
          </w:p>
        </w:tc>
        <w:tc>
          <w:tcPr>
            <w:tcW w:w="370" w:type="pct"/>
            <w:shd w:val="clear" w:color="auto" w:fill="auto"/>
            <w:hideMark/>
          </w:tcPr>
          <w:p w:rsidR="00333E6A" w:rsidRPr="00DA0884" w:rsidRDefault="00333E6A" w:rsidP="00947CE5">
            <w:pPr>
              <w:rPr>
                <w:rFonts w:cs="Arial"/>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sz w:val="18"/>
                <w:szCs w:val="18"/>
              </w:rPr>
            </w:pPr>
            <w:r w:rsidRPr="00DA0884">
              <w:rPr>
                <w:rFonts w:cs="Arial"/>
                <w:sz w:val="18"/>
                <w:szCs w:val="18"/>
              </w:rPr>
              <w:t xml:space="preserve">Eligible patients were previously untreated adults who had HCV RNA detectable in serum by PCR, who had undergone a liver biopsy within 1 year before entry that was consistent with chronic hepatitis, and who had high serum values of alanine aminotransferase (above the upper limit of normal &gt;43 IU/L for men, &gt;34 IU/L for women) with minimum hematological and biochemical values of: hemoglobin 120 g/L for women and 130 g/L for men; white-blood-cell count 3 109/L; neutrophil count 1·5 109/L; platelet count 100 109/L; and bilirubin, albumin, and creatinine within normal limits. </w:t>
            </w:r>
          </w:p>
        </w:tc>
        <w:tc>
          <w:tcPr>
            <w:tcW w:w="878" w:type="pct"/>
            <w:shd w:val="clear" w:color="auto" w:fill="auto"/>
            <w:hideMark/>
          </w:tcPr>
          <w:p w:rsidR="00333E6A" w:rsidRPr="00DA0884" w:rsidRDefault="00333E6A" w:rsidP="00947CE5">
            <w:pPr>
              <w:rPr>
                <w:rFonts w:cs="Arial"/>
                <w:sz w:val="18"/>
                <w:szCs w:val="18"/>
              </w:rPr>
            </w:pPr>
            <w:r w:rsidRPr="00DA0884">
              <w:rPr>
                <w:rFonts w:cs="Arial"/>
                <w:sz w:val="18"/>
                <w:szCs w:val="18"/>
              </w:rPr>
              <w:t>Patients were excluded if they had decompensated cirrhosis, serum-fetoprotein concentration of more than 50 g/L, HIV infection, previous organ transplantation, other causes of liver disease, pre-existing psychiatric disease, seizure disorders, cardiovascular disease, hemoglobinopathies, hemophilia, poorly controlled diabetes, or autoimmune type disease, or if they were unable to use contraception.</w:t>
            </w:r>
          </w:p>
        </w:tc>
        <w:tc>
          <w:tcPr>
            <w:tcW w:w="385" w:type="pct"/>
            <w:shd w:val="clear" w:color="auto" w:fill="auto"/>
            <w:hideMark/>
          </w:tcPr>
          <w:p w:rsidR="00333E6A" w:rsidRPr="00DA0884" w:rsidRDefault="00333E6A" w:rsidP="00947CE5">
            <w:pPr>
              <w:rPr>
                <w:rFonts w:cs="Arial"/>
                <w:sz w:val="18"/>
                <w:szCs w:val="18"/>
              </w:rPr>
            </w:pPr>
            <w:r w:rsidRPr="00DA0884">
              <w:rPr>
                <w:rFonts w:cs="Arial"/>
                <w:sz w:val="18"/>
                <w:szCs w:val="18"/>
              </w:rPr>
              <w:t>NR/2316/1530/1530</w:t>
            </w:r>
          </w:p>
        </w:tc>
        <w:tc>
          <w:tcPr>
            <w:tcW w:w="369" w:type="pct"/>
            <w:shd w:val="clear" w:color="auto" w:fill="auto"/>
            <w:hideMark/>
          </w:tcPr>
          <w:p w:rsidR="00333E6A" w:rsidRPr="00DA0884" w:rsidRDefault="00333E6A" w:rsidP="00947CE5">
            <w:pPr>
              <w:rPr>
                <w:rFonts w:cs="Arial"/>
                <w:sz w:val="18"/>
                <w:szCs w:val="18"/>
              </w:rPr>
            </w:pPr>
            <w:r w:rsidRPr="00DA0884">
              <w:rPr>
                <w:rFonts w:cs="Arial"/>
                <w:b/>
                <w:bCs/>
                <w:sz w:val="18"/>
                <w:szCs w:val="18"/>
              </w:rPr>
              <w:t xml:space="preserve">A vs. B: </w:t>
            </w:r>
            <w:r w:rsidRPr="00DA0884">
              <w:rPr>
                <w:rFonts w:cs="Arial"/>
                <w:sz w:val="18"/>
                <w:szCs w:val="18"/>
              </w:rPr>
              <w:br/>
            </w:r>
            <w:r w:rsidRPr="00DA0884">
              <w:rPr>
                <w:rFonts w:cs="Arial"/>
                <w:sz w:val="18"/>
                <w:szCs w:val="18"/>
              </w:rPr>
              <w:br/>
              <w:t>Age (Mean): 44 vs. 43 years</w:t>
            </w:r>
            <w:r w:rsidRPr="00DA0884">
              <w:rPr>
                <w:rFonts w:cs="Arial"/>
                <w:sz w:val="18"/>
                <w:szCs w:val="18"/>
              </w:rPr>
              <w:br/>
              <w:t>Female: 168/514(33%) vs. 169/505(33%)</w:t>
            </w:r>
            <w:r w:rsidRPr="00DA0884">
              <w:rPr>
                <w:rFonts w:cs="Arial"/>
                <w:sz w:val="18"/>
                <w:szCs w:val="18"/>
              </w:rPr>
              <w:br/>
              <w:t>Race: NR</w:t>
            </w:r>
          </w:p>
        </w:tc>
        <w:tc>
          <w:tcPr>
            <w:tcW w:w="899" w:type="pct"/>
            <w:shd w:val="clear" w:color="auto" w:fill="auto"/>
            <w:hideMark/>
          </w:tcPr>
          <w:p w:rsidR="00333E6A" w:rsidRPr="00DA0884" w:rsidRDefault="00333E6A" w:rsidP="00947CE5">
            <w:pPr>
              <w:rPr>
                <w:rFonts w:cs="Arial"/>
                <w:sz w:val="18"/>
                <w:szCs w:val="18"/>
              </w:rPr>
            </w:pPr>
            <w:r w:rsidRPr="00DA0884">
              <w:rPr>
                <w:rFonts w:cs="Arial"/>
                <w:b/>
                <w:bCs/>
                <w:sz w:val="18"/>
                <w:szCs w:val="18"/>
              </w:rPr>
              <w:t xml:space="preserve">A vs. B </w:t>
            </w:r>
            <w:r w:rsidRPr="00DA0884">
              <w:rPr>
                <w:rFonts w:cs="Arial"/>
                <w:b/>
                <w:bCs/>
                <w:sz w:val="18"/>
                <w:szCs w:val="18"/>
              </w:rPr>
              <w:br/>
            </w:r>
            <w:r w:rsidRPr="00DA0884">
              <w:rPr>
                <w:rFonts w:cs="Arial"/>
                <w:sz w:val="18"/>
                <w:szCs w:val="18"/>
              </w:rPr>
              <w:t>Genotype 1: 68% vs. 68%</w:t>
            </w:r>
            <w:r w:rsidRPr="00DA0884">
              <w:rPr>
                <w:rFonts w:cs="Arial"/>
                <w:sz w:val="18"/>
                <w:szCs w:val="18"/>
              </w:rPr>
              <w:br/>
              <w:t>Genotype 2/3: 30% vs. 29%</w:t>
            </w:r>
            <w:r w:rsidRPr="00DA0884">
              <w:rPr>
                <w:rFonts w:cs="Arial"/>
                <w:sz w:val="18"/>
                <w:szCs w:val="18"/>
              </w:rPr>
              <w:br/>
              <w:t>Genotype 4, 5, or 6: 2% vs.3%</w:t>
            </w:r>
            <w:r w:rsidRPr="00DA0884">
              <w:rPr>
                <w:rFonts w:cs="Arial"/>
                <w:sz w:val="18"/>
                <w:szCs w:val="18"/>
              </w:rPr>
              <w:br/>
            </w:r>
            <w:r w:rsidRPr="00DA0884">
              <w:rPr>
                <w:rFonts w:cs="Arial"/>
                <w:sz w:val="18"/>
                <w:szCs w:val="18"/>
              </w:rPr>
              <w:br/>
              <w:t>Histology</w:t>
            </w:r>
            <w:r w:rsidRPr="00DA0884">
              <w:rPr>
                <w:rFonts w:cs="Arial"/>
                <w:sz w:val="18"/>
                <w:szCs w:val="18"/>
              </w:rPr>
              <w:br/>
              <w:t xml:space="preserve">Mean (SD) baseline Knodell inflammatory score: 7·9 (2·3) vs. 7·8 (2·5) </w:t>
            </w:r>
            <w:r w:rsidRPr="00DA0884">
              <w:rPr>
                <w:rFonts w:cs="Arial"/>
                <w:sz w:val="18"/>
                <w:szCs w:val="18"/>
              </w:rPr>
              <w:br/>
              <w:t>Bridging fibrosis/cirrhosis: 146/491(30%) vs. 132/468(28%)</w:t>
            </w:r>
            <w:r w:rsidRPr="00DA0884">
              <w:rPr>
                <w:rFonts w:cs="Arial"/>
                <w:sz w:val="18"/>
                <w:szCs w:val="18"/>
              </w:rPr>
              <w:br/>
            </w:r>
            <w:r w:rsidRPr="00DA0884">
              <w:rPr>
                <w:rFonts w:cs="Arial"/>
                <w:sz w:val="18"/>
                <w:szCs w:val="18"/>
              </w:rPr>
              <w:br/>
              <w:t>Treatment naive: 100%</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4"/>
        <w:gridCol w:w="23"/>
        <w:gridCol w:w="1064"/>
        <w:gridCol w:w="22"/>
        <w:gridCol w:w="1732"/>
        <w:gridCol w:w="11"/>
        <w:gridCol w:w="1750"/>
        <w:gridCol w:w="9"/>
        <w:gridCol w:w="1944"/>
        <w:gridCol w:w="15"/>
        <w:gridCol w:w="1076"/>
        <w:gridCol w:w="4019"/>
        <w:gridCol w:w="1417"/>
      </w:tblGrid>
      <w:tr w:rsidR="00333E6A" w:rsidRPr="00DA0884" w:rsidTr="00947CE5">
        <w:trPr>
          <w:cantSplit/>
          <w:tblHeader/>
        </w:trPr>
        <w:tc>
          <w:tcPr>
            <w:tcW w:w="533" w:type="pct"/>
            <w:gridSpan w:val="2"/>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gridSpan w:val="2"/>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597" w:type="pct"/>
            <w:gridSpan w:val="2"/>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599"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68" w:type="pct"/>
            <w:gridSpan w:val="2"/>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3" w:type="pct"/>
            <w:gridSpan w:val="2"/>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7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8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25" w:type="pct"/>
          </w:tcPr>
          <w:p w:rsidR="00333E6A" w:rsidRPr="00DA0884" w:rsidRDefault="00333E6A" w:rsidP="00947CE5">
            <w:pPr>
              <w:rPr>
                <w:rFonts w:cs="Arial"/>
                <w:sz w:val="18"/>
                <w:szCs w:val="18"/>
              </w:rPr>
            </w:pPr>
            <w:r w:rsidRPr="00DA0884">
              <w:rPr>
                <w:rFonts w:cs="Arial"/>
                <w:sz w:val="18"/>
                <w:szCs w:val="18"/>
              </w:rPr>
              <w:t>Manns, 2001</w:t>
            </w:r>
            <w:r w:rsidRPr="00906BB7">
              <w:rPr>
                <w:rFonts w:ascii="Times New Roman" w:hAnsi="Times New Roman"/>
                <w:noProof/>
                <w:sz w:val="18"/>
                <w:szCs w:val="18"/>
                <w:vertAlign w:val="superscript"/>
              </w:rPr>
              <w:t>56</w:t>
            </w:r>
            <w:r w:rsidRPr="00DA0884">
              <w:rPr>
                <w:rFonts w:cs="Arial"/>
                <w:sz w:val="18"/>
                <w:szCs w:val="18"/>
              </w:rPr>
              <w:br/>
              <w:t>US &amp; UK</w:t>
            </w:r>
            <w:r w:rsidRPr="00DA0884">
              <w:rPr>
                <w:rFonts w:cs="Arial"/>
                <w:sz w:val="18"/>
                <w:szCs w:val="18"/>
              </w:rPr>
              <w:br/>
            </w:r>
            <w:r w:rsidRPr="00DA0884">
              <w:rPr>
                <w:rFonts w:cs="Arial"/>
                <w:sz w:val="18"/>
                <w:szCs w:val="18"/>
              </w:rPr>
              <w:br/>
            </w:r>
            <w:r>
              <w:rPr>
                <w:rFonts w:cs="Arial"/>
                <w:sz w:val="18"/>
                <w:szCs w:val="18"/>
              </w:rPr>
              <w:t>Continued</w:t>
            </w:r>
          </w:p>
        </w:tc>
        <w:tc>
          <w:tcPr>
            <w:tcW w:w="372" w:type="pct"/>
            <w:gridSpan w:val="2"/>
            <w:shd w:val="clear" w:color="auto" w:fill="auto"/>
            <w:hideMark/>
          </w:tcPr>
          <w:p w:rsidR="00333E6A" w:rsidRPr="00DA0884" w:rsidRDefault="00333E6A" w:rsidP="00947CE5">
            <w:pPr>
              <w:pStyle w:val="TableText"/>
            </w:pPr>
            <w:r w:rsidRPr="00DA0884">
              <w:t>24 weeks following treatment completion</w:t>
            </w:r>
          </w:p>
        </w:tc>
        <w:tc>
          <w:tcPr>
            <w:tcW w:w="601" w:type="pct"/>
            <w:gridSpan w:val="2"/>
            <w:shd w:val="clear" w:color="auto" w:fill="auto"/>
            <w:hideMark/>
          </w:tcPr>
          <w:p w:rsidR="00333E6A" w:rsidRPr="00DA0884" w:rsidRDefault="00333E6A" w:rsidP="00947CE5">
            <w:pPr>
              <w:pStyle w:val="TableText"/>
            </w:pPr>
            <w:r w:rsidRPr="00DA0884">
              <w:t>SVR: 333/511(65%) vs. 289/514(56%) vs. 271/505(54%), p&lt;0·001 (A vs. B), p=0·41 (A vs. C)</w:t>
            </w:r>
          </w:p>
        </w:tc>
        <w:tc>
          <w:tcPr>
            <w:tcW w:w="606" w:type="pct"/>
            <w:gridSpan w:val="3"/>
            <w:shd w:val="clear" w:color="auto" w:fill="auto"/>
            <w:hideMark/>
          </w:tcPr>
          <w:p w:rsidR="00333E6A" w:rsidRPr="00DA0884" w:rsidRDefault="00333E6A" w:rsidP="00947CE5">
            <w:pPr>
              <w:pStyle w:val="TableText"/>
              <w:rPr>
                <w:color w:val="000000"/>
              </w:rPr>
            </w:pPr>
            <w:r w:rsidRPr="00DA0884">
              <w:rPr>
                <w:color w:val="000000"/>
              </w:rPr>
              <w:t>NR</w:t>
            </w:r>
          </w:p>
        </w:tc>
        <w:tc>
          <w:tcPr>
            <w:tcW w:w="670" w:type="pct"/>
            <w:gridSpan w:val="2"/>
            <w:shd w:val="clear" w:color="auto" w:fill="auto"/>
            <w:hideMark/>
          </w:tcPr>
          <w:p w:rsidR="00333E6A" w:rsidRPr="00DA0884" w:rsidRDefault="00333E6A" w:rsidP="00947CE5">
            <w:pPr>
              <w:pStyle w:val="TableText"/>
              <w:rPr>
                <w:color w:val="000000"/>
              </w:rPr>
            </w:pPr>
            <w:r w:rsidRPr="00DA0884">
              <w:rPr>
                <w:b/>
                <w:bCs/>
                <w:color w:val="000000"/>
              </w:rPr>
              <w:t>A vs. B vs. C:</w:t>
            </w:r>
            <w:r w:rsidRPr="00DA0884">
              <w:rPr>
                <w:color w:val="000000"/>
              </w:rPr>
              <w:br/>
              <w:t>SVR:</w:t>
            </w:r>
            <w:r w:rsidRPr="00DA0884">
              <w:rPr>
                <w:color w:val="000000"/>
              </w:rPr>
              <w:br/>
              <w:t>Genotype 1: 42% (145/348) vs. 34% (118/349) vs. 33% (114/343), p=0·02 (A vs. B), p=0·94(A vs C)</w:t>
            </w:r>
            <w:r w:rsidRPr="00DA0884">
              <w:rPr>
                <w:color w:val="000000"/>
              </w:rPr>
              <w:br/>
              <w:t>Genotype 2/3: 82% (121/147) vs. 80% (122/153) vs. 79% (115/146), p=0·46(A vs. B), p=0·89 (A vs. C)</w:t>
            </w:r>
            <w:r w:rsidRPr="00DA0884">
              <w:rPr>
                <w:color w:val="000000"/>
              </w:rPr>
              <w:br/>
              <w:t>Genotype 4/5/6: 50% (8/16) vs. 33% (4/12) vs. 38% (6/16), p=0·72 (A vs B), p&gt;0·99 (A vs. C)</w:t>
            </w:r>
            <w:r w:rsidRPr="00DA0884">
              <w:rPr>
                <w:color w:val="000000"/>
              </w:rPr>
              <w:br/>
              <w:t>SVR by baseline HCV:</w:t>
            </w:r>
            <w:r w:rsidRPr="00DA0884">
              <w:rPr>
                <w:color w:val="000000"/>
              </w:rPr>
              <w:br/>
              <w:t>&gt;2 10</w:t>
            </w:r>
            <w:r w:rsidRPr="00DA0884">
              <w:rPr>
                <w:color w:val="000000"/>
                <w:vertAlign w:val="superscript"/>
              </w:rPr>
              <w:t>6</w:t>
            </w:r>
            <w:r w:rsidRPr="00DA0884">
              <w:rPr>
                <w:color w:val="000000"/>
              </w:rPr>
              <w:t>/mL: 42% (149/351) vs. 42% (144/345) vs. 42% (145/344)</w:t>
            </w:r>
            <w:r w:rsidRPr="00DA0884">
              <w:rPr>
                <w:color w:val="000000"/>
              </w:rPr>
              <w:br/>
              <w:t xml:space="preserve"> 2 10</w:t>
            </w:r>
            <w:r w:rsidRPr="00DA0884">
              <w:rPr>
                <w:color w:val="000000"/>
                <w:vertAlign w:val="superscript"/>
              </w:rPr>
              <w:t>6</w:t>
            </w:r>
            <w:r w:rsidRPr="00DA0884">
              <w:rPr>
                <w:color w:val="000000"/>
              </w:rPr>
              <w:t xml:space="preserve">/mL: 78% (125/160) vs. 59% (100/169) vs. 56% (90/161) </w:t>
            </w:r>
            <w:r w:rsidRPr="00DA0884">
              <w:rPr>
                <w:color w:val="000000"/>
              </w:rPr>
              <w:br/>
              <w:t>SVR by degree of fibrosis:</w:t>
            </w:r>
            <w:r w:rsidRPr="00DA0884">
              <w:rPr>
                <w:color w:val="000000"/>
              </w:rPr>
              <w:br/>
              <w:t>No/minimal fibrosis - 57% (189/333) vs. 51% (175/345) vs. 49% (164/336)</w:t>
            </w:r>
            <w:r w:rsidRPr="00DA0884">
              <w:rPr>
                <w:color w:val="000000"/>
              </w:rPr>
              <w:br/>
              <w:t>Bridging fibrosis/cirrhosis - 44% (60/136) vs. 43% (63/146) vs. 41% (54/132)</w:t>
            </w:r>
          </w:p>
        </w:tc>
        <w:tc>
          <w:tcPr>
            <w:tcW w:w="366" w:type="pct"/>
            <w:shd w:val="clear" w:color="auto" w:fill="auto"/>
            <w:hideMark/>
          </w:tcPr>
          <w:p w:rsidR="00333E6A" w:rsidRPr="00DA0884" w:rsidRDefault="00333E6A" w:rsidP="00947CE5">
            <w:pPr>
              <w:pStyle w:val="TableText"/>
            </w:pPr>
            <w:r w:rsidRPr="00DA0884">
              <w:t>NR</w:t>
            </w:r>
          </w:p>
        </w:tc>
        <w:tc>
          <w:tcPr>
            <w:tcW w:w="1375" w:type="pct"/>
            <w:shd w:val="clear" w:color="auto" w:fill="auto"/>
            <w:hideMark/>
          </w:tcPr>
          <w:p w:rsidR="00333E6A" w:rsidRPr="00DA0884" w:rsidRDefault="00333E6A" w:rsidP="00947CE5">
            <w:pPr>
              <w:pStyle w:val="TableText"/>
              <w:rPr>
                <w:color w:val="000000"/>
              </w:rPr>
            </w:pPr>
            <w:r w:rsidRPr="00DA0884">
              <w:rPr>
                <w:color w:val="000000"/>
              </w:rPr>
              <w:t>A vs B vs. C:</w:t>
            </w:r>
            <w:r w:rsidRPr="00DA0884">
              <w:rPr>
                <w:color w:val="000000"/>
              </w:rPr>
              <w:br/>
              <w:t xml:space="preserve">Overall withdrawals: NR </w:t>
            </w:r>
            <w:r w:rsidRPr="00DA0884">
              <w:rPr>
                <w:color w:val="000000"/>
              </w:rPr>
              <w:br/>
              <w:t>Withdrawals for adverse events: 42/511 vs. 36/514 vs. 34/505</w:t>
            </w:r>
            <w:r w:rsidRPr="00DA0884">
              <w:rPr>
                <w:color w:val="000000"/>
              </w:rPr>
              <w:br/>
              <w:t xml:space="preserve">Serious adverse events: NR </w:t>
            </w:r>
            <w:r w:rsidRPr="00DA0884">
              <w:rPr>
                <w:color w:val="000000"/>
              </w:rPr>
              <w:br/>
              <w:t>Deaths: NR</w:t>
            </w:r>
            <w:r w:rsidRPr="00DA0884">
              <w:rPr>
                <w:color w:val="000000"/>
              </w:rPr>
              <w:br/>
            </w:r>
            <w:r w:rsidRPr="00DA0884">
              <w:rPr>
                <w:color w:val="000000"/>
              </w:rPr>
              <w:br/>
              <w:t>Adverse Events:</w:t>
            </w:r>
            <w:r w:rsidRPr="00DA0884">
              <w:rPr>
                <w:color w:val="000000"/>
              </w:rPr>
              <w:br/>
              <w:t>Anemia: 9/511 vs. 12/514 vs. 13/505</w:t>
            </w:r>
            <w:r w:rsidRPr="00DA0884">
              <w:rPr>
                <w:color w:val="000000"/>
              </w:rPr>
              <w:br/>
              <w:t>Neutropenia: 18/511 vs. 10/514 vs. 8/505</w:t>
            </w:r>
            <w:r w:rsidRPr="00DA0884">
              <w:rPr>
                <w:color w:val="000000"/>
              </w:rPr>
              <w:br/>
              <w:t>Asthenia 18/511 vs. 16/514 vs. 18/505</w:t>
            </w:r>
            <w:r w:rsidRPr="00DA0884">
              <w:rPr>
                <w:color w:val="000000"/>
              </w:rPr>
              <w:br/>
              <w:t>Fatigue 64/511 vs. 62/514 vs. 60/505</w:t>
            </w:r>
            <w:r w:rsidRPr="00DA0884">
              <w:rPr>
                <w:color w:val="000000"/>
              </w:rPr>
              <w:br/>
              <w:t>Fever 46/511 vs. 44/514 vs. 33/505</w:t>
            </w:r>
            <w:r w:rsidRPr="00DA0884">
              <w:rPr>
                <w:color w:val="000000"/>
              </w:rPr>
              <w:br/>
              <w:t>Headache 62/511 vs. 58/514 vs. 58/505</w:t>
            </w:r>
            <w:r w:rsidRPr="00DA0884">
              <w:rPr>
                <w:color w:val="000000"/>
              </w:rPr>
              <w:br/>
              <w:t>Rigors 48/511 vs. 45/514 vs. 41/505</w:t>
            </w:r>
            <w:r w:rsidRPr="00DA0884">
              <w:rPr>
                <w:color w:val="000000"/>
              </w:rPr>
              <w:br/>
              <w:t>Weight decrease 29/511 vs. 17/514 vs. 20/505</w:t>
            </w:r>
            <w:r w:rsidRPr="00DA0884">
              <w:rPr>
                <w:color w:val="000000"/>
              </w:rPr>
              <w:br/>
              <w:t>Dizziness 21/511 vs. 21/514 vs. 17/505</w:t>
            </w:r>
            <w:r w:rsidRPr="00DA0884">
              <w:rPr>
                <w:color w:val="000000"/>
              </w:rPr>
              <w:br/>
              <w:t>Arthralgia 34/511 vs. 34/514 vs. 28/505</w:t>
            </w:r>
            <w:r w:rsidRPr="00DA0884">
              <w:rPr>
                <w:color w:val="000000"/>
              </w:rPr>
              <w:br/>
              <w:t>Musculoskeletal pain 21/511 vs. 17/514 vs. 19/505</w:t>
            </w:r>
            <w:r w:rsidRPr="00DA0884">
              <w:rPr>
                <w:color w:val="000000"/>
              </w:rPr>
              <w:br/>
              <w:t>Myalgia 56/511 vs. 48/514 vs. 50/505</w:t>
            </w:r>
            <w:r w:rsidRPr="00DA0884">
              <w:rPr>
                <w:color w:val="000000"/>
              </w:rPr>
              <w:br/>
              <w:t>Anorexia 32/511 vs. 29/514 vs. 27/505</w:t>
            </w:r>
            <w:r w:rsidRPr="00DA0884">
              <w:rPr>
                <w:color w:val="000000"/>
              </w:rPr>
              <w:br/>
              <w:t>Diarrhea 22/511 vs. 16/514 vs. 17/505</w:t>
            </w:r>
            <w:r w:rsidRPr="00DA0884">
              <w:rPr>
                <w:color w:val="000000"/>
              </w:rPr>
              <w:br/>
              <w:t>Nausea 43/511 vs. 36/514 vs. 33/505</w:t>
            </w:r>
            <w:r w:rsidRPr="00DA0884">
              <w:rPr>
                <w:color w:val="000000"/>
              </w:rPr>
              <w:br/>
              <w:t>Vomiting 14/511 vs. 14/514 vs. 12/505</w:t>
            </w:r>
            <w:r w:rsidRPr="00DA0884">
              <w:rPr>
                <w:color w:val="000000"/>
              </w:rPr>
              <w:br/>
              <w:t>Concentration impairment 17/511 vs. 16/514 vs. 21/505</w:t>
            </w:r>
            <w:r w:rsidRPr="00DA0884">
              <w:rPr>
                <w:color w:val="000000"/>
              </w:rPr>
              <w:br/>
              <w:t>Depression 31/511 vs. 29/514 vs. 34/505</w:t>
            </w:r>
            <w:r w:rsidRPr="00DA0884">
              <w:rPr>
                <w:color w:val="000000"/>
              </w:rPr>
              <w:br/>
              <w:t>Insomnia 40/511 vs. 40/514 vs. 41/505</w:t>
            </w:r>
            <w:r w:rsidRPr="00DA0884">
              <w:rPr>
                <w:color w:val="000000"/>
              </w:rPr>
              <w:br/>
              <w:t>Irritability 35/511 vs. 34/514 vs. 34/505</w:t>
            </w:r>
            <w:r w:rsidRPr="00DA0884">
              <w:rPr>
                <w:color w:val="000000"/>
              </w:rPr>
              <w:br/>
              <w:t>Coughing 17/511 vs. 15/514 vs. 13/505</w:t>
            </w:r>
            <w:r w:rsidRPr="00DA0884">
              <w:rPr>
                <w:color w:val="000000"/>
              </w:rPr>
              <w:br/>
              <w:t>Dyspnea 26/511 vs. 23/514 vs. 24/505</w:t>
            </w:r>
            <w:r w:rsidRPr="00DA0884">
              <w:rPr>
                <w:color w:val="000000"/>
              </w:rPr>
              <w:br/>
              <w:t>Alopecia 36/511 vs. 29/514 vs. 32/505</w:t>
            </w:r>
            <w:r w:rsidRPr="00DA0884">
              <w:rPr>
                <w:color w:val="000000"/>
              </w:rPr>
              <w:br/>
              <w:t>Pruritus 29/511 vs. 26/514 vs. 28/505</w:t>
            </w:r>
            <w:r w:rsidRPr="00DA0884">
              <w:rPr>
                <w:color w:val="000000"/>
              </w:rPr>
              <w:br/>
              <w:t>Rash 24/511 vs. 22/514 vs. 23/505</w:t>
            </w:r>
            <w:r w:rsidRPr="00DA0884">
              <w:rPr>
                <w:color w:val="000000"/>
              </w:rPr>
              <w:br/>
              <w:t>Dry skin 24/511 vs. 18/514 vs. 23/505</w:t>
            </w:r>
            <w:r w:rsidRPr="00DA0884">
              <w:rPr>
                <w:color w:val="000000"/>
              </w:rPr>
              <w:br/>
              <w:t>Injection-site inflammation 25/511 vs. 27/514 vs. 18/505</w:t>
            </w:r>
            <w:r w:rsidRPr="00DA0884">
              <w:rPr>
                <w:color w:val="000000"/>
              </w:rPr>
              <w:br/>
              <w:t>Injection-site reaction 58/511 vs. 59/514 vs. 36/505</w:t>
            </w:r>
          </w:p>
        </w:tc>
        <w:tc>
          <w:tcPr>
            <w:tcW w:w="485" w:type="pct"/>
            <w:shd w:val="clear" w:color="auto" w:fill="auto"/>
            <w:hideMark/>
          </w:tcPr>
          <w:p w:rsidR="00333E6A" w:rsidRPr="00DA0884" w:rsidRDefault="00333E6A" w:rsidP="00947CE5">
            <w:pPr>
              <w:pStyle w:val="TableText"/>
              <w:rPr>
                <w:color w:val="000000"/>
              </w:rPr>
            </w:pPr>
            <w:r w:rsidRPr="00DA0884">
              <w:rPr>
                <w:color w:val="000000"/>
              </w:rPr>
              <w:t>Schering Plough</w:t>
            </w:r>
            <w:r w:rsidRPr="00DA0884">
              <w:rPr>
                <w:color w:val="000000"/>
              </w:rPr>
              <w:br/>
              <w:t xml:space="preserve">Research Institute, Kenilworth, NJ, and clinical research centre grants from Massachusetts General Hospital (MO1-RR01066), Scripps Clinic </w:t>
            </w:r>
            <w:r w:rsidRPr="00DA0884">
              <w:rPr>
                <w:color w:val="000000"/>
              </w:rPr>
              <w:br/>
              <w:t xml:space="preserve">(MO1-RR00833), and University of Florida (5MO1-RR00082). </w:t>
            </w:r>
          </w:p>
        </w:tc>
      </w:tr>
    </w:tbl>
    <w:p w:rsidR="00333E6A" w:rsidRDefault="00333E6A" w:rsidP="00333E6A"/>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Meyer-Wyss, 2006</w:t>
            </w:r>
            <w:r w:rsidRPr="00906BB7">
              <w:rPr>
                <w:rFonts w:ascii="Times New Roman" w:hAnsi="Times New Roman"/>
                <w:noProof/>
                <w:sz w:val="18"/>
                <w:szCs w:val="18"/>
                <w:vertAlign w:val="superscript"/>
              </w:rPr>
              <w:t>57</w:t>
            </w:r>
            <w:r w:rsidRPr="00DA0884">
              <w:rPr>
                <w:rFonts w:cs="Arial"/>
                <w:sz w:val="18"/>
                <w:szCs w:val="18"/>
              </w:rPr>
              <w:br/>
              <w:t>Switzerland</w:t>
            </w:r>
            <w:r w:rsidRPr="00DA0884">
              <w:rPr>
                <w:rFonts w:cs="Arial"/>
                <w:sz w:val="18"/>
                <w:szCs w:val="18"/>
              </w:rPr>
              <w:br/>
            </w:r>
            <w:r w:rsidRPr="00DA0884">
              <w:rPr>
                <w:rFonts w:cs="Arial"/>
                <w:sz w:val="18"/>
                <w:szCs w:val="18"/>
              </w:rPr>
              <w:br/>
              <w:t>Comparison of two PEG-interferon alpha-2b doses (1.0 or 1.5µg/kg) combined with ribavirin in interferon-naïve patients with chronic hepatitis C and up to moderate fibrosis</w:t>
            </w:r>
            <w:r w:rsidRPr="00DA0884">
              <w:rPr>
                <w:rFonts w:cs="Arial"/>
                <w:sz w:val="18"/>
                <w:szCs w:val="18"/>
              </w:rPr>
              <w:br/>
            </w:r>
            <w:r w:rsidRPr="00DA0884">
              <w:rPr>
                <w:rFonts w:cs="Arial"/>
                <w:sz w:val="18"/>
                <w:szCs w:val="18"/>
              </w:rPr>
              <w:br/>
              <w:t>Overall Quality: Poor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Pegylated-interferon alpha-2b 1.0 μg/kg/week/24-48 depending on genotype</w:t>
            </w:r>
            <w:r w:rsidRPr="00DA0884">
              <w:rPr>
                <w:rFonts w:cs="Arial"/>
                <w:sz w:val="18"/>
                <w:szCs w:val="18"/>
              </w:rPr>
              <w:br/>
              <w:t>B: Pegylated-interferon alpha-2b 1.5 μg/kg/week/24-48 depending on genotype</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Ribavirin 800mg/day/24-48 depending on genotype</w:t>
            </w:r>
            <w:r w:rsidRPr="00DA0884">
              <w:rPr>
                <w:rFonts w:cs="Arial"/>
                <w:sz w:val="18"/>
                <w:szCs w:val="18"/>
              </w:rPr>
              <w:br/>
              <w:t>B: Ribavirin 800mg/day/24-48 depending on genotype</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Treatment-naive patients</w:t>
            </w:r>
            <w:r w:rsidRPr="00DA0884">
              <w:rPr>
                <w:rFonts w:cs="Arial"/>
                <w:sz w:val="18"/>
                <w:szCs w:val="18"/>
              </w:rPr>
              <w:br/>
              <w:t>Aged 18–65 years</w:t>
            </w:r>
            <w:r w:rsidRPr="00DA0884">
              <w:rPr>
                <w:rFonts w:cs="Arial"/>
                <w:sz w:val="18"/>
                <w:szCs w:val="18"/>
              </w:rPr>
              <w:br/>
              <w:t xml:space="preserve">Biopsy-proven chronic hepatitis C within </w:t>
            </w:r>
            <w:r w:rsidRPr="00DA0884">
              <w:rPr>
                <w:rFonts w:cs="Arial"/>
                <w:sz w:val="18"/>
                <w:szCs w:val="18"/>
                <w:u w:val="single"/>
              </w:rPr>
              <w:t>&lt;</w:t>
            </w:r>
            <w:r w:rsidRPr="00DA0884">
              <w:rPr>
                <w:rFonts w:cs="Arial"/>
                <w:sz w:val="18"/>
                <w:szCs w:val="18"/>
              </w:rPr>
              <w:t>12 months</w:t>
            </w:r>
            <w:r w:rsidRPr="00DA0884">
              <w:rPr>
                <w:rFonts w:cs="Arial"/>
                <w:sz w:val="18"/>
                <w:szCs w:val="18"/>
              </w:rPr>
              <w:br/>
              <w:t xml:space="preserve">Up to moderate fibrosis (METAVIR score </w:t>
            </w:r>
            <w:r w:rsidRPr="00DA0884">
              <w:rPr>
                <w:rFonts w:cs="Arial"/>
                <w:sz w:val="18"/>
                <w:szCs w:val="18"/>
                <w:u w:val="single"/>
              </w:rPr>
              <w:t>&lt;</w:t>
            </w:r>
            <w:r w:rsidRPr="00DA0884">
              <w:rPr>
                <w:rFonts w:cs="Arial"/>
                <w:sz w:val="18"/>
                <w:szCs w:val="18"/>
              </w:rPr>
              <w:t xml:space="preserve">F2) with elevated alanine aminotransferase levels (ALT; on at least two occasions, at least 6 months apart) </w:t>
            </w:r>
            <w:r w:rsidRPr="00DA0884">
              <w:rPr>
                <w:rFonts w:cs="Arial"/>
                <w:sz w:val="18"/>
                <w:szCs w:val="18"/>
              </w:rPr>
              <w:br/>
              <w:t xml:space="preserve">HCV-RNA positive serum </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 xml:space="preserve">Subjects participating in any study within 30 days prior to entry into the trial </w:t>
            </w:r>
            <w:r w:rsidRPr="00DA0884">
              <w:rPr>
                <w:rFonts w:cs="Arial"/>
                <w:sz w:val="18"/>
                <w:szCs w:val="18"/>
              </w:rPr>
              <w:br/>
              <w:t>Pregnant or nursing women</w:t>
            </w:r>
            <w:r w:rsidRPr="00DA0884">
              <w:rPr>
                <w:rFonts w:cs="Arial"/>
                <w:sz w:val="18"/>
                <w:szCs w:val="18"/>
              </w:rPr>
              <w:br/>
              <w:t>Positive human immunodeficiency virus (HIV)status</w:t>
            </w:r>
            <w:r w:rsidRPr="00DA0884">
              <w:rPr>
                <w:rFonts w:cs="Arial"/>
                <w:sz w:val="18"/>
                <w:szCs w:val="18"/>
              </w:rPr>
              <w:br/>
              <w:t>Liver disease other than chronic hepatitis C</w:t>
            </w:r>
            <w:r w:rsidRPr="00DA0884">
              <w:rPr>
                <w:rFonts w:cs="Arial"/>
                <w:sz w:val="18"/>
                <w:szCs w:val="18"/>
              </w:rPr>
              <w:br/>
              <w:t>Elevated levels of fasting blood glucose</w:t>
            </w:r>
            <w:r w:rsidRPr="00DA0884">
              <w:rPr>
                <w:rFonts w:cs="Arial"/>
                <w:sz w:val="18"/>
                <w:szCs w:val="18"/>
              </w:rPr>
              <w:br/>
              <w:t>Abnormal values of thyroid stimulating hormone</w:t>
            </w:r>
            <w:r w:rsidRPr="00DA0884">
              <w:rPr>
                <w:rFonts w:cs="Arial"/>
                <w:sz w:val="18"/>
                <w:szCs w:val="18"/>
              </w:rPr>
              <w:br/>
              <w:t>Hemophilia or Hemoglobinopathy</w:t>
            </w:r>
            <w:r w:rsidRPr="00DA0884">
              <w:rPr>
                <w:rFonts w:cs="Arial"/>
                <w:sz w:val="18"/>
                <w:szCs w:val="18"/>
              </w:rPr>
              <w:br/>
            </w:r>
            <w:r w:rsidRPr="00DA0884">
              <w:rPr>
                <w:rFonts w:cs="Arial"/>
                <w:sz w:val="18"/>
                <w:szCs w:val="18"/>
              </w:rPr>
              <w:br/>
              <w:t xml:space="preserve">Any known pre-existing medical condition that could interfere with the patient’s participation and completion of the study including: </w:t>
            </w:r>
            <w:r w:rsidRPr="00DA0884">
              <w:rPr>
                <w:rFonts w:cs="Arial"/>
                <w:sz w:val="18"/>
                <w:szCs w:val="18"/>
              </w:rPr>
              <w:br/>
              <w:t>History of severe psychiatric disorders</w:t>
            </w:r>
            <w:r w:rsidRPr="00DA0884">
              <w:rPr>
                <w:rFonts w:cs="Arial"/>
                <w:sz w:val="18"/>
                <w:szCs w:val="18"/>
              </w:rPr>
              <w:br/>
              <w:t>Central nervous system trauma/active seizure disorders</w:t>
            </w:r>
            <w:r w:rsidRPr="00DA0884">
              <w:rPr>
                <w:rFonts w:cs="Arial"/>
                <w:sz w:val="18"/>
                <w:szCs w:val="18"/>
              </w:rPr>
              <w:br/>
              <w:t>Significant cardiovascular</w:t>
            </w:r>
            <w:r w:rsidRPr="00DA0884">
              <w:rPr>
                <w:rFonts w:cs="Arial"/>
                <w:sz w:val="18"/>
                <w:szCs w:val="18"/>
              </w:rPr>
              <w:br/>
              <w:t>Pulmonary, or retinal disorders</w:t>
            </w:r>
            <w:r w:rsidRPr="00DA0884">
              <w:rPr>
                <w:rFonts w:cs="Arial"/>
                <w:sz w:val="18"/>
                <w:szCs w:val="18"/>
              </w:rPr>
              <w:br/>
              <w:t>Clinically manifested gout</w:t>
            </w:r>
            <w:r w:rsidRPr="00DA0884">
              <w:rPr>
                <w:rFonts w:cs="Arial"/>
                <w:sz w:val="18"/>
                <w:szCs w:val="18"/>
              </w:rPr>
              <w:br/>
              <w:t>Substance abuse</w:t>
            </w:r>
            <w:r w:rsidRPr="00DA0884">
              <w:rPr>
                <w:rFonts w:cs="Arial"/>
                <w:sz w:val="18"/>
                <w:szCs w:val="18"/>
              </w:rPr>
              <w:br/>
              <w:t>Chronic systemic administration of steroids/other immunosuppressants</w:t>
            </w:r>
            <w:r w:rsidRPr="00DA0884">
              <w:rPr>
                <w:rFonts w:cs="Arial"/>
                <w:sz w:val="18"/>
                <w:szCs w:val="18"/>
              </w:rPr>
              <w:br/>
              <w:t>Immunologically mediated disease.</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227/219</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Age - Median: 39 vs. 42 years</w:t>
            </w:r>
            <w:r w:rsidRPr="00DA0884">
              <w:rPr>
                <w:rFonts w:cs="Arial"/>
                <w:sz w:val="18"/>
                <w:szCs w:val="18"/>
              </w:rPr>
              <w:br/>
            </w:r>
            <w:r w:rsidRPr="00DA0884">
              <w:rPr>
                <w:rFonts w:cs="Arial"/>
                <w:sz w:val="18"/>
                <w:szCs w:val="18"/>
              </w:rPr>
              <w:br/>
              <w:t>Female: 43% vs. 28%</w:t>
            </w:r>
            <w:r w:rsidRPr="00DA0884">
              <w:rPr>
                <w:rFonts w:cs="Arial"/>
                <w:sz w:val="18"/>
                <w:szCs w:val="18"/>
              </w:rPr>
              <w:br/>
            </w:r>
            <w:r w:rsidRPr="00DA0884">
              <w:rPr>
                <w:rFonts w:cs="Arial"/>
                <w:sz w:val="18"/>
                <w:szCs w:val="18"/>
              </w:rPr>
              <w:br/>
              <w:t>Race: NR</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sz w:val="18"/>
                <w:szCs w:val="18"/>
              </w:rPr>
              <w:br/>
              <w:t>Genotype 1 - 49/113(43%) vs. 64/106(60%)</w:t>
            </w:r>
            <w:r w:rsidRPr="00DA0884">
              <w:rPr>
                <w:rFonts w:cs="Arial"/>
                <w:sz w:val="18"/>
                <w:szCs w:val="18"/>
              </w:rPr>
              <w:br/>
              <w:t>Genotype 2 - 14/113(12%) vs. 10/106(%)</w:t>
            </w:r>
            <w:r w:rsidRPr="00DA0884">
              <w:rPr>
                <w:rFonts w:cs="Arial"/>
                <w:sz w:val="18"/>
                <w:szCs w:val="18"/>
              </w:rPr>
              <w:br/>
              <w:t>Genotype 3 - 41/113(36%) vs. 26/106(9%)</w:t>
            </w:r>
            <w:r w:rsidRPr="00DA0884">
              <w:rPr>
                <w:rFonts w:cs="Arial"/>
                <w:sz w:val="18"/>
                <w:szCs w:val="18"/>
              </w:rPr>
              <w:br/>
              <w:t>Genotype 4 - 9/113(8%) vs. 6/106(6%)</w:t>
            </w:r>
            <w:r w:rsidRPr="00DA0884">
              <w:rPr>
                <w:rFonts w:cs="Arial"/>
                <w:sz w:val="18"/>
                <w:szCs w:val="18"/>
              </w:rPr>
              <w:br/>
            </w:r>
            <w:r w:rsidRPr="00DA0884">
              <w:rPr>
                <w:rFonts w:cs="Arial"/>
                <w:sz w:val="18"/>
                <w:szCs w:val="18"/>
              </w:rPr>
              <w:br/>
              <w:t>Histological stage (METAVIR score):</w:t>
            </w:r>
            <w:r w:rsidRPr="00DA0884">
              <w:rPr>
                <w:rFonts w:cs="Arial"/>
                <w:sz w:val="18"/>
                <w:szCs w:val="18"/>
              </w:rPr>
              <w:br/>
              <w:t xml:space="preserve">0 - 21/113(19%) vs. 13/106(12%) </w:t>
            </w:r>
            <w:r w:rsidRPr="00DA0884">
              <w:rPr>
                <w:rFonts w:cs="Arial"/>
                <w:sz w:val="18"/>
                <w:szCs w:val="18"/>
              </w:rPr>
              <w:br/>
              <w:t xml:space="preserve">1 - 44/113(39%) vs. 39/106(37%) </w:t>
            </w:r>
            <w:r w:rsidRPr="00DA0884">
              <w:rPr>
                <w:rFonts w:cs="Arial"/>
                <w:sz w:val="18"/>
                <w:szCs w:val="18"/>
              </w:rPr>
              <w:br/>
              <w:t>2 - 48/113(42%) vs. 54/106(51%)</w:t>
            </w:r>
          </w:p>
          <w:p w:rsidR="00333E6A" w:rsidRPr="00DA0884" w:rsidRDefault="00333E6A" w:rsidP="00947CE5">
            <w:pPr>
              <w:rPr>
                <w:rFonts w:cs="Arial"/>
                <w:sz w:val="18"/>
                <w:szCs w:val="18"/>
              </w:rPr>
            </w:pPr>
          </w:p>
          <w:p w:rsidR="00333E6A" w:rsidRPr="00DA0884" w:rsidRDefault="00333E6A" w:rsidP="00947CE5">
            <w:pPr>
              <w:rPr>
                <w:rFonts w:cs="Arial"/>
                <w:sz w:val="18"/>
                <w:szCs w:val="18"/>
              </w:rPr>
            </w:pPr>
            <w:r w:rsidRPr="00DA0884">
              <w:rPr>
                <w:rFonts w:cs="Arial"/>
                <w:sz w:val="18"/>
                <w:szCs w:val="18"/>
              </w:rPr>
              <w:t>Cirrhosis: None</w:t>
            </w:r>
          </w:p>
          <w:p w:rsidR="00333E6A" w:rsidRPr="00DA0884" w:rsidRDefault="00333E6A" w:rsidP="00947CE5">
            <w:pPr>
              <w:rPr>
                <w:rFonts w:cs="Arial"/>
                <w:sz w:val="18"/>
                <w:szCs w:val="18"/>
              </w:rPr>
            </w:pPr>
          </w:p>
          <w:p w:rsidR="00333E6A" w:rsidRPr="00DA0884" w:rsidRDefault="00333E6A" w:rsidP="00947CE5">
            <w:pPr>
              <w:rPr>
                <w:rFonts w:cs="Arial"/>
                <w:b/>
                <w:sz w:val="18"/>
                <w:szCs w:val="18"/>
              </w:rPr>
            </w:pPr>
            <w:r w:rsidRPr="00DA0884">
              <w:rPr>
                <w:rFonts w:cs="Arial"/>
                <w:sz w:val="18"/>
                <w:szCs w:val="18"/>
              </w:rPr>
              <w:t>Minimal of no fibrosis: NR</w:t>
            </w:r>
            <w:r w:rsidRPr="00DA0884">
              <w:rPr>
                <w:rFonts w:cs="Arial"/>
                <w:sz w:val="18"/>
                <w:szCs w:val="18"/>
              </w:rPr>
              <w:br/>
            </w:r>
            <w:r w:rsidRPr="00DA0884">
              <w:rPr>
                <w:rFonts w:cs="Arial"/>
                <w:sz w:val="18"/>
                <w:szCs w:val="18"/>
              </w:rPr>
              <w:br/>
              <w:t>100% Treatment naive</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Meyer-Wyss , 2006</w:t>
            </w:r>
            <w:r w:rsidRPr="00906BB7">
              <w:rPr>
                <w:rFonts w:ascii="Times New Roman" w:hAnsi="Times New Roman"/>
                <w:noProof/>
                <w:sz w:val="18"/>
                <w:szCs w:val="18"/>
                <w:vertAlign w:val="superscript"/>
              </w:rPr>
              <w:t>57</w:t>
            </w:r>
            <w:r w:rsidRPr="00DA0884">
              <w:rPr>
                <w:rFonts w:cs="Arial"/>
                <w:sz w:val="18"/>
                <w:szCs w:val="18"/>
              </w:rPr>
              <w:br/>
              <w:t>Switzerland</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4 and 24 weeks post-treatment</w:t>
            </w:r>
          </w:p>
        </w:tc>
        <w:tc>
          <w:tcPr>
            <w:tcW w:w="610" w:type="pct"/>
            <w:shd w:val="clear" w:color="auto" w:fill="auto"/>
            <w:hideMark/>
          </w:tcPr>
          <w:p w:rsidR="00333E6A" w:rsidRPr="00DA0884" w:rsidRDefault="00333E6A" w:rsidP="00947CE5">
            <w:pPr>
              <w:spacing w:after="240"/>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NR</w:t>
            </w:r>
            <w:r w:rsidRPr="00DA0884">
              <w:rPr>
                <w:rFonts w:cs="Arial"/>
                <w:sz w:val="18"/>
                <w:szCs w:val="18"/>
              </w:rPr>
              <w:br/>
            </w:r>
            <w:r w:rsidRPr="00DA0884">
              <w:rPr>
                <w:rFonts w:cs="Arial"/>
                <w:sz w:val="18"/>
                <w:szCs w:val="18"/>
              </w:rPr>
              <w:br/>
              <w:t>SVR: 61/113(53%) vs. 56/106(53%), p= ns</w:t>
            </w:r>
          </w:p>
        </w:tc>
        <w:tc>
          <w:tcPr>
            <w:tcW w:w="615" w:type="pct"/>
            <w:shd w:val="clear" w:color="auto" w:fill="auto"/>
            <w:hideMark/>
          </w:tcPr>
          <w:p w:rsidR="00333E6A" w:rsidRPr="00DA0884" w:rsidRDefault="00333E6A" w:rsidP="00947CE5">
            <w:pPr>
              <w:spacing w:after="240"/>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spacing w:after="240"/>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17/39(49%) vs. 23/49(47%)</w:t>
            </w:r>
            <w:r w:rsidRPr="00DA0884">
              <w:rPr>
                <w:rFonts w:cs="Arial"/>
                <w:sz w:val="18"/>
                <w:szCs w:val="18"/>
              </w:rPr>
              <w:br/>
            </w:r>
            <w:r w:rsidRPr="00DA0884">
              <w:rPr>
                <w:rFonts w:cs="Arial"/>
                <w:sz w:val="18"/>
                <w:szCs w:val="18"/>
              </w:rPr>
              <w:br/>
              <w:t>SVR:</w:t>
            </w:r>
            <w:r w:rsidRPr="00DA0884">
              <w:rPr>
                <w:rFonts w:cs="Arial"/>
                <w:sz w:val="18"/>
                <w:szCs w:val="18"/>
              </w:rPr>
              <w:br/>
              <w:t xml:space="preserve">Genotype 1/4: 22/58 (38%) vs. 27/70 (39%), p= ns </w:t>
            </w:r>
            <w:r w:rsidRPr="00DA0884">
              <w:rPr>
                <w:rFonts w:cs="Arial"/>
                <w:sz w:val="18"/>
                <w:szCs w:val="18"/>
              </w:rPr>
              <w:br/>
              <w:t>Genotypes 2/3: 39/55 (71%) vs. 29 /36 (81%), p = ns</w:t>
            </w:r>
            <w:r w:rsidRPr="00DA0884">
              <w:rPr>
                <w:rFonts w:cs="Arial"/>
                <w:sz w:val="18"/>
                <w:szCs w:val="18"/>
              </w:rPr>
              <w:br/>
            </w:r>
            <w:r w:rsidRPr="00DA0884">
              <w:rPr>
                <w:rFonts w:cs="Arial"/>
                <w:sz w:val="18"/>
                <w:szCs w:val="18"/>
              </w:rPr>
              <w:br/>
              <w:t>&gt;800K IU/mL: 28/48 (58%) vs. 40/69 (43%); p=NS</w:t>
            </w:r>
            <w:r w:rsidRPr="00DA0884">
              <w:rPr>
                <w:rFonts w:cs="Arial"/>
                <w:sz w:val="18"/>
                <w:szCs w:val="18"/>
              </w:rPr>
              <w:br/>
              <w:t>&lt;800 IU/mL: 34/65 (52%) vs. 40/69 (58%): p</w:t>
            </w:r>
            <w:r>
              <w:rPr>
                <w:rFonts w:cs="Arial"/>
                <w:sz w:val="18"/>
                <w:szCs w:val="18"/>
              </w:rPr>
              <w:t>=NS</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 xml:space="preserve">A vs. B </w:t>
            </w:r>
            <w:r w:rsidRPr="00DA0884">
              <w:rPr>
                <w:rFonts w:cs="Arial"/>
                <w:bCs/>
                <w:sz w:val="18"/>
                <w:szCs w:val="18"/>
              </w:rPr>
              <w:br/>
            </w:r>
            <w:r w:rsidRPr="00DA0884">
              <w:rPr>
                <w:rFonts w:cs="Arial"/>
                <w:sz w:val="18"/>
                <w:szCs w:val="18"/>
              </w:rPr>
              <w:t>Discontinuation: 14/115(12%) vs. 28/112(25%); p=0.01</w:t>
            </w:r>
            <w:r w:rsidRPr="00DA0884">
              <w:rPr>
                <w:rFonts w:cs="Arial"/>
                <w:sz w:val="18"/>
                <w:szCs w:val="18"/>
              </w:rPr>
              <w:br/>
              <w:t>Deaths: 0/115(0%) vs. 1/112(0%); p=NS</w:t>
            </w:r>
            <w:r w:rsidRPr="00DA0884">
              <w:rPr>
                <w:rFonts w:cs="Arial"/>
                <w:sz w:val="18"/>
                <w:szCs w:val="18"/>
              </w:rPr>
              <w:br/>
              <w:t>Life-threatening Adverse Events: 4/115(3%) vs. 9/112(9%); p=NS</w:t>
            </w:r>
            <w:r w:rsidRPr="00DA0884">
              <w:rPr>
                <w:rFonts w:cs="Arial"/>
                <w:sz w:val="18"/>
                <w:szCs w:val="18"/>
              </w:rPr>
              <w:br/>
              <w:t>Severe Adverse Events: 62/115(54%) vs. 59/112(53%); p=NS</w:t>
            </w:r>
            <w:r w:rsidRPr="00DA0884">
              <w:rPr>
                <w:rFonts w:cs="Arial"/>
                <w:sz w:val="18"/>
                <w:szCs w:val="18"/>
              </w:rPr>
              <w:br/>
            </w:r>
            <w:r w:rsidRPr="00DA0884">
              <w:rPr>
                <w:rFonts w:cs="Arial"/>
                <w:sz w:val="18"/>
                <w:szCs w:val="18"/>
              </w:rPr>
              <w:br/>
              <w:t>Withdrawals due to AE: 22/115 (19%) vs. 34/112 (30%); p=0.05</w:t>
            </w:r>
            <w:r w:rsidRPr="00DA0884">
              <w:rPr>
                <w:rFonts w:cs="Arial"/>
                <w:sz w:val="18"/>
                <w:szCs w:val="18"/>
              </w:rPr>
              <w:br/>
              <w:t>Adverse events (only body systems listed with at least 10% of patients reporting):</w:t>
            </w:r>
            <w:r w:rsidRPr="00DA0884">
              <w:rPr>
                <w:rFonts w:cs="Arial"/>
                <w:sz w:val="18"/>
                <w:szCs w:val="18"/>
              </w:rPr>
              <w:br/>
              <w:t>Thrombocytopenia: 1/115(1%) vs. 1/112(1%); p=NS</w:t>
            </w:r>
            <w:r w:rsidRPr="00DA0884">
              <w:rPr>
                <w:rFonts w:cs="Arial"/>
                <w:sz w:val="18"/>
                <w:szCs w:val="18"/>
              </w:rPr>
              <w:br/>
              <w:t>Leukopenia: 9/115(8%) vs. 5/112(4%); p=NS</w:t>
            </w:r>
            <w:r w:rsidRPr="00DA0884">
              <w:rPr>
                <w:rFonts w:cs="Arial"/>
                <w:sz w:val="18"/>
                <w:szCs w:val="18"/>
              </w:rPr>
              <w:br/>
              <w:t>Neutropenia: 20/115(17%) vs. 18/112(16%); p=NS</w:t>
            </w:r>
            <w:r w:rsidRPr="00DA0884">
              <w:rPr>
                <w:rFonts w:cs="Arial"/>
                <w:sz w:val="18"/>
                <w:szCs w:val="18"/>
              </w:rPr>
              <w:br/>
              <w:t>Hemolytic anemia: 3/115(3%) vs. 3/112(3%); p=NS</w:t>
            </w:r>
            <w:r w:rsidRPr="00DA0884">
              <w:rPr>
                <w:rFonts w:cs="Arial"/>
                <w:sz w:val="18"/>
                <w:szCs w:val="18"/>
              </w:rPr>
              <w:br/>
              <w:t>Blood and lymphatic system disorders - 44/115(38.3%)vs. 41/112 (36.6%); p=NS</w:t>
            </w:r>
            <w:r w:rsidRPr="00DA0884">
              <w:rPr>
                <w:rFonts w:cs="Arial"/>
                <w:sz w:val="18"/>
                <w:szCs w:val="18"/>
              </w:rPr>
              <w:br/>
              <w:t>General disorders and administration site conditions - 112/115(97.4%) vs. 108/112(96.4%); p=NS</w:t>
            </w:r>
            <w:r w:rsidRPr="00DA0884">
              <w:rPr>
                <w:rFonts w:cs="Arial"/>
                <w:sz w:val="18"/>
                <w:szCs w:val="18"/>
              </w:rPr>
              <w:br/>
              <w:t>Gastrointestinal disorders - 81/115(70.4%)vs. 84/112(75.0%); p=NS</w:t>
            </w:r>
            <w:r w:rsidRPr="00DA0884">
              <w:rPr>
                <w:rFonts w:cs="Arial"/>
                <w:sz w:val="18"/>
                <w:szCs w:val="18"/>
              </w:rPr>
              <w:br/>
              <w:t>Metabolism and nutrition disorders -16/115(13.9%) vs. 29/112(25.9%); p=0.02</w:t>
            </w:r>
            <w:r w:rsidRPr="00DA0884">
              <w:rPr>
                <w:rFonts w:cs="Arial"/>
                <w:sz w:val="18"/>
                <w:szCs w:val="18"/>
              </w:rPr>
              <w:br/>
              <w:t>Musculoskeletal and connective tissue disorders - 27/115(23.5%) vs. 33/112(29.5%); p=NS</w:t>
            </w:r>
            <w:r w:rsidRPr="00DA0884">
              <w:rPr>
                <w:rFonts w:cs="Arial"/>
                <w:sz w:val="18"/>
                <w:szCs w:val="18"/>
              </w:rPr>
              <w:br/>
              <w:t>Nervous system disorders - 70/115(60.9%) vs. 80/112(71.4%); p=NS</w:t>
            </w:r>
            <w:r w:rsidRPr="00DA0884">
              <w:rPr>
                <w:rFonts w:cs="Arial"/>
                <w:sz w:val="18"/>
                <w:szCs w:val="18"/>
              </w:rPr>
              <w:br/>
              <w:t>Psychiatric disorders - 71/115(61.7%) vs. 76/112(67.9%); p=NS</w:t>
            </w:r>
            <w:r w:rsidRPr="00DA0884">
              <w:rPr>
                <w:rFonts w:cs="Arial"/>
                <w:sz w:val="18"/>
                <w:szCs w:val="18"/>
              </w:rPr>
              <w:br/>
              <w:t xml:space="preserve">Respiratory, thoracic and mediastinal disorders </w:t>
            </w:r>
            <w:r w:rsidRPr="00DA0884">
              <w:rPr>
                <w:rFonts w:cs="Arial"/>
                <w:sz w:val="18"/>
                <w:szCs w:val="18"/>
              </w:rPr>
              <w:br/>
              <w:t>18/115(15.7%) vs. 24/112(21.4%); p=NS</w:t>
            </w:r>
            <w:r w:rsidRPr="00DA0884">
              <w:rPr>
                <w:rFonts w:cs="Arial"/>
                <w:sz w:val="18"/>
                <w:szCs w:val="18"/>
              </w:rPr>
              <w:br/>
              <w:t>Skin and subcutaneous disorders -</w:t>
            </w:r>
            <w:r w:rsidRPr="00DA0884">
              <w:rPr>
                <w:rFonts w:cs="Arial"/>
                <w:sz w:val="18"/>
                <w:szCs w:val="18"/>
              </w:rPr>
              <w:br/>
              <w:t>83/115(72.2%) vs. 76/112(67.9%);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Essex Chemie AG, Lucerne</w:t>
            </w:r>
          </w:p>
        </w:tc>
      </w:tr>
    </w:tbl>
    <w:p w:rsidR="00333E6A" w:rsidRDefault="00333E6A" w:rsidP="00333E6A"/>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lastRenderedPageBreak/>
              <w:t>Mimidis, 2006</w:t>
            </w:r>
            <w:r w:rsidRPr="00906BB7">
              <w:rPr>
                <w:rFonts w:ascii="Times New Roman" w:hAnsi="Times New Roman"/>
                <w:noProof/>
                <w:sz w:val="18"/>
                <w:szCs w:val="18"/>
                <w:vertAlign w:val="superscript"/>
              </w:rPr>
              <w:t>58</w:t>
            </w:r>
            <w:r w:rsidRPr="00DA0884">
              <w:rPr>
                <w:rFonts w:cs="Arial"/>
                <w:sz w:val="18"/>
                <w:szCs w:val="18"/>
              </w:rPr>
              <w:br/>
              <w:t>Greece</w:t>
            </w:r>
            <w:r w:rsidRPr="00DA0884">
              <w:rPr>
                <w:rFonts w:cs="Arial"/>
                <w:sz w:val="18"/>
                <w:szCs w:val="18"/>
              </w:rPr>
              <w:br/>
            </w:r>
            <w:r w:rsidRPr="00DA0884">
              <w:rPr>
                <w:rFonts w:cs="Arial"/>
                <w:sz w:val="18"/>
                <w:szCs w:val="18"/>
              </w:rPr>
              <w:br/>
              <w:t>Hepatitis C virus survival curve analysis in naïve patients treated with Pegylated interferon alpha-2b plus ribavirin. A randomized controlled trial for induction with high doses of Pegylated interferon and predictability of sustained viral response from early virologic data</w:t>
            </w:r>
            <w:r w:rsidRPr="00DA0884">
              <w:rPr>
                <w:rFonts w:cs="Arial"/>
                <w:sz w:val="18"/>
                <w:szCs w:val="18"/>
              </w:rPr>
              <w:br/>
            </w:r>
            <w:r w:rsidRPr="00DA0884">
              <w:rPr>
                <w:rFonts w:cs="Arial"/>
                <w:sz w:val="18"/>
                <w:szCs w:val="18"/>
              </w:rPr>
              <w:br/>
              <w:t>Overall Quality: Poor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alfa-2b 3.0 mcg/kg weekly for 12 weeks followed by 1.5 mcg/kg weekly for 36 weeks</w:t>
            </w:r>
            <w:r w:rsidRPr="00DA0884">
              <w:rPr>
                <w:rFonts w:cs="Arial"/>
                <w:sz w:val="18"/>
                <w:szCs w:val="18"/>
              </w:rPr>
              <w:br/>
              <w:t>B. Pegylated interferon alfa-2b 1.5 mcg/kg weekly for 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800-1200 mg daily (11 mg/kg)</w:t>
            </w:r>
            <w:r w:rsidRPr="00DA0884">
              <w:rPr>
                <w:rFonts w:cs="Arial"/>
                <w:sz w:val="18"/>
                <w:szCs w:val="18"/>
              </w:rPr>
              <w:br/>
              <w:t>B. 800-1200 mg daily (11 mg/kg)</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Treatment-naïve</w:t>
            </w:r>
            <w:r w:rsidRPr="00DA0884">
              <w:rPr>
                <w:rFonts w:cs="Arial"/>
                <w:sz w:val="18"/>
                <w:szCs w:val="18"/>
              </w:rPr>
              <w:br/>
              <w:t>HCV RNA detected in serum</w:t>
            </w:r>
            <w:r w:rsidRPr="00DA0884">
              <w:rPr>
                <w:rFonts w:cs="Arial"/>
                <w:sz w:val="18"/>
                <w:szCs w:val="18"/>
              </w:rPr>
              <w:br/>
              <w:t>Liver biopsy consistent with chronic hepatitis within 6 months before enrollment</w:t>
            </w:r>
            <w:r w:rsidRPr="00DA0884">
              <w:rPr>
                <w:rFonts w:cs="Arial"/>
                <w:sz w:val="18"/>
                <w:szCs w:val="18"/>
              </w:rPr>
              <w:br/>
              <w:t>Elevated ALT at entry and at least once in 6 months before screening</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HBV</w:t>
            </w:r>
            <w:r w:rsidRPr="00DA0884">
              <w:rPr>
                <w:rFonts w:cs="Arial"/>
                <w:sz w:val="18"/>
                <w:szCs w:val="18"/>
              </w:rPr>
              <w:br/>
              <w:t>HIV coinfection</w:t>
            </w:r>
            <w:r w:rsidRPr="00DA0884">
              <w:rPr>
                <w:rFonts w:cs="Arial"/>
                <w:sz w:val="18"/>
                <w:szCs w:val="18"/>
              </w:rPr>
              <w:br/>
              <w:t>Hemochromatosis</w:t>
            </w:r>
            <w:r w:rsidRPr="00DA0884">
              <w:rPr>
                <w:rFonts w:cs="Arial"/>
                <w:sz w:val="18"/>
                <w:szCs w:val="18"/>
              </w:rPr>
              <w:br/>
              <w:t>Alpha-1 anti-trypsin deficiency</w:t>
            </w:r>
            <w:r w:rsidRPr="00DA0884">
              <w:rPr>
                <w:rFonts w:cs="Arial"/>
                <w:sz w:val="18"/>
                <w:szCs w:val="18"/>
              </w:rPr>
              <w:br/>
              <w:t>Wilson's disease</w:t>
            </w:r>
            <w:r w:rsidRPr="00DA0884">
              <w:rPr>
                <w:rFonts w:cs="Arial"/>
                <w:sz w:val="18"/>
                <w:szCs w:val="18"/>
              </w:rPr>
              <w:br/>
              <w:t>Autoimmune hepatitis</w:t>
            </w:r>
            <w:r w:rsidRPr="00DA0884">
              <w:rPr>
                <w:rFonts w:cs="Arial"/>
                <w:sz w:val="18"/>
                <w:szCs w:val="18"/>
              </w:rPr>
              <w:br/>
              <w:t>Alcohol drug or obesity induced liver disease</w:t>
            </w:r>
            <w:r w:rsidRPr="00DA0884">
              <w:rPr>
                <w:rFonts w:cs="Arial"/>
                <w:sz w:val="18"/>
                <w:szCs w:val="18"/>
              </w:rPr>
              <w:br/>
              <w:t>Substance abuse</w:t>
            </w:r>
            <w:r w:rsidRPr="00DA0884">
              <w:rPr>
                <w:rFonts w:cs="Arial"/>
                <w:sz w:val="18"/>
                <w:szCs w:val="18"/>
              </w:rPr>
              <w:br/>
              <w:t>Any known pre-existing condition that could interfere with patient's participation</w:t>
            </w:r>
            <w:r w:rsidRPr="00DA0884">
              <w:rPr>
                <w:rFonts w:cs="Arial"/>
                <w:sz w:val="18"/>
                <w:szCs w:val="18"/>
              </w:rPr>
              <w:br/>
              <w:t xml:space="preserve">Creatinine &gt;1.5 mg/dL </w:t>
            </w:r>
            <w:r w:rsidRPr="00DA0884">
              <w:rPr>
                <w:rFonts w:cs="Arial"/>
                <w:sz w:val="18"/>
                <w:szCs w:val="18"/>
              </w:rPr>
              <w:br/>
              <w:t>Neutrophils &lt;1000/mL</w:t>
            </w:r>
            <w:r w:rsidRPr="00DA0884">
              <w:rPr>
                <w:rFonts w:cs="Arial"/>
                <w:sz w:val="18"/>
                <w:szCs w:val="18"/>
                <w:vertAlign w:val="superscript"/>
              </w:rPr>
              <w:t>3</w:t>
            </w:r>
            <w:r w:rsidRPr="00DA0884">
              <w:rPr>
                <w:rFonts w:cs="Arial"/>
                <w:sz w:val="18"/>
                <w:szCs w:val="18"/>
              </w:rPr>
              <w:br/>
              <w:t>Platelets &lt;50K/mL</w:t>
            </w:r>
            <w:r w:rsidRPr="00DA0884">
              <w:rPr>
                <w:rFonts w:cs="Arial"/>
                <w:sz w:val="18"/>
                <w:szCs w:val="18"/>
                <w:vertAlign w:val="superscript"/>
              </w:rPr>
              <w:t>3</w:t>
            </w:r>
            <w:r w:rsidRPr="00DA0884">
              <w:rPr>
                <w:rFonts w:cs="Arial"/>
                <w:sz w:val="18"/>
                <w:szCs w:val="18"/>
              </w:rPr>
              <w:br/>
              <w:t>Hemoglobin &lt;11 g/dL</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188/120</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Age mean: NR</w:t>
            </w:r>
            <w:r w:rsidRPr="00DA0884">
              <w:rPr>
                <w:rFonts w:cs="Arial"/>
                <w:sz w:val="18"/>
                <w:szCs w:val="18"/>
              </w:rPr>
              <w:br/>
              <w:t>Sex: 36% vs. 38%</w:t>
            </w:r>
            <w:r w:rsidRPr="00DA0884">
              <w:rPr>
                <w:rFonts w:cs="Arial"/>
                <w:sz w:val="18"/>
                <w:szCs w:val="18"/>
              </w:rPr>
              <w:br/>
              <w:t>non White: NR</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1/4: 46% vs. 52%</w:t>
            </w:r>
            <w:r w:rsidRPr="00DA0884">
              <w:rPr>
                <w:rFonts w:cs="Arial"/>
                <w:sz w:val="18"/>
                <w:szCs w:val="18"/>
              </w:rPr>
              <w:br/>
              <w:t>Treatment-naïve: all</w:t>
            </w:r>
            <w:r w:rsidRPr="00DA0884">
              <w:rPr>
                <w:rFonts w:cs="Arial"/>
                <w:sz w:val="18"/>
                <w:szCs w:val="18"/>
              </w:rPr>
              <w:br/>
              <w:t>Fibrosis: NR</w:t>
            </w:r>
          </w:p>
          <w:p w:rsidR="00333E6A" w:rsidRPr="00DA0884" w:rsidRDefault="00333E6A" w:rsidP="00947CE5">
            <w:pPr>
              <w:rPr>
                <w:rFonts w:cs="Arial"/>
                <w:b/>
                <w:sz w:val="18"/>
                <w:szCs w:val="18"/>
              </w:rPr>
            </w:pPr>
            <w:r w:rsidRPr="00DA0884">
              <w:rPr>
                <w:rFonts w:cs="Arial"/>
                <w:sz w:val="18"/>
                <w:szCs w:val="18"/>
              </w:rPr>
              <w:t>Cirrhosis: NR</w:t>
            </w:r>
            <w:r w:rsidRPr="00DA0884">
              <w:rPr>
                <w:rFonts w:cs="Arial"/>
                <w:sz w:val="18"/>
                <w:szCs w:val="18"/>
              </w:rPr>
              <w:br/>
              <w:t>HCV RNA</w:t>
            </w:r>
            <w:r w:rsidRPr="00DA0884">
              <w:rPr>
                <w:rFonts w:cs="Arial"/>
                <w:sz w:val="18"/>
                <w:szCs w:val="18"/>
                <w:u w:val="single"/>
              </w:rPr>
              <w:t>&gt;</w:t>
            </w:r>
            <w:r w:rsidRPr="00DA0884">
              <w:rPr>
                <w:rFonts w:cs="Arial"/>
                <w:sz w:val="18"/>
                <w:szCs w:val="18"/>
              </w:rPr>
              <w:t xml:space="preserve"> 800k IU/mL: NR</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Mimidis, 2006</w:t>
            </w:r>
            <w:r w:rsidRPr="00906BB7">
              <w:rPr>
                <w:rFonts w:ascii="Times New Roman" w:hAnsi="Times New Roman"/>
                <w:noProof/>
                <w:sz w:val="18"/>
                <w:szCs w:val="18"/>
                <w:vertAlign w:val="superscript"/>
              </w:rPr>
              <w:t>58</w:t>
            </w:r>
            <w:r w:rsidRPr="00DA0884">
              <w:rPr>
                <w:rFonts w:cs="Arial"/>
                <w:sz w:val="18"/>
                <w:szCs w:val="18"/>
              </w:rPr>
              <w:br/>
              <w:t>Greece</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Week 72</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ETR: NR</w:t>
            </w:r>
            <w:r w:rsidRPr="00DA0884">
              <w:rPr>
                <w:rFonts w:cs="Arial"/>
                <w:sz w:val="18"/>
                <w:szCs w:val="18"/>
              </w:rPr>
              <w:br/>
            </w:r>
            <w:r w:rsidRPr="00DA0884">
              <w:rPr>
                <w:rFonts w:cs="Arial"/>
                <w:sz w:val="18"/>
                <w:szCs w:val="18"/>
              </w:rPr>
              <w:br/>
              <w:t>SVR: 38/89 (42.7%) vs. 47/87 (54%)</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Genotype 1: 9/35 (25.7%) vs. 18/40 (45%); p=NS</w:t>
            </w:r>
            <w:r w:rsidRPr="00DA0884">
              <w:rPr>
                <w:rFonts w:cs="Arial"/>
                <w:sz w:val="18"/>
                <w:szCs w:val="18"/>
              </w:rPr>
              <w:br/>
              <w:t>Genotype 2/3: 23/48 (47.9%) vs. 25/42 (59.5%); p=NS</w:t>
            </w:r>
            <w:r w:rsidRPr="00DA0884">
              <w:rPr>
                <w:rFonts w:cs="Arial"/>
                <w:sz w:val="18"/>
                <w:szCs w:val="18"/>
              </w:rPr>
              <w:br/>
              <w:t>Genotype 4: 6/6 (100%) vs. 4/5 (80%); p=NS</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1383"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r>
    </w:tbl>
    <w:p w:rsidR="00333E6A" w:rsidRDefault="00333E6A" w:rsidP="00333E6A"/>
    <w:p w:rsidR="00333E6A" w:rsidRDefault="00333E6A" w:rsidP="00333E6A">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Reddy, 2010</w:t>
            </w:r>
            <w:r w:rsidRPr="00906BB7">
              <w:rPr>
                <w:rFonts w:ascii="Times New Roman" w:hAnsi="Times New Roman"/>
                <w:noProof/>
                <w:sz w:val="18"/>
                <w:szCs w:val="18"/>
                <w:vertAlign w:val="superscript"/>
              </w:rPr>
              <w:t>59</w:t>
            </w:r>
            <w:r w:rsidRPr="00DA0884">
              <w:rPr>
                <w:rFonts w:cs="Arial"/>
                <w:sz w:val="18"/>
                <w:szCs w:val="18"/>
              </w:rPr>
              <w:br/>
              <w:t>International, 14 countries</w:t>
            </w:r>
            <w:r w:rsidRPr="00DA0884">
              <w:rPr>
                <w:rFonts w:cs="Arial"/>
                <w:sz w:val="18"/>
                <w:szCs w:val="18"/>
              </w:rPr>
              <w:br/>
            </w:r>
            <w:r w:rsidRPr="00DA0884">
              <w:rPr>
                <w:rFonts w:cs="Arial"/>
                <w:sz w:val="18"/>
                <w:szCs w:val="18"/>
              </w:rPr>
              <w:br/>
              <w:t>Induction pegylated interferon alfa-2a and high dose ribavirin do not increase SVR in heavy patients with HCV genotype 1 and high viral loads</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alpha-2a 360 mcg weekly for 12 weeks then 180 mcg weekly for 36 weeks</w:t>
            </w:r>
            <w:r w:rsidRPr="00DA0884">
              <w:rPr>
                <w:rFonts w:cs="Arial"/>
                <w:sz w:val="18"/>
                <w:szCs w:val="18"/>
              </w:rPr>
              <w:br/>
              <w:t>B. Pegylated interferon alpha-2a 360 mcg/weekly for 12 weeks then 180 mcg weekly for 36 weeks</w:t>
            </w:r>
            <w:r w:rsidRPr="00DA0884">
              <w:rPr>
                <w:rFonts w:cs="Arial"/>
                <w:sz w:val="18"/>
                <w:szCs w:val="18"/>
              </w:rPr>
              <w:br/>
              <w:t>C. Pegylated interferon alpha-2a 180 mcg weekly for 48 weeks</w:t>
            </w:r>
            <w:r w:rsidRPr="00DA0884">
              <w:rPr>
                <w:rFonts w:cs="Arial"/>
                <w:sz w:val="18"/>
                <w:szCs w:val="18"/>
              </w:rPr>
              <w:br/>
              <w:t>D. Pegylated interferon alpha-2a 180 mcg weekly for 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1400 - 1600 mg/day for 48 weeks depending on weight</w:t>
            </w:r>
            <w:r w:rsidRPr="00DA0884">
              <w:rPr>
                <w:rFonts w:cs="Arial"/>
                <w:sz w:val="18"/>
                <w:szCs w:val="18"/>
              </w:rPr>
              <w:br/>
              <w:t>B. 1200 mg/day for 48 weeks</w:t>
            </w:r>
            <w:r w:rsidRPr="00DA0884">
              <w:rPr>
                <w:rFonts w:cs="Arial"/>
                <w:sz w:val="18"/>
                <w:szCs w:val="18"/>
              </w:rPr>
              <w:br/>
              <w:t>C. 1400 - 1600 mg/day for 48 weeks depending on weight</w:t>
            </w:r>
            <w:r w:rsidRPr="00DA0884">
              <w:rPr>
                <w:rFonts w:cs="Arial"/>
                <w:sz w:val="18"/>
                <w:szCs w:val="18"/>
              </w:rPr>
              <w:br/>
              <w:t>D. 1200 mg/day for 48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Treatment-naïve</w:t>
            </w:r>
            <w:r w:rsidRPr="00DA0884">
              <w:rPr>
                <w:rFonts w:cs="Arial"/>
                <w:sz w:val="18"/>
                <w:szCs w:val="18"/>
              </w:rPr>
              <w:br/>
              <w:t>Aged 18 years or older</w:t>
            </w:r>
            <w:r w:rsidRPr="00DA0884">
              <w:rPr>
                <w:rFonts w:cs="Arial"/>
                <w:sz w:val="18"/>
                <w:szCs w:val="18"/>
              </w:rPr>
              <w:br/>
              <w:t xml:space="preserve">Weight </w:t>
            </w:r>
            <w:r w:rsidRPr="00DA0884">
              <w:rPr>
                <w:rFonts w:cs="Arial"/>
                <w:sz w:val="18"/>
                <w:szCs w:val="18"/>
                <w:u w:val="single"/>
              </w:rPr>
              <w:t>&gt;</w:t>
            </w:r>
            <w:r w:rsidRPr="00DA0884">
              <w:rPr>
                <w:rFonts w:cs="Arial"/>
                <w:sz w:val="18"/>
                <w:szCs w:val="18"/>
              </w:rPr>
              <w:t xml:space="preserve"> 85 kg</w:t>
            </w:r>
            <w:r w:rsidRPr="00DA0884">
              <w:rPr>
                <w:rFonts w:cs="Arial"/>
                <w:sz w:val="18"/>
                <w:szCs w:val="18"/>
              </w:rPr>
              <w:br/>
              <w:t>HCV genotype 1 infection</w:t>
            </w:r>
            <w:r w:rsidRPr="00DA0884">
              <w:rPr>
                <w:rFonts w:cs="Arial"/>
                <w:sz w:val="18"/>
                <w:szCs w:val="18"/>
              </w:rPr>
              <w:br/>
              <w:t xml:space="preserve">HCV RNA </w:t>
            </w:r>
            <w:r w:rsidRPr="00DA0884">
              <w:rPr>
                <w:rFonts w:cs="Arial"/>
                <w:sz w:val="18"/>
                <w:szCs w:val="18"/>
                <w:u w:val="single"/>
              </w:rPr>
              <w:t>&gt;</w:t>
            </w:r>
            <w:r w:rsidRPr="00DA0884">
              <w:rPr>
                <w:rFonts w:cs="Arial"/>
                <w:sz w:val="18"/>
                <w:szCs w:val="18"/>
              </w:rPr>
              <w:t xml:space="preserve"> 400k IU/mL</w:t>
            </w:r>
            <w:r w:rsidRPr="00DA0884">
              <w:rPr>
                <w:rFonts w:cs="Arial"/>
                <w:sz w:val="18"/>
                <w:szCs w:val="18"/>
              </w:rPr>
              <w:br/>
              <w:t>Liver biopsy in past 24 months consistent with chronic hepatitis C</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coinfection with HBV, HAV, or HIV</w:t>
            </w:r>
            <w:r w:rsidRPr="00DA0884">
              <w:rPr>
                <w:rFonts w:cs="Arial"/>
                <w:sz w:val="18"/>
                <w:szCs w:val="18"/>
              </w:rPr>
              <w:br/>
              <w:t>Chronic liver disease of other origin</w:t>
            </w:r>
            <w:r w:rsidRPr="00DA0884">
              <w:rPr>
                <w:rFonts w:cs="Arial"/>
                <w:sz w:val="18"/>
                <w:szCs w:val="18"/>
              </w:rPr>
              <w:br/>
              <w:t>Current or past history of chronic systemic disease including severe psychiatric disease</w:t>
            </w:r>
            <w:r w:rsidRPr="00DA0884">
              <w:rPr>
                <w:rFonts w:cs="Arial"/>
                <w:sz w:val="18"/>
                <w:szCs w:val="18"/>
              </w:rPr>
              <w:br/>
              <w:t>Increased baseline risk of anemia</w:t>
            </w:r>
            <w:r w:rsidRPr="00DA0884">
              <w:rPr>
                <w:rFonts w:cs="Arial"/>
                <w:sz w:val="18"/>
                <w:szCs w:val="18"/>
              </w:rPr>
              <w:br/>
              <w:t>Neutrophils &lt;1500/mL</w:t>
            </w:r>
            <w:r w:rsidRPr="00DA0884">
              <w:rPr>
                <w:rFonts w:cs="Arial"/>
                <w:sz w:val="18"/>
                <w:szCs w:val="18"/>
                <w:vertAlign w:val="superscript"/>
              </w:rPr>
              <w:t>3</w:t>
            </w:r>
            <w:r w:rsidRPr="00DA0884">
              <w:rPr>
                <w:rFonts w:cs="Arial"/>
                <w:sz w:val="18"/>
                <w:szCs w:val="18"/>
              </w:rPr>
              <w:br/>
              <w:t>Platelets &lt;90K/mL</w:t>
            </w:r>
            <w:r w:rsidRPr="00DA0884">
              <w:rPr>
                <w:rFonts w:cs="Arial"/>
                <w:sz w:val="18"/>
                <w:szCs w:val="18"/>
                <w:vertAlign w:val="superscript"/>
              </w:rPr>
              <w:t>3</w:t>
            </w:r>
            <w:r w:rsidRPr="00DA0884">
              <w:rPr>
                <w:rFonts w:cs="Arial"/>
                <w:sz w:val="18"/>
                <w:szCs w:val="18"/>
              </w:rPr>
              <w:br/>
              <w:t>Hemoglobin&lt;12 g/dL in men or &lt;13 g/dL in women</w:t>
            </w:r>
            <w:r w:rsidRPr="00DA0884">
              <w:rPr>
                <w:rFonts w:cs="Arial"/>
                <w:sz w:val="18"/>
                <w:szCs w:val="18"/>
              </w:rPr>
              <w:br/>
              <w:t>Creatinine &gt;1.5 times upper limit of normal</w:t>
            </w:r>
            <w:r w:rsidRPr="00DA0884">
              <w:rPr>
                <w:rFonts w:cs="Arial"/>
                <w:sz w:val="18"/>
                <w:szCs w:val="18"/>
              </w:rPr>
              <w:br/>
              <w:t>Pregnant or breastfeeding women and male partners</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1175/1145</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sz w:val="18"/>
                <w:szCs w:val="18"/>
              </w:rPr>
              <w:br/>
              <w:t>Age mean: 46 vs. 46 vs. 45 vs. 46</w:t>
            </w:r>
            <w:r w:rsidRPr="00DA0884">
              <w:rPr>
                <w:rFonts w:cs="Arial"/>
                <w:sz w:val="18"/>
                <w:szCs w:val="18"/>
              </w:rPr>
              <w:br/>
              <w:t>Female: 19% vs. 24% vs. 22% vs. 19%</w:t>
            </w:r>
            <w:r w:rsidRPr="00DA0884">
              <w:rPr>
                <w:rFonts w:cs="Arial"/>
                <w:sz w:val="18"/>
                <w:szCs w:val="18"/>
              </w:rPr>
              <w:br/>
              <w:t>non White: 14% vs. 13% vs. 19% vs. 13%</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bCs/>
                <w:sz w:val="18"/>
                <w:szCs w:val="18"/>
              </w:rPr>
              <w:br/>
            </w:r>
            <w:r w:rsidRPr="00DA0884">
              <w:rPr>
                <w:rFonts w:cs="Arial"/>
                <w:sz w:val="18"/>
                <w:szCs w:val="18"/>
              </w:rPr>
              <w:t>genotype 1: all</w:t>
            </w:r>
            <w:r w:rsidRPr="00DA0884">
              <w:rPr>
                <w:rFonts w:cs="Arial"/>
                <w:sz w:val="18"/>
                <w:szCs w:val="18"/>
              </w:rPr>
              <w:br/>
              <w:t>Treatment-naïve: all</w:t>
            </w:r>
            <w:r w:rsidRPr="00DA0884">
              <w:rPr>
                <w:rFonts w:cs="Arial"/>
                <w:sz w:val="18"/>
                <w:szCs w:val="18"/>
              </w:rPr>
              <w:br/>
              <w:t>Bridging fibrosis/cirrhosis: 12% vs. 8% vs. 10% vs. 12%</w:t>
            </w:r>
            <w:r w:rsidRPr="00DA0884">
              <w:rPr>
                <w:rFonts w:cs="Arial"/>
                <w:sz w:val="18"/>
                <w:szCs w:val="18"/>
              </w:rPr>
              <w:br/>
              <w:t xml:space="preserve">HCV RNA </w:t>
            </w:r>
            <w:r w:rsidRPr="00DA0884">
              <w:rPr>
                <w:rFonts w:cs="Arial"/>
                <w:sz w:val="18"/>
                <w:szCs w:val="18"/>
                <w:u w:val="single"/>
              </w:rPr>
              <w:t>&gt;</w:t>
            </w:r>
            <w:r w:rsidRPr="00DA0884">
              <w:rPr>
                <w:rFonts w:cs="Arial"/>
                <w:sz w:val="18"/>
                <w:szCs w:val="18"/>
              </w:rPr>
              <w:t>800k IU/mL: 86% vs. 83% vs. 84% vs. 82%</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Reddy, 2010</w:t>
            </w:r>
            <w:r w:rsidRPr="00906BB7">
              <w:rPr>
                <w:rFonts w:ascii="Times New Roman" w:hAnsi="Times New Roman"/>
                <w:noProof/>
                <w:sz w:val="18"/>
                <w:szCs w:val="18"/>
                <w:vertAlign w:val="superscript"/>
              </w:rPr>
              <w:t>59</w:t>
            </w:r>
            <w:r w:rsidRPr="00DA0884">
              <w:rPr>
                <w:rFonts w:cs="Arial"/>
                <w:sz w:val="18"/>
                <w:szCs w:val="18"/>
              </w:rPr>
              <w:br/>
              <w:t>International, 14 countries</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Week 72</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sz w:val="18"/>
                <w:szCs w:val="18"/>
              </w:rPr>
              <w:br/>
              <w:t>ETR: NR</w:t>
            </w:r>
            <w:r w:rsidRPr="00DA0884">
              <w:rPr>
                <w:rFonts w:cs="Arial"/>
                <w:sz w:val="18"/>
                <w:szCs w:val="18"/>
              </w:rPr>
              <w:br/>
            </w:r>
            <w:r w:rsidRPr="00DA0884">
              <w:rPr>
                <w:rFonts w:cs="Arial"/>
                <w:sz w:val="18"/>
                <w:szCs w:val="18"/>
              </w:rPr>
              <w:br/>
              <w:t>SVR: 156/383 (40.7%) vs. 166/382 (43.5%) vs. 81/189 (42.9%) vs. 72/191 (37.7%); (p=NS for all comparisons)</w:t>
            </w:r>
          </w:p>
        </w:tc>
        <w:tc>
          <w:tcPr>
            <w:tcW w:w="615" w:type="pct"/>
            <w:shd w:val="clear" w:color="auto" w:fill="auto"/>
            <w:hideMark/>
          </w:tcPr>
          <w:p w:rsidR="00333E6A" w:rsidRPr="00DA0884" w:rsidRDefault="00333E6A" w:rsidP="00947CE5">
            <w:pPr>
              <w:rPr>
                <w:rFonts w:cs="Arial"/>
                <w:b/>
                <w:sz w:val="18"/>
                <w:szCs w:val="18"/>
              </w:rPr>
            </w:pPr>
            <w:r w:rsidRPr="00DA0884">
              <w:rPr>
                <w:rFonts w:cs="Arial"/>
                <w:bCs/>
                <w:sz w:val="18"/>
                <w:szCs w:val="18"/>
              </w:rPr>
              <w:t xml:space="preserve">A vs. B vs. C vs. D </w:t>
            </w:r>
            <w:r w:rsidRPr="00DA0884">
              <w:rPr>
                <w:rFonts w:cs="Arial"/>
                <w:sz w:val="18"/>
                <w:szCs w:val="18"/>
              </w:rPr>
              <w:t>(counts not reported)</w:t>
            </w:r>
            <w:r w:rsidRPr="00DA0884">
              <w:rPr>
                <w:rFonts w:cs="Arial"/>
                <w:sz w:val="18"/>
                <w:szCs w:val="18"/>
              </w:rPr>
              <w:br/>
              <w:t>Weight &lt;95 kg: 44% vs. 46% vs. 44% vs. 49%</w:t>
            </w:r>
            <w:r w:rsidRPr="00DA0884">
              <w:rPr>
                <w:rFonts w:cs="Arial"/>
                <w:sz w:val="18"/>
                <w:szCs w:val="18"/>
              </w:rPr>
              <w:br/>
              <w:t xml:space="preserve">Weight </w:t>
            </w:r>
            <w:r w:rsidRPr="00DA0884">
              <w:rPr>
                <w:rFonts w:cs="Arial"/>
                <w:sz w:val="18"/>
                <w:szCs w:val="18"/>
                <w:u w:val="single"/>
              </w:rPr>
              <w:t>&gt;</w:t>
            </w:r>
            <w:r w:rsidRPr="00DA0884">
              <w:rPr>
                <w:rFonts w:cs="Arial"/>
                <w:sz w:val="18"/>
                <w:szCs w:val="18"/>
              </w:rPr>
              <w:t>95 kg: 38% vs. 41% vs. 41% vs. 29%</w:t>
            </w:r>
          </w:p>
        </w:tc>
        <w:tc>
          <w:tcPr>
            <w:tcW w:w="678"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 vs. C vs. D</w:t>
            </w:r>
            <w:r w:rsidRPr="00DA0884">
              <w:rPr>
                <w:rFonts w:cs="Arial"/>
                <w:sz w:val="18"/>
                <w:szCs w:val="18"/>
              </w:rPr>
              <w:t xml:space="preserve"> (counts not reported)</w:t>
            </w:r>
            <w:r w:rsidRPr="00DA0884">
              <w:rPr>
                <w:rFonts w:cs="Arial"/>
                <w:sz w:val="18"/>
                <w:szCs w:val="18"/>
              </w:rPr>
              <w:br/>
              <w:t>Steatosis score &lt;5%: 42% vs. 48% vs. 48% vs. 47%</w:t>
            </w:r>
            <w:r w:rsidRPr="00DA0884">
              <w:rPr>
                <w:rFonts w:cs="Arial"/>
                <w:sz w:val="18"/>
                <w:szCs w:val="18"/>
              </w:rPr>
              <w:br/>
              <w:t xml:space="preserve">Steatosis score </w:t>
            </w:r>
            <w:r w:rsidRPr="00DA0884">
              <w:rPr>
                <w:rFonts w:cs="Arial"/>
                <w:sz w:val="18"/>
                <w:szCs w:val="18"/>
                <w:u w:val="single"/>
              </w:rPr>
              <w:t>&gt;</w:t>
            </w:r>
            <w:r w:rsidRPr="00DA0884">
              <w:rPr>
                <w:rFonts w:cs="Arial"/>
                <w:sz w:val="18"/>
                <w:szCs w:val="18"/>
              </w:rPr>
              <w:t>5%: 36% vs. 30% vs. 32% vs. 13%</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1383" w:type="pct"/>
            <w:shd w:val="clear" w:color="auto" w:fill="auto"/>
            <w:hideMark/>
          </w:tcPr>
          <w:p w:rsidR="00333E6A" w:rsidRPr="00DA0884" w:rsidRDefault="00333E6A" w:rsidP="00947CE5">
            <w:pPr>
              <w:rPr>
                <w:rFonts w:cs="Arial"/>
                <w:sz w:val="18"/>
                <w:szCs w:val="18"/>
              </w:rPr>
            </w:pPr>
            <w:r w:rsidRPr="00DA0884">
              <w:rPr>
                <w:rFonts w:cs="Arial"/>
                <w:bCs/>
                <w:sz w:val="18"/>
                <w:szCs w:val="18"/>
              </w:rPr>
              <w:t>A vs. B vs. C vs. D</w:t>
            </w:r>
            <w:r w:rsidRPr="00DA0884">
              <w:rPr>
                <w:rFonts w:cs="Arial"/>
                <w:sz w:val="18"/>
                <w:szCs w:val="18"/>
              </w:rPr>
              <w:br/>
              <w:t>Overall withdrawals: 117/383 (31%) vs. 109/382 (29%) vs. 53/189 (28%) vs. 54/191 (28%); A vs. C p=NS; B vs. D p=NS</w:t>
            </w:r>
            <w:r w:rsidRPr="00DA0884">
              <w:rPr>
                <w:rFonts w:cs="Arial"/>
                <w:sz w:val="18"/>
                <w:szCs w:val="18"/>
              </w:rPr>
              <w:br/>
              <w:t>Withdrawals for adverse events: 47/383 (12%) vs. 40/382 (10%) vs. 17/189 (9%) vs. 22/191 (12%); A vs. C p=NS; B vs. D p=NS</w:t>
            </w:r>
            <w:r w:rsidRPr="00DA0884">
              <w:rPr>
                <w:rFonts w:cs="Arial"/>
                <w:sz w:val="18"/>
                <w:szCs w:val="18"/>
              </w:rPr>
              <w:br/>
              <w:t>Serious adverse events: 39/383 (10%) vs. 36/382 (9%) vs. 20/189 (11%) vs. 22/191 (12%); A vs. C p=NS; B vs. D p=NS</w:t>
            </w:r>
            <w:r w:rsidRPr="00DA0884">
              <w:rPr>
                <w:rFonts w:cs="Arial"/>
                <w:sz w:val="18"/>
                <w:szCs w:val="18"/>
              </w:rPr>
              <w:br/>
              <w:t>Deaths: 2/383 (&lt;1%) vs. 2/382 (&lt;1%) vs. 3/189 (1%) vs. 1/191 (&lt;1%); A vs. C p=NS; B vs. D p=NS</w:t>
            </w:r>
            <w:r w:rsidRPr="00DA0884">
              <w:rPr>
                <w:rFonts w:cs="Arial"/>
                <w:sz w:val="18"/>
                <w:szCs w:val="18"/>
              </w:rPr>
              <w:br/>
              <w:t>Pyrexia: 205/383 (54%) vs. 176/382 (46%) vs. 78/189 (41%) vs. 83/191 (43%); A vs. C p=NS; B vs. D p=NS</w:t>
            </w:r>
            <w:r w:rsidRPr="00DA0884">
              <w:rPr>
                <w:rFonts w:cs="Arial"/>
                <w:sz w:val="18"/>
                <w:szCs w:val="18"/>
              </w:rPr>
              <w:br/>
              <w:t>Fatigue: 182/383 (48%) vs. 185/382 (48%) vs. 102/189 (54%) vs. 66/191 (35%); A vs. C p=NS; B vs. D p=NS</w:t>
            </w:r>
            <w:r w:rsidRPr="00DA0884">
              <w:rPr>
                <w:rFonts w:cs="Arial"/>
                <w:sz w:val="18"/>
                <w:szCs w:val="18"/>
              </w:rPr>
              <w:br/>
              <w:t>Headache: 168/383 (44%) vs. 152/382 (40%) vs. 76/189 (76%) vs. 75/191 (39%); A vs. C p=0.006; B vs. D p=0.002</w:t>
            </w:r>
            <w:r w:rsidRPr="00DA0884">
              <w:rPr>
                <w:rFonts w:cs="Arial"/>
                <w:sz w:val="18"/>
                <w:szCs w:val="18"/>
              </w:rPr>
              <w:br/>
              <w:t>Chills: 132/383 (34%) vs. 122/382 (32%) vs. 55/189 (29%) vs. 42/191 (22%); A vs. C p=NS; B vs. D p=0.001</w:t>
            </w:r>
            <w:r w:rsidRPr="00DA0884">
              <w:rPr>
                <w:rFonts w:cs="Arial"/>
                <w:sz w:val="18"/>
                <w:szCs w:val="18"/>
              </w:rPr>
              <w:br/>
              <w:t>Myalgia: 113/383 (30%) vs. 98/382 (26%) vs. 45/189 (24%) vs. 46/191 (24%); A vs. C p=NS; B vs. D p=NS</w:t>
            </w:r>
            <w:r w:rsidRPr="00DA0884">
              <w:rPr>
                <w:rFonts w:cs="Arial"/>
                <w:sz w:val="18"/>
                <w:szCs w:val="18"/>
              </w:rPr>
              <w:br/>
              <w:t>Arthralgia: 89/383 (23%) vs. 88/382 (23%) vs. 49/189 (26%) vs. 50/191 (26%); A vs. C p=NS; B vs. D p=NS</w:t>
            </w:r>
            <w:r w:rsidRPr="00DA0884">
              <w:rPr>
                <w:rFonts w:cs="Arial"/>
                <w:sz w:val="18"/>
                <w:szCs w:val="18"/>
              </w:rPr>
              <w:br/>
              <w:t>Depression: 58/383 (15%) vs. 72/382 (19%) vs. 36/189 (19%) vs. 32/191 (17%); A vs. C p=NS; B vs. D p=NS</w:t>
            </w:r>
            <w:r w:rsidRPr="00DA0884">
              <w:rPr>
                <w:rFonts w:cs="Arial"/>
                <w:sz w:val="18"/>
                <w:szCs w:val="18"/>
              </w:rPr>
              <w:br/>
              <w:t>Hemoglobin &lt;8.5 g/dL: 22/383 (6%) vs. 9/382 (2%) vs. 12/189 (6%) vs. 6/191 (3%); A vs. C p=NS; B vs. D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Roche</w:t>
            </w:r>
          </w:p>
        </w:tc>
      </w:tr>
    </w:tbl>
    <w:p w:rsidR="00333E6A" w:rsidRDefault="00333E6A" w:rsidP="00333E6A"/>
    <w:p w:rsidR="00333E6A" w:rsidRDefault="00333E6A" w:rsidP="00333E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sz w:val="18"/>
                <w:szCs w:val="18"/>
              </w:rPr>
            </w:pPr>
            <w:r w:rsidRPr="00DA0884">
              <w:rPr>
                <w:rFonts w:cs="Arial"/>
                <w:sz w:val="18"/>
                <w:szCs w:val="18"/>
              </w:rPr>
              <w:t>Reddy, 2010</w:t>
            </w:r>
            <w:r w:rsidRPr="00906BB7">
              <w:rPr>
                <w:rFonts w:ascii="Times New Roman" w:hAnsi="Times New Roman"/>
                <w:noProof/>
                <w:sz w:val="18"/>
                <w:szCs w:val="18"/>
                <w:vertAlign w:val="superscript"/>
              </w:rPr>
              <w:t>59</w:t>
            </w:r>
            <w:r w:rsidRPr="00DA0884">
              <w:rPr>
                <w:rFonts w:cs="Arial"/>
                <w:sz w:val="18"/>
                <w:szCs w:val="18"/>
              </w:rPr>
              <w:br/>
              <w:t>International, 14 countries</w:t>
            </w:r>
          </w:p>
          <w:p w:rsidR="00333E6A" w:rsidRPr="00DA0884" w:rsidRDefault="00333E6A" w:rsidP="00947CE5">
            <w:pPr>
              <w:rPr>
                <w:rFonts w:cs="Arial"/>
                <w:sz w:val="18"/>
                <w:szCs w:val="18"/>
              </w:rPr>
            </w:pPr>
          </w:p>
          <w:p w:rsidR="00333E6A" w:rsidRPr="00DA0884" w:rsidRDefault="00333E6A" w:rsidP="00947CE5">
            <w:pPr>
              <w:rPr>
                <w:rFonts w:cs="Arial"/>
                <w:sz w:val="18"/>
                <w:szCs w:val="18"/>
              </w:rPr>
            </w:pPr>
            <w:r w:rsidRPr="00DA0884">
              <w:rPr>
                <w:rFonts w:cs="Arial"/>
                <w:sz w:val="18"/>
                <w:szCs w:val="18"/>
              </w:rPr>
              <w:t>Continued</w:t>
            </w:r>
          </w:p>
        </w:tc>
        <w:tc>
          <w:tcPr>
            <w:tcW w:w="372" w:type="pct"/>
            <w:shd w:val="clear" w:color="auto" w:fill="auto"/>
            <w:hideMark/>
          </w:tcPr>
          <w:p w:rsidR="00333E6A" w:rsidRPr="00DA0884" w:rsidRDefault="00333E6A" w:rsidP="00947CE5">
            <w:pPr>
              <w:rPr>
                <w:rFonts w:cs="Arial"/>
                <w:sz w:val="18"/>
                <w:szCs w:val="18"/>
              </w:rPr>
            </w:pPr>
          </w:p>
        </w:tc>
        <w:tc>
          <w:tcPr>
            <w:tcW w:w="610" w:type="pct"/>
            <w:shd w:val="clear" w:color="auto" w:fill="auto"/>
            <w:hideMark/>
          </w:tcPr>
          <w:p w:rsidR="00333E6A" w:rsidRPr="00DA0884" w:rsidRDefault="00333E6A" w:rsidP="00947CE5">
            <w:pPr>
              <w:rPr>
                <w:rFonts w:cs="Arial"/>
                <w:bCs/>
                <w:sz w:val="18"/>
                <w:szCs w:val="18"/>
              </w:rPr>
            </w:pPr>
          </w:p>
        </w:tc>
        <w:tc>
          <w:tcPr>
            <w:tcW w:w="615" w:type="pct"/>
            <w:shd w:val="clear" w:color="auto" w:fill="auto"/>
            <w:hideMark/>
          </w:tcPr>
          <w:p w:rsidR="00333E6A" w:rsidRPr="00DA0884" w:rsidRDefault="00333E6A" w:rsidP="00947CE5">
            <w:pPr>
              <w:rPr>
                <w:rFonts w:cs="Arial"/>
                <w:bCs/>
                <w:sz w:val="18"/>
                <w:szCs w:val="18"/>
              </w:rPr>
            </w:pPr>
          </w:p>
        </w:tc>
        <w:tc>
          <w:tcPr>
            <w:tcW w:w="678" w:type="pct"/>
            <w:shd w:val="clear" w:color="auto" w:fill="auto"/>
            <w:hideMark/>
          </w:tcPr>
          <w:p w:rsidR="00333E6A" w:rsidRPr="00DA0884" w:rsidRDefault="00333E6A" w:rsidP="00947CE5">
            <w:pPr>
              <w:rPr>
                <w:rFonts w:cs="Arial"/>
                <w:bCs/>
                <w:sz w:val="18"/>
                <w:szCs w:val="18"/>
              </w:rPr>
            </w:pPr>
          </w:p>
        </w:tc>
        <w:tc>
          <w:tcPr>
            <w:tcW w:w="372" w:type="pct"/>
            <w:shd w:val="clear" w:color="auto" w:fill="auto"/>
            <w:hideMark/>
          </w:tcPr>
          <w:p w:rsidR="00333E6A" w:rsidRPr="00DA0884" w:rsidRDefault="00333E6A" w:rsidP="00947CE5">
            <w:pPr>
              <w:rPr>
                <w:rFonts w:cs="Arial"/>
                <w:sz w:val="18"/>
                <w:szCs w:val="18"/>
              </w:rPr>
            </w:pPr>
          </w:p>
        </w:tc>
        <w:tc>
          <w:tcPr>
            <w:tcW w:w="1383" w:type="pct"/>
            <w:shd w:val="clear" w:color="auto" w:fill="auto"/>
            <w:hideMark/>
          </w:tcPr>
          <w:p w:rsidR="00333E6A" w:rsidRPr="00DA0884" w:rsidRDefault="00333E6A" w:rsidP="00947CE5">
            <w:pPr>
              <w:rPr>
                <w:rFonts w:cs="Arial"/>
                <w:bCs/>
                <w:sz w:val="18"/>
                <w:szCs w:val="18"/>
              </w:rPr>
            </w:pPr>
            <w:r w:rsidRPr="00DA0884">
              <w:rPr>
                <w:rFonts w:cs="Arial"/>
                <w:sz w:val="18"/>
                <w:szCs w:val="18"/>
              </w:rPr>
              <w:t>Neutrophils &lt;500/mL3: 26/383 (7%) vs. 25/382 (7%) vs. 10/189 (5%) vs. 9/191 (5%); A vs. C p=NS; B vs. D p=NS</w:t>
            </w:r>
            <w:r w:rsidRPr="00DA0884">
              <w:rPr>
                <w:rFonts w:cs="Arial"/>
                <w:sz w:val="18"/>
                <w:szCs w:val="18"/>
              </w:rPr>
              <w:br/>
              <w:t>Platelets &lt;20K/mL3: 3/383 (1%) vs. 0/382 (0%) vs. 0/189 (0%) vs. 3/191 (2%); A vs. C p=NS; B vs. D p=NS</w:t>
            </w:r>
          </w:p>
        </w:tc>
        <w:tc>
          <w:tcPr>
            <w:tcW w:w="437" w:type="pct"/>
            <w:shd w:val="clear" w:color="auto" w:fill="auto"/>
            <w:hideMark/>
          </w:tcPr>
          <w:p w:rsidR="00333E6A" w:rsidRPr="00DA0884" w:rsidRDefault="00333E6A" w:rsidP="00947CE5">
            <w:pPr>
              <w:rPr>
                <w:rFonts w:cs="Arial"/>
                <w:sz w:val="18"/>
                <w:szCs w:val="18"/>
              </w:rPr>
            </w:pPr>
          </w:p>
        </w:tc>
      </w:tr>
    </w:tbl>
    <w:p w:rsidR="00333E6A" w:rsidRDefault="00333E6A" w:rsidP="00333E6A"/>
    <w:p w:rsidR="00333E6A" w:rsidRDefault="00333E6A" w:rsidP="00333E6A">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Roberts, 2009</w:t>
            </w:r>
            <w:r w:rsidRPr="00906BB7">
              <w:rPr>
                <w:rFonts w:ascii="Times New Roman" w:hAnsi="Times New Roman"/>
                <w:noProof/>
                <w:sz w:val="18"/>
                <w:szCs w:val="18"/>
                <w:vertAlign w:val="superscript"/>
              </w:rPr>
              <w:t>60</w:t>
            </w:r>
            <w:r w:rsidRPr="00DA0884">
              <w:rPr>
                <w:rFonts w:cs="Arial"/>
                <w:sz w:val="18"/>
                <w:szCs w:val="18"/>
              </w:rPr>
              <w:br/>
              <w:t>Australia</w:t>
            </w:r>
            <w:r w:rsidRPr="00DA0884">
              <w:rPr>
                <w:rFonts w:cs="Arial"/>
                <w:sz w:val="18"/>
                <w:szCs w:val="18"/>
              </w:rPr>
              <w:br/>
            </w:r>
            <w:r w:rsidRPr="00DA0884">
              <w:rPr>
                <w:rFonts w:cs="Arial"/>
                <w:sz w:val="18"/>
                <w:szCs w:val="18"/>
              </w:rPr>
              <w:br/>
              <w:t>Impact of high-dose Pegylated interferon alfa-2a on virologic response rates in patients with hepatitis C genotype 1: a randomized controlled trial</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 interferon alfa-2a 360 mcg weekly for 12 weeks followed by 180 mcg for 36 weeks (48 weeks total)</w:t>
            </w:r>
            <w:r w:rsidRPr="00DA0884">
              <w:rPr>
                <w:rFonts w:cs="Arial"/>
                <w:sz w:val="18"/>
                <w:szCs w:val="18"/>
              </w:rPr>
              <w:br/>
              <w:t>B. Pegylated interferon alfa-2a 180 mcg weekly for 48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1000-1200 mg/day for 48 weeks</w:t>
            </w:r>
            <w:r w:rsidRPr="00DA0884">
              <w:rPr>
                <w:rFonts w:cs="Arial"/>
                <w:sz w:val="18"/>
                <w:szCs w:val="18"/>
              </w:rPr>
              <w:br/>
              <w:t>B. 1000-1200 mg/day for 48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NA</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Treatment naïve</w:t>
            </w:r>
            <w:r w:rsidRPr="00DA0884">
              <w:rPr>
                <w:rFonts w:cs="Arial"/>
                <w:sz w:val="18"/>
                <w:szCs w:val="18"/>
              </w:rPr>
              <w:br/>
              <w:t>Ages 18 -75 years</w:t>
            </w:r>
            <w:r w:rsidRPr="00DA0884">
              <w:rPr>
                <w:rFonts w:cs="Arial"/>
                <w:sz w:val="18"/>
                <w:szCs w:val="18"/>
              </w:rPr>
              <w:br/>
              <w:t>HCV genotype 1 infection</w:t>
            </w:r>
            <w:r w:rsidRPr="00DA0884">
              <w:rPr>
                <w:rFonts w:cs="Arial"/>
                <w:sz w:val="18"/>
                <w:szCs w:val="18"/>
              </w:rPr>
              <w:br/>
              <w:t>HCV RNA &gt;600 IU/mL</w:t>
            </w:r>
            <w:r w:rsidRPr="00DA0884">
              <w:rPr>
                <w:rFonts w:cs="Arial"/>
                <w:sz w:val="18"/>
                <w:szCs w:val="18"/>
              </w:rPr>
              <w:br/>
              <w:t>Elevated ALT</w:t>
            </w:r>
            <w:r w:rsidRPr="00DA0884">
              <w:rPr>
                <w:rFonts w:cs="Arial"/>
                <w:sz w:val="18"/>
                <w:szCs w:val="18"/>
              </w:rPr>
              <w:br/>
              <w:t>Compensated liver disease (Child-Pugh score &lt;7)</w:t>
            </w:r>
            <w:r w:rsidRPr="00DA0884">
              <w:rPr>
                <w:rFonts w:cs="Arial"/>
                <w:sz w:val="18"/>
                <w:szCs w:val="18"/>
              </w:rPr>
              <w:br/>
              <w:t>Histologic findings consistent with chronic hepatitis on liver biopsy within last 36 months</w:t>
            </w:r>
            <w:r w:rsidRPr="00DA0884">
              <w:rPr>
                <w:rFonts w:cs="Arial"/>
                <w:sz w:val="18"/>
                <w:szCs w:val="18"/>
              </w:rPr>
              <w:br/>
            </w:r>
            <w:r w:rsidRPr="00DA0884">
              <w:rPr>
                <w:rFonts w:cs="Arial"/>
                <w:sz w:val="18"/>
                <w:szCs w:val="18"/>
              </w:rPr>
              <w:br/>
              <w:t>*Protocol modified during study to remove ALT, pretreatment biopsy, and compensated cirrhosis inclusion/exclusion requirements</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HBV</w:t>
            </w:r>
            <w:r w:rsidRPr="00DA0884">
              <w:rPr>
                <w:rFonts w:cs="Arial"/>
                <w:sz w:val="18"/>
                <w:szCs w:val="18"/>
              </w:rPr>
              <w:br/>
              <w:t>HIV coinfection</w:t>
            </w:r>
            <w:r w:rsidRPr="00DA0884">
              <w:rPr>
                <w:rFonts w:cs="Arial"/>
                <w:sz w:val="18"/>
                <w:szCs w:val="18"/>
              </w:rPr>
              <w:br/>
              <w:t>History of decompensated liver disease</w:t>
            </w:r>
            <w:r w:rsidRPr="00DA0884">
              <w:rPr>
                <w:rFonts w:cs="Arial"/>
                <w:sz w:val="18"/>
                <w:szCs w:val="18"/>
              </w:rPr>
              <w:br/>
              <w:t>Evidence of hepatocellular carcinoma</w:t>
            </w:r>
            <w:r w:rsidRPr="00DA0884">
              <w:rPr>
                <w:rFonts w:cs="Arial"/>
                <w:sz w:val="18"/>
                <w:szCs w:val="18"/>
              </w:rPr>
              <w:br/>
              <w:t>Liver disease of other origin</w:t>
            </w:r>
            <w:r w:rsidRPr="00DA0884">
              <w:rPr>
                <w:rFonts w:cs="Arial"/>
                <w:sz w:val="18"/>
                <w:szCs w:val="18"/>
              </w:rPr>
              <w:br/>
              <w:t>Therapy with systemic antiviral, antineoplastic, or immunomodulatory agents within 6 months</w:t>
            </w:r>
            <w:r w:rsidRPr="00DA0884">
              <w:rPr>
                <w:rFonts w:cs="Arial"/>
                <w:sz w:val="18"/>
                <w:szCs w:val="18"/>
              </w:rPr>
              <w:br/>
              <w:t xml:space="preserve">Pregnancy or breast feeding and male partner of women </w:t>
            </w:r>
            <w:r w:rsidRPr="00DA0884">
              <w:rPr>
                <w:rFonts w:cs="Arial"/>
                <w:sz w:val="18"/>
                <w:szCs w:val="18"/>
              </w:rPr>
              <w:br/>
              <w:t>Neutrophils &lt;1500/mL</w:t>
            </w:r>
            <w:r w:rsidRPr="00DA0884">
              <w:rPr>
                <w:rFonts w:cs="Arial"/>
                <w:sz w:val="18"/>
                <w:szCs w:val="18"/>
                <w:vertAlign w:val="superscript"/>
              </w:rPr>
              <w:t>3</w:t>
            </w:r>
            <w:r w:rsidRPr="00DA0884">
              <w:rPr>
                <w:rFonts w:cs="Arial"/>
                <w:sz w:val="18"/>
                <w:szCs w:val="18"/>
              </w:rPr>
              <w:br/>
              <w:t>Hemoglobin &lt;12 g/dL in women and &lt;13 g/dL in men</w:t>
            </w:r>
            <w:r w:rsidRPr="00DA0884">
              <w:rPr>
                <w:rFonts w:cs="Arial"/>
                <w:sz w:val="18"/>
                <w:szCs w:val="18"/>
              </w:rPr>
              <w:br/>
              <w:t>Creatinine &gt;1.5 times the upper limit of normal</w:t>
            </w:r>
            <w:r w:rsidRPr="00DA0884">
              <w:rPr>
                <w:rFonts w:cs="Arial"/>
                <w:sz w:val="18"/>
                <w:szCs w:val="18"/>
              </w:rPr>
              <w:br/>
              <w:t>Active severe psychiatric disease</w:t>
            </w:r>
            <w:r w:rsidRPr="00DA0884">
              <w:rPr>
                <w:rFonts w:cs="Arial"/>
                <w:sz w:val="18"/>
                <w:szCs w:val="18"/>
              </w:rPr>
              <w:br/>
              <w:t>Any severe chronic or uncontrolled disease</w:t>
            </w:r>
            <w:r w:rsidRPr="00DA0884">
              <w:rPr>
                <w:rFonts w:cs="Arial"/>
                <w:sz w:val="18"/>
                <w:szCs w:val="18"/>
              </w:rPr>
              <w:br/>
              <w:t>Current or recent drug or alcohol abuse</w:t>
            </w:r>
            <w:r w:rsidRPr="00DA0884">
              <w:rPr>
                <w:rFonts w:cs="Arial"/>
                <w:sz w:val="18"/>
                <w:szCs w:val="18"/>
              </w:rPr>
              <w:br/>
              <w:t>Cirrhosis</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NR/NR/ 896/871</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Age mean: 44 vs. 43</w:t>
            </w:r>
            <w:r w:rsidRPr="00DA0884">
              <w:rPr>
                <w:rFonts w:cs="Arial"/>
                <w:sz w:val="18"/>
                <w:szCs w:val="18"/>
              </w:rPr>
              <w:br/>
              <w:t>Female: 31% vs. 35%</w:t>
            </w:r>
            <w:r w:rsidRPr="00DA0884">
              <w:rPr>
                <w:rFonts w:cs="Arial"/>
                <w:sz w:val="18"/>
                <w:szCs w:val="18"/>
              </w:rPr>
              <w:br/>
              <w:t>non White: 18% vs. 17%</w:t>
            </w:r>
          </w:p>
        </w:tc>
        <w:tc>
          <w:tcPr>
            <w:tcW w:w="89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genotype 1: all</w:t>
            </w:r>
            <w:r w:rsidRPr="00DA0884">
              <w:rPr>
                <w:rFonts w:cs="Arial"/>
                <w:sz w:val="18"/>
                <w:szCs w:val="18"/>
              </w:rPr>
              <w:br/>
              <w:t>Treatment-naïve: all</w:t>
            </w:r>
            <w:r w:rsidRPr="00DA0884">
              <w:rPr>
                <w:rFonts w:cs="Arial"/>
                <w:sz w:val="18"/>
                <w:szCs w:val="18"/>
              </w:rPr>
              <w:br/>
              <w:t>Fibrosis stage 3 or 4: 14% vs. 16%</w:t>
            </w:r>
            <w:r w:rsidRPr="00DA0884">
              <w:rPr>
                <w:rFonts w:cs="Arial"/>
                <w:sz w:val="18"/>
                <w:szCs w:val="18"/>
              </w:rPr>
              <w:br/>
              <w:t xml:space="preserve">HCV RNA </w:t>
            </w:r>
            <w:r w:rsidRPr="00DA0884">
              <w:rPr>
                <w:rFonts w:cs="Arial"/>
                <w:sz w:val="18"/>
                <w:szCs w:val="18"/>
                <w:u w:val="single"/>
              </w:rPr>
              <w:t>&gt;</w:t>
            </w:r>
            <w:r w:rsidRPr="00DA0884">
              <w:rPr>
                <w:rFonts w:cs="Arial"/>
                <w:sz w:val="18"/>
                <w:szCs w:val="18"/>
              </w:rPr>
              <w:t xml:space="preserve"> 800K: 70% vs. 67%</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Roberts, 2009</w:t>
            </w:r>
            <w:r w:rsidRPr="00906BB7">
              <w:rPr>
                <w:rFonts w:ascii="Times New Roman" w:hAnsi="Times New Roman"/>
                <w:noProof/>
                <w:sz w:val="18"/>
                <w:szCs w:val="18"/>
                <w:vertAlign w:val="superscript"/>
              </w:rPr>
              <w:t>60</w:t>
            </w:r>
            <w:r w:rsidRPr="00DA0884">
              <w:rPr>
                <w:rFonts w:cs="Arial"/>
                <w:sz w:val="18"/>
                <w:szCs w:val="18"/>
              </w:rPr>
              <w:t xml:space="preserve"> </w:t>
            </w:r>
            <w:r w:rsidRPr="00DA0884">
              <w:rPr>
                <w:rFonts w:cs="Arial"/>
                <w:sz w:val="18"/>
                <w:szCs w:val="18"/>
              </w:rPr>
              <w:br/>
              <w:t>Australia</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24 weeks after end of treatment (week 72)</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ETR: 70% vs. 66%; p=0.18</w:t>
            </w:r>
            <w:r w:rsidRPr="00DA0884">
              <w:rPr>
                <w:rFonts w:cs="Arial"/>
                <w:sz w:val="18"/>
                <w:szCs w:val="18"/>
              </w:rPr>
              <w:br/>
            </w:r>
            <w:r w:rsidRPr="00DA0884">
              <w:rPr>
                <w:rFonts w:cs="Arial"/>
                <w:sz w:val="18"/>
                <w:szCs w:val="18"/>
              </w:rPr>
              <w:br/>
              <w:t>SVR: (230/433) 53% vs. (219/438) 50%; p=0.29</w:t>
            </w:r>
          </w:p>
        </w:tc>
        <w:tc>
          <w:tcPr>
            <w:tcW w:w="615"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White: 183/355 (52%) vs. 167/365 (46%); p=NS</w:t>
            </w:r>
            <w:r w:rsidRPr="00DA0884">
              <w:rPr>
                <w:rFonts w:cs="Arial"/>
                <w:sz w:val="18"/>
                <w:szCs w:val="18"/>
              </w:rPr>
              <w:br/>
              <w:t>Asian: 40/61 (66%) vs. 40/55 (73%); p=NS</w:t>
            </w:r>
            <w:r w:rsidRPr="00DA0884">
              <w:rPr>
                <w:rFonts w:cs="Arial"/>
                <w:sz w:val="18"/>
                <w:szCs w:val="18"/>
              </w:rPr>
              <w:br/>
              <w:t>Other: 7/17 (41%) vs. 12/18 (67%); p=NS</w:t>
            </w:r>
            <w:r w:rsidRPr="00DA0884">
              <w:rPr>
                <w:rFonts w:cs="Arial"/>
                <w:sz w:val="18"/>
                <w:szCs w:val="18"/>
              </w:rPr>
              <w:br/>
            </w:r>
            <w:r w:rsidRPr="00DA0884">
              <w:rPr>
                <w:rFonts w:cs="Arial"/>
                <w:sz w:val="18"/>
                <w:szCs w:val="18"/>
              </w:rPr>
              <w:br/>
              <w:t>Male: 149/298 (50%) vs. 134/285 (47%); p=NS</w:t>
            </w:r>
            <w:r w:rsidRPr="00DA0884">
              <w:rPr>
                <w:rFonts w:cs="Arial"/>
                <w:sz w:val="18"/>
                <w:szCs w:val="18"/>
              </w:rPr>
              <w:br/>
              <w:t>Female: 81/135 (60%) vs. 85/153 (56%); p=NS</w:t>
            </w:r>
            <w:r w:rsidRPr="00DA0884">
              <w:rPr>
                <w:rFonts w:cs="Arial"/>
                <w:sz w:val="18"/>
                <w:szCs w:val="18"/>
              </w:rPr>
              <w:br/>
            </w:r>
            <w:r w:rsidRPr="00DA0884">
              <w:rPr>
                <w:rFonts w:cs="Arial"/>
                <w:sz w:val="18"/>
                <w:szCs w:val="18"/>
              </w:rPr>
              <w:br/>
              <w:t>&lt;40 years: 104/146 (71%) vs. 97/141 (69%); p=NS</w:t>
            </w:r>
            <w:r w:rsidRPr="00DA0884">
              <w:rPr>
                <w:rFonts w:cs="Arial"/>
                <w:sz w:val="18"/>
                <w:szCs w:val="18"/>
              </w:rPr>
              <w:br/>
              <w:t>&gt;40 years: 126/287 (44%) vs. 122/297 (41%); p=NS</w:t>
            </w:r>
            <w:r w:rsidRPr="00DA0884">
              <w:rPr>
                <w:rFonts w:cs="Arial"/>
                <w:sz w:val="18"/>
                <w:szCs w:val="18"/>
              </w:rPr>
              <w:br/>
            </w:r>
            <w:r w:rsidRPr="00DA0884">
              <w:rPr>
                <w:rFonts w:cs="Arial"/>
                <w:sz w:val="18"/>
                <w:szCs w:val="18"/>
              </w:rPr>
              <w:br/>
              <w:t>Weight &lt;85 kg: 167/294 (57%) vs. 156/297 (53%); p=NS</w:t>
            </w:r>
            <w:r w:rsidRPr="00DA0884">
              <w:rPr>
                <w:rFonts w:cs="Arial"/>
                <w:sz w:val="18"/>
                <w:szCs w:val="18"/>
              </w:rPr>
              <w:br/>
              <w:t>Weight &gt;85 kg: 63/139 (45%) vs. 63/141 (45%); p=NS</w:t>
            </w:r>
          </w:p>
        </w:tc>
        <w:tc>
          <w:tcPr>
            <w:tcW w:w="678" w:type="pct"/>
            <w:shd w:val="clear" w:color="auto" w:fill="auto"/>
            <w:hideMark/>
          </w:tcPr>
          <w:p w:rsidR="00333E6A" w:rsidRPr="00DA0884" w:rsidRDefault="00333E6A" w:rsidP="00947CE5">
            <w:pPr>
              <w:spacing w:after="240"/>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HCV RNA &lt;800K: 81/125 (65%) vs. 84/138 (61%); p=NS</w:t>
            </w:r>
            <w:r w:rsidRPr="00DA0884">
              <w:rPr>
                <w:rFonts w:cs="Arial"/>
                <w:sz w:val="18"/>
                <w:szCs w:val="18"/>
              </w:rPr>
              <w:br/>
              <w:t xml:space="preserve">HCV RNA </w:t>
            </w:r>
            <w:r w:rsidRPr="00DA0884">
              <w:rPr>
                <w:rFonts w:cs="Arial"/>
                <w:sz w:val="18"/>
                <w:szCs w:val="18"/>
                <w:u w:val="single"/>
              </w:rPr>
              <w:t>&gt;</w:t>
            </w:r>
            <w:r w:rsidRPr="00DA0884">
              <w:rPr>
                <w:rFonts w:cs="Arial"/>
                <w:sz w:val="18"/>
                <w:szCs w:val="18"/>
              </w:rPr>
              <w:t>800K: 147/302 (49%) vs. 132/293 (45%); p=NS</w:t>
            </w:r>
            <w:r w:rsidRPr="00DA0884">
              <w:rPr>
                <w:rFonts w:cs="Arial"/>
                <w:sz w:val="18"/>
                <w:szCs w:val="18"/>
              </w:rPr>
              <w:br/>
            </w:r>
            <w:r w:rsidRPr="00DA0884">
              <w:rPr>
                <w:rFonts w:cs="Arial"/>
                <w:sz w:val="18"/>
                <w:szCs w:val="18"/>
              </w:rPr>
              <w:br/>
              <w:t>Fibrosis METAVIR stage 3 or 4: 17/60 (28%) vs. 16/67 (24%); p=NS</w:t>
            </w:r>
            <w:r w:rsidRPr="00DA0884">
              <w:rPr>
                <w:rFonts w:cs="Arial"/>
                <w:sz w:val="18"/>
                <w:szCs w:val="18"/>
              </w:rPr>
              <w:br/>
              <w:t>Fibrosis METAVIR stage 0,1,or 2: 148/256 (58%) vs. 134/242 (55%); p=NS</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Overall withdrawals: 113/433 (26%) vs. 136/438 (31%); p=NS</w:t>
            </w:r>
            <w:r w:rsidRPr="00DA0884">
              <w:rPr>
                <w:rFonts w:cs="Arial"/>
                <w:sz w:val="18"/>
                <w:szCs w:val="18"/>
              </w:rPr>
              <w:br/>
              <w:t>Withdrawals due to adverse events: 44/433 (10%) vs. 36/438 (8%); p=NS</w:t>
            </w:r>
            <w:r w:rsidRPr="00DA0884">
              <w:rPr>
                <w:rFonts w:cs="Arial"/>
                <w:sz w:val="18"/>
                <w:szCs w:val="18"/>
              </w:rPr>
              <w:br/>
              <w:t>Deaths: NR</w:t>
            </w:r>
            <w:r w:rsidRPr="00DA0884">
              <w:rPr>
                <w:rFonts w:cs="Arial"/>
                <w:sz w:val="18"/>
                <w:szCs w:val="18"/>
              </w:rPr>
              <w:br/>
              <w:t>Serious adverse events: 46/433 (11%) vs. 45/438 (10%); p=NS</w:t>
            </w:r>
            <w:r w:rsidRPr="00DA0884">
              <w:rPr>
                <w:rFonts w:cs="Arial"/>
                <w:sz w:val="18"/>
                <w:szCs w:val="18"/>
              </w:rPr>
              <w:br/>
            </w:r>
            <w:r w:rsidRPr="00DA0884">
              <w:rPr>
                <w:rFonts w:cs="Arial"/>
                <w:sz w:val="18"/>
                <w:szCs w:val="18"/>
              </w:rPr>
              <w:br/>
              <w:t>Headache: 227/433 (52%) vs. 208/438 (47%); p=NS</w:t>
            </w:r>
            <w:r w:rsidRPr="00DA0884">
              <w:rPr>
                <w:rFonts w:cs="Arial"/>
                <w:sz w:val="18"/>
                <w:szCs w:val="18"/>
              </w:rPr>
              <w:br/>
              <w:t>Influenza like illness: 180/443 (42%) vs. 183/438 (42%); p=NS</w:t>
            </w:r>
            <w:r w:rsidRPr="00DA0884">
              <w:rPr>
                <w:rFonts w:cs="Arial"/>
                <w:sz w:val="18"/>
                <w:szCs w:val="18"/>
              </w:rPr>
              <w:br/>
              <w:t>Nausea: 179/433 (41%) vs. 169/438 (39%); p=NS</w:t>
            </w:r>
            <w:r w:rsidRPr="00DA0884">
              <w:rPr>
                <w:rFonts w:cs="Arial"/>
                <w:sz w:val="18"/>
                <w:szCs w:val="18"/>
              </w:rPr>
              <w:br/>
              <w:t>Fatigue: 159/433 (37%) vs. 174/438 (40%); p=NS</w:t>
            </w:r>
            <w:r w:rsidRPr="00DA0884">
              <w:rPr>
                <w:rFonts w:cs="Arial"/>
                <w:sz w:val="18"/>
                <w:szCs w:val="18"/>
              </w:rPr>
              <w:br/>
              <w:t>Myalgia: 114/433 (26%) vs. 97/438 (22%); p=NS</w:t>
            </w:r>
            <w:r w:rsidRPr="00DA0884">
              <w:rPr>
                <w:rFonts w:cs="Arial"/>
                <w:sz w:val="18"/>
                <w:szCs w:val="18"/>
              </w:rPr>
              <w:br/>
              <w:t>Rash: 110/433 (25%) vs. 116/438 (26%); p=NS</w:t>
            </w:r>
            <w:r w:rsidRPr="00DA0884">
              <w:rPr>
                <w:rFonts w:cs="Arial"/>
                <w:sz w:val="18"/>
                <w:szCs w:val="18"/>
              </w:rPr>
              <w:br/>
              <w:t>Depression: 84/433 (19%) vs. 85/438 (19%); p=NS</w:t>
            </w:r>
            <w:r w:rsidRPr="00DA0884">
              <w:rPr>
                <w:rFonts w:cs="Arial"/>
                <w:sz w:val="18"/>
                <w:szCs w:val="18"/>
              </w:rPr>
              <w:br/>
              <w:t>Arthralgia: 82/433 (19%) vs. 76/438 (17%); p=NS</w:t>
            </w:r>
            <w:r w:rsidRPr="00DA0884">
              <w:rPr>
                <w:rFonts w:cs="Arial"/>
                <w:sz w:val="18"/>
                <w:szCs w:val="18"/>
              </w:rPr>
              <w:br/>
              <w:t>Pyrexia: 66/433 (15%) vs. 47/438 (11%); p=NS</w:t>
            </w:r>
            <w:r w:rsidRPr="00DA0884">
              <w:rPr>
                <w:rFonts w:cs="Arial"/>
                <w:sz w:val="18"/>
                <w:szCs w:val="18"/>
              </w:rPr>
              <w:br/>
              <w:t>Chills: 64/433 (15%) vs. 34/438 (8%); p&lt;0.001</w:t>
            </w:r>
            <w:r w:rsidRPr="00DA0884">
              <w:rPr>
                <w:rFonts w:cs="Arial"/>
                <w:sz w:val="18"/>
                <w:szCs w:val="18"/>
              </w:rPr>
              <w:br/>
              <w:t>Neutropenia: 76/433 (21%) vs. 55/438 (13%); p=0.05</w:t>
            </w:r>
            <w:r w:rsidRPr="00DA0884">
              <w:rPr>
                <w:rFonts w:cs="Arial"/>
                <w:sz w:val="18"/>
                <w:szCs w:val="18"/>
              </w:rPr>
              <w:br/>
              <w:t>Thrombocytopenia: 17 (4%) vs. 6 (1%); p=0.02</w:t>
            </w:r>
            <w:r w:rsidRPr="00DA0884">
              <w:rPr>
                <w:rFonts w:cs="Arial"/>
                <w:sz w:val="18"/>
                <w:szCs w:val="18"/>
              </w:rPr>
              <w:br/>
              <w:t>Anemia: 5 (1%) vs. 3 (1%); p=NS</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Roche</w:t>
            </w:r>
          </w:p>
        </w:tc>
      </w:tr>
    </w:tbl>
    <w:p w:rsidR="00333E6A" w:rsidRDefault="00333E6A" w:rsidP="00333E6A"/>
    <w:p w:rsidR="00333E6A" w:rsidRDefault="00333E6A" w:rsidP="00333E6A">
      <w:r>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450"/>
        <w:gridCol w:w="1251"/>
        <w:gridCol w:w="1518"/>
        <w:gridCol w:w="1074"/>
        <w:gridCol w:w="1875"/>
        <w:gridCol w:w="2549"/>
        <w:gridCol w:w="1118"/>
        <w:gridCol w:w="1071"/>
        <w:gridCol w:w="2610"/>
      </w:tblGrid>
      <w:tr w:rsidR="00333E6A" w:rsidRPr="00DA0884" w:rsidTr="00947CE5">
        <w:trPr>
          <w:cantSplit/>
        </w:trPr>
        <w:tc>
          <w:tcPr>
            <w:tcW w:w="4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Interferon Regimen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Ribavirin Regimen</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Protease Inhibitor Regimen</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Eligibility</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Exclusion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Number Screened/ Eligible/ Enrolled/ Analyzed</w:t>
            </w:r>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Age</w:t>
            </w:r>
            <w:r w:rsidRPr="00DA0884">
              <w:rPr>
                <w:rFonts w:cs="Arial"/>
                <w:b/>
                <w:bCs/>
                <w:sz w:val="18"/>
                <w:szCs w:val="18"/>
              </w:rPr>
              <w:br/>
              <w:t>Sex</w:t>
            </w:r>
            <w:r w:rsidRPr="00DA0884">
              <w:rPr>
                <w:rFonts w:cs="Arial"/>
                <w:b/>
                <w:bCs/>
                <w:sz w:val="18"/>
                <w:szCs w:val="18"/>
              </w:rPr>
              <w:br/>
              <w:t>Race</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Genotype</w:t>
            </w:r>
            <w:r w:rsidRPr="00DA0884">
              <w:rPr>
                <w:rFonts w:cs="Arial"/>
                <w:b/>
                <w:bCs/>
                <w:sz w:val="18"/>
                <w:szCs w:val="18"/>
              </w:rPr>
              <w:br/>
              <w:t>Severity of Liver Disease</w:t>
            </w:r>
            <w:r w:rsidRPr="00DA0884">
              <w:rPr>
                <w:rFonts w:cs="Arial"/>
                <w:b/>
                <w:bCs/>
                <w:sz w:val="18"/>
                <w:szCs w:val="18"/>
              </w:rPr>
              <w:br/>
              <w:t>Proportion Treatment-Naïve</w:t>
            </w:r>
          </w:p>
        </w:tc>
      </w:tr>
      <w:tr w:rsidR="00333E6A" w:rsidRPr="00DA0884" w:rsidTr="00947CE5">
        <w:trPr>
          <w:cantSplit/>
        </w:trPr>
        <w:tc>
          <w:tcPr>
            <w:tcW w:w="499" w:type="pct"/>
            <w:shd w:val="clear" w:color="auto" w:fill="auto"/>
            <w:hideMark/>
          </w:tcPr>
          <w:p w:rsidR="00333E6A" w:rsidRPr="00DA0884" w:rsidRDefault="00333E6A" w:rsidP="00947CE5">
            <w:pPr>
              <w:rPr>
                <w:rFonts w:cs="Arial"/>
                <w:b/>
                <w:sz w:val="18"/>
                <w:szCs w:val="18"/>
              </w:rPr>
            </w:pPr>
            <w:r w:rsidRPr="00DA0884">
              <w:rPr>
                <w:rFonts w:cs="Arial"/>
                <w:sz w:val="18"/>
                <w:szCs w:val="18"/>
              </w:rPr>
              <w:t>Sood, 2008</w:t>
            </w:r>
            <w:r w:rsidRPr="00906BB7">
              <w:rPr>
                <w:rFonts w:ascii="Times New Roman" w:hAnsi="Times New Roman"/>
                <w:noProof/>
                <w:sz w:val="18"/>
                <w:szCs w:val="18"/>
                <w:vertAlign w:val="superscript"/>
              </w:rPr>
              <w:t>61</w:t>
            </w:r>
            <w:r w:rsidRPr="00DA0884">
              <w:rPr>
                <w:rFonts w:cs="Arial"/>
                <w:sz w:val="18"/>
                <w:szCs w:val="18"/>
              </w:rPr>
              <w:br/>
              <w:t>India</w:t>
            </w:r>
            <w:r w:rsidRPr="00DA0884">
              <w:rPr>
                <w:rFonts w:cs="Arial"/>
                <w:sz w:val="18"/>
                <w:szCs w:val="18"/>
              </w:rPr>
              <w:br/>
            </w:r>
            <w:r w:rsidRPr="00DA0884">
              <w:rPr>
                <w:rFonts w:cs="Arial"/>
                <w:sz w:val="18"/>
                <w:szCs w:val="18"/>
              </w:rPr>
              <w:br/>
              <w:t>Comparison of low-dose pegylated interferon vs. standard high-dose pegylated interferon in combination with ribavirin in patients with chronic hepatitis C with genotype 3: An Indian Experience</w:t>
            </w:r>
            <w:r w:rsidRPr="00DA0884">
              <w:rPr>
                <w:rFonts w:cs="Arial"/>
                <w:sz w:val="18"/>
                <w:szCs w:val="18"/>
              </w:rPr>
              <w:br/>
            </w:r>
            <w:r w:rsidRPr="00DA0884">
              <w:rPr>
                <w:rFonts w:cs="Arial"/>
                <w:sz w:val="18"/>
                <w:szCs w:val="18"/>
              </w:rPr>
              <w:br/>
              <w:t>Overall Quality: Fair</w:t>
            </w:r>
          </w:p>
        </w:tc>
        <w:tc>
          <w:tcPr>
            <w:tcW w:w="431" w:type="pct"/>
            <w:shd w:val="clear" w:color="auto" w:fill="auto"/>
            <w:hideMark/>
          </w:tcPr>
          <w:p w:rsidR="00333E6A" w:rsidRPr="00DA0884" w:rsidRDefault="00333E6A" w:rsidP="00947CE5">
            <w:pPr>
              <w:rPr>
                <w:rFonts w:cs="Arial"/>
                <w:b/>
                <w:sz w:val="18"/>
                <w:szCs w:val="18"/>
              </w:rPr>
            </w:pPr>
            <w:r w:rsidRPr="00DA0884">
              <w:rPr>
                <w:rFonts w:cs="Arial"/>
                <w:sz w:val="18"/>
                <w:szCs w:val="18"/>
              </w:rPr>
              <w:t>A: Pegylated-interferon alpha-2b 1.0 μg/kg/week/24 weeks</w:t>
            </w:r>
            <w:r w:rsidRPr="00DA0884">
              <w:rPr>
                <w:rFonts w:cs="Arial"/>
                <w:sz w:val="18"/>
                <w:szCs w:val="18"/>
              </w:rPr>
              <w:br/>
              <w:t>B: Pegylated-interferon alpha-2B 1.5 μg/kg/week/24 weeks</w:t>
            </w:r>
          </w:p>
        </w:tc>
        <w:tc>
          <w:tcPr>
            <w:tcW w:w="523" w:type="pct"/>
            <w:shd w:val="clear" w:color="auto" w:fill="auto"/>
            <w:hideMark/>
          </w:tcPr>
          <w:p w:rsidR="00333E6A" w:rsidRPr="00DA0884" w:rsidRDefault="00333E6A" w:rsidP="00947CE5">
            <w:pPr>
              <w:rPr>
                <w:rFonts w:cs="Arial"/>
                <w:b/>
                <w:sz w:val="18"/>
                <w:szCs w:val="18"/>
              </w:rPr>
            </w:pPr>
            <w:r w:rsidRPr="00DA0884">
              <w:rPr>
                <w:rFonts w:cs="Arial"/>
                <w:sz w:val="18"/>
                <w:szCs w:val="18"/>
              </w:rPr>
              <w:t>A: Ribavirin 10-12 mg.kg/day/24 weeks</w:t>
            </w:r>
            <w:r w:rsidRPr="00DA0884">
              <w:rPr>
                <w:rFonts w:cs="Arial"/>
                <w:sz w:val="18"/>
                <w:szCs w:val="18"/>
              </w:rPr>
              <w:br/>
              <w:t>B: Ribavirin 10-12 mg.kg/day/24 weeks</w:t>
            </w:r>
          </w:p>
        </w:tc>
        <w:tc>
          <w:tcPr>
            <w:tcW w:w="370" w:type="pct"/>
            <w:shd w:val="clear" w:color="auto" w:fill="auto"/>
            <w:hideMark/>
          </w:tcPr>
          <w:p w:rsidR="00333E6A" w:rsidRPr="00DA0884" w:rsidRDefault="00333E6A" w:rsidP="00947CE5">
            <w:pPr>
              <w:rPr>
                <w:rFonts w:cs="Arial"/>
                <w:b/>
                <w:sz w:val="18"/>
                <w:szCs w:val="18"/>
              </w:rPr>
            </w:pPr>
            <w:r w:rsidRPr="00DA0884">
              <w:rPr>
                <w:rFonts w:cs="Arial"/>
                <w:sz w:val="18"/>
                <w:szCs w:val="18"/>
              </w:rPr>
              <w:t>None</w:t>
            </w:r>
          </w:p>
        </w:tc>
        <w:tc>
          <w:tcPr>
            <w:tcW w:w="646" w:type="pct"/>
            <w:shd w:val="clear" w:color="auto" w:fill="auto"/>
            <w:hideMark/>
          </w:tcPr>
          <w:p w:rsidR="00333E6A" w:rsidRPr="00DA0884" w:rsidRDefault="00333E6A" w:rsidP="00947CE5">
            <w:pPr>
              <w:rPr>
                <w:rFonts w:cs="Arial"/>
                <w:b/>
                <w:sz w:val="18"/>
                <w:szCs w:val="18"/>
              </w:rPr>
            </w:pPr>
            <w:r w:rsidRPr="00DA0884">
              <w:rPr>
                <w:rFonts w:cs="Arial"/>
                <w:sz w:val="18"/>
                <w:szCs w:val="18"/>
              </w:rPr>
              <w:t>Aged between 16–70-years-old</w:t>
            </w:r>
            <w:r w:rsidRPr="00DA0884">
              <w:rPr>
                <w:rFonts w:cs="Arial"/>
                <w:sz w:val="18"/>
                <w:szCs w:val="18"/>
              </w:rPr>
              <w:br/>
              <w:t>HCV-RNA positive with genotype 3</w:t>
            </w:r>
            <w:r w:rsidRPr="00DA0884">
              <w:rPr>
                <w:rFonts w:cs="Arial"/>
                <w:sz w:val="18"/>
                <w:szCs w:val="18"/>
              </w:rPr>
              <w:br/>
              <w:t>Treatment naïve</w:t>
            </w:r>
            <w:r w:rsidRPr="00DA0884">
              <w:rPr>
                <w:rFonts w:cs="Arial"/>
                <w:sz w:val="18"/>
                <w:szCs w:val="18"/>
              </w:rPr>
              <w:br/>
              <w:t>ALT &gt;1.2 x Upper limit of Normal (ULN) at screening and for at least the previous 6 months</w:t>
            </w:r>
            <w:r w:rsidRPr="00DA0884">
              <w:rPr>
                <w:rFonts w:cs="Arial"/>
                <w:sz w:val="18"/>
                <w:szCs w:val="18"/>
              </w:rPr>
              <w:br/>
              <w:t>Liver biopsy–proven chronic HCV within 6 months prior to inclusion</w:t>
            </w:r>
          </w:p>
        </w:tc>
        <w:tc>
          <w:tcPr>
            <w:tcW w:w="878" w:type="pct"/>
            <w:shd w:val="clear" w:color="auto" w:fill="auto"/>
            <w:hideMark/>
          </w:tcPr>
          <w:p w:rsidR="00333E6A" w:rsidRPr="00DA0884" w:rsidRDefault="00333E6A" w:rsidP="00947CE5">
            <w:pPr>
              <w:rPr>
                <w:rFonts w:cs="Arial"/>
                <w:b/>
                <w:sz w:val="18"/>
                <w:szCs w:val="18"/>
              </w:rPr>
            </w:pPr>
            <w:r w:rsidRPr="00DA0884">
              <w:rPr>
                <w:rFonts w:cs="Arial"/>
                <w:sz w:val="18"/>
                <w:szCs w:val="18"/>
              </w:rPr>
              <w:t>Chronic HCV patients with genotypes other than Genotype 3</w:t>
            </w:r>
            <w:r w:rsidRPr="00DA0884">
              <w:rPr>
                <w:rFonts w:cs="Arial"/>
                <w:sz w:val="18"/>
                <w:szCs w:val="18"/>
              </w:rPr>
              <w:br/>
              <w:t>Total leukocyte count &lt; 3000 per cubic millimeter</w:t>
            </w:r>
            <w:r w:rsidRPr="00DA0884">
              <w:rPr>
                <w:rFonts w:cs="Arial"/>
                <w:sz w:val="18"/>
                <w:szCs w:val="18"/>
              </w:rPr>
              <w:br/>
              <w:t>Platelet count &lt; 70 000 per cubic millimeter,</w:t>
            </w:r>
            <w:r w:rsidRPr="00DA0884">
              <w:rPr>
                <w:rFonts w:cs="Arial"/>
                <w:sz w:val="18"/>
                <w:szCs w:val="18"/>
              </w:rPr>
              <w:br/>
              <w:t>Hemoglobin level lower than 10 g per deciliter</w:t>
            </w:r>
            <w:r w:rsidRPr="00DA0884">
              <w:rPr>
                <w:rFonts w:cs="Arial"/>
                <w:sz w:val="18"/>
                <w:szCs w:val="18"/>
              </w:rPr>
              <w:br/>
              <w:t>co infection with hepatitis B virus or human immunodeficiency</w:t>
            </w:r>
            <w:r w:rsidRPr="00DA0884">
              <w:rPr>
                <w:rFonts w:cs="Arial"/>
                <w:sz w:val="18"/>
                <w:szCs w:val="18"/>
              </w:rPr>
              <w:br/>
              <w:t xml:space="preserve">virus, </w:t>
            </w:r>
            <w:r w:rsidRPr="00DA0884">
              <w:rPr>
                <w:rFonts w:cs="Arial"/>
                <w:sz w:val="18"/>
                <w:szCs w:val="18"/>
              </w:rPr>
              <w:br/>
              <w:t>Alcohol intake exceeding 20 g/day</w:t>
            </w:r>
            <w:r w:rsidRPr="00DA0884">
              <w:rPr>
                <w:rFonts w:cs="Arial"/>
                <w:sz w:val="18"/>
                <w:szCs w:val="18"/>
              </w:rPr>
              <w:br/>
              <w:t>Presence of drug abuse, psychiatric illness, or thyroid dysfunction</w:t>
            </w:r>
            <w:r w:rsidRPr="00DA0884">
              <w:rPr>
                <w:rFonts w:cs="Arial"/>
                <w:sz w:val="18"/>
                <w:szCs w:val="18"/>
              </w:rPr>
              <w:br/>
              <w:t xml:space="preserve">Pregnancy and lactation </w:t>
            </w:r>
            <w:r w:rsidRPr="00DA0884">
              <w:rPr>
                <w:rFonts w:cs="Arial"/>
                <w:sz w:val="18"/>
                <w:szCs w:val="18"/>
              </w:rPr>
              <w:br/>
              <w:t xml:space="preserve">Decompensated liver disease </w:t>
            </w:r>
            <w:r w:rsidRPr="00DA0884">
              <w:rPr>
                <w:rFonts w:cs="Arial"/>
                <w:sz w:val="18"/>
                <w:szCs w:val="18"/>
              </w:rPr>
              <w:br/>
              <w:t>Evidence of liver disease due to other etiology such as autoimmune or drug-induced</w:t>
            </w:r>
            <w:r w:rsidRPr="00DA0884">
              <w:rPr>
                <w:rFonts w:cs="Arial"/>
                <w:sz w:val="18"/>
                <w:szCs w:val="18"/>
              </w:rPr>
              <w:br/>
              <w:t>hepatitis</w:t>
            </w:r>
            <w:r w:rsidRPr="00DA0884">
              <w:rPr>
                <w:rFonts w:cs="Arial"/>
                <w:sz w:val="18"/>
                <w:szCs w:val="18"/>
              </w:rPr>
              <w:br/>
              <w:t xml:space="preserve">Serious concurrent medical illnesses (such as malignancy, severe cardiopulmonary disease, or uncontrolled diabetes mellitus) </w:t>
            </w:r>
            <w:r w:rsidRPr="00DA0884">
              <w:rPr>
                <w:rFonts w:cs="Arial"/>
                <w:sz w:val="18"/>
                <w:szCs w:val="18"/>
              </w:rPr>
              <w:br/>
              <w:t>Inability to give an informed written consent</w:t>
            </w:r>
          </w:p>
        </w:tc>
        <w:tc>
          <w:tcPr>
            <w:tcW w:w="385" w:type="pct"/>
            <w:shd w:val="clear" w:color="auto" w:fill="auto"/>
            <w:hideMark/>
          </w:tcPr>
          <w:p w:rsidR="00333E6A" w:rsidRPr="00DA0884" w:rsidRDefault="00333E6A" w:rsidP="00947CE5">
            <w:pPr>
              <w:rPr>
                <w:rFonts w:cs="Arial"/>
                <w:b/>
                <w:sz w:val="18"/>
                <w:szCs w:val="18"/>
              </w:rPr>
            </w:pPr>
            <w:r w:rsidRPr="00DA0884">
              <w:rPr>
                <w:rFonts w:cs="Arial"/>
                <w:sz w:val="18"/>
                <w:szCs w:val="18"/>
              </w:rPr>
              <w:t>NR/103/ 103/103</w:t>
            </w:r>
          </w:p>
        </w:tc>
        <w:tc>
          <w:tcPr>
            <w:tcW w:w="369"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Age - Mean: 43 vs. 37 years</w:t>
            </w:r>
            <w:r w:rsidRPr="00DA0884">
              <w:rPr>
                <w:rFonts w:cs="Arial"/>
                <w:sz w:val="18"/>
                <w:szCs w:val="18"/>
              </w:rPr>
              <w:br/>
            </w:r>
            <w:r w:rsidRPr="00DA0884">
              <w:rPr>
                <w:rFonts w:cs="Arial"/>
                <w:sz w:val="18"/>
                <w:szCs w:val="18"/>
              </w:rPr>
              <w:br/>
              <w:t>Female: 12% vs. 22%</w:t>
            </w:r>
            <w:r w:rsidRPr="00DA0884">
              <w:rPr>
                <w:rFonts w:cs="Arial"/>
                <w:sz w:val="18"/>
                <w:szCs w:val="18"/>
              </w:rPr>
              <w:br/>
            </w:r>
            <w:r w:rsidRPr="00DA0884">
              <w:rPr>
                <w:rFonts w:cs="Arial"/>
                <w:sz w:val="18"/>
                <w:szCs w:val="18"/>
              </w:rPr>
              <w:br/>
              <w:t>Race: NR</w:t>
            </w:r>
          </w:p>
        </w:tc>
        <w:tc>
          <w:tcPr>
            <w:tcW w:w="899" w:type="pct"/>
            <w:shd w:val="clear" w:color="auto" w:fill="auto"/>
            <w:hideMark/>
          </w:tcPr>
          <w:p w:rsidR="00333E6A" w:rsidRPr="00DA0884" w:rsidRDefault="00333E6A" w:rsidP="00947CE5">
            <w:pPr>
              <w:rPr>
                <w:rFonts w:cs="Arial"/>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 xml:space="preserve">Genotype 3: 100% </w:t>
            </w:r>
            <w:r w:rsidRPr="00DA0884">
              <w:rPr>
                <w:rFonts w:cs="Arial"/>
                <w:sz w:val="18"/>
                <w:szCs w:val="18"/>
              </w:rPr>
              <w:br/>
            </w:r>
            <w:r w:rsidRPr="00DA0884">
              <w:rPr>
                <w:rFonts w:cs="Arial"/>
                <w:sz w:val="18"/>
                <w:szCs w:val="18"/>
              </w:rPr>
              <w:br/>
              <w:t xml:space="preserve">(Knodell) </w:t>
            </w:r>
            <w:r w:rsidRPr="00DA0884">
              <w:rPr>
                <w:rFonts w:cs="Arial"/>
                <w:sz w:val="18"/>
                <w:szCs w:val="18"/>
              </w:rPr>
              <w:br/>
              <w:t>HAI score - Mean (SD): 7.2 (3.15) vs. 4.68(2.12)</w:t>
            </w:r>
            <w:r w:rsidRPr="00DA0884">
              <w:rPr>
                <w:rFonts w:cs="Arial"/>
                <w:sz w:val="18"/>
                <w:szCs w:val="18"/>
              </w:rPr>
              <w:br/>
              <w:t>Fibrosis score - Mean(SD): 2.34(1.27) vs. 1.64(1.29)</w:t>
            </w:r>
          </w:p>
          <w:p w:rsidR="00333E6A" w:rsidRPr="00DA0884" w:rsidRDefault="00333E6A" w:rsidP="00947CE5">
            <w:pPr>
              <w:rPr>
                <w:rFonts w:cs="Arial"/>
                <w:b/>
                <w:sz w:val="18"/>
                <w:szCs w:val="18"/>
              </w:rPr>
            </w:pPr>
            <w:r w:rsidRPr="00DA0884">
              <w:rPr>
                <w:rFonts w:cs="Arial"/>
                <w:sz w:val="18"/>
                <w:szCs w:val="18"/>
              </w:rPr>
              <w:t>Cirrhosis: NR</w:t>
            </w:r>
            <w:r w:rsidRPr="00DA0884">
              <w:rPr>
                <w:rFonts w:cs="Arial"/>
                <w:sz w:val="18"/>
                <w:szCs w:val="18"/>
              </w:rPr>
              <w:br/>
            </w:r>
            <w:r w:rsidRPr="00DA0884">
              <w:rPr>
                <w:rFonts w:cs="Arial"/>
                <w:sz w:val="18"/>
                <w:szCs w:val="18"/>
              </w:rPr>
              <w:br/>
              <w:t>100% Treatment naïve</w:t>
            </w:r>
          </w:p>
        </w:tc>
      </w:tr>
    </w:tbl>
    <w:p w:rsidR="00333E6A" w:rsidRDefault="00333E6A" w:rsidP="00333E6A"/>
    <w:p w:rsidR="00333E6A" w:rsidRDefault="00333E6A" w:rsidP="00333E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087"/>
        <w:gridCol w:w="1783"/>
        <w:gridCol w:w="1798"/>
        <w:gridCol w:w="1982"/>
        <w:gridCol w:w="1087"/>
        <w:gridCol w:w="4043"/>
        <w:gridCol w:w="1277"/>
      </w:tblGrid>
      <w:tr w:rsidR="00333E6A" w:rsidRPr="00DA0884" w:rsidTr="00947CE5">
        <w:trPr>
          <w:cantSplit/>
          <w:tblHeader/>
        </w:trPr>
        <w:tc>
          <w:tcPr>
            <w:tcW w:w="533" w:type="pct"/>
            <w:vAlign w:val="bottom"/>
          </w:tcPr>
          <w:p w:rsidR="00333E6A" w:rsidRPr="00DA0884" w:rsidRDefault="00333E6A" w:rsidP="00947CE5">
            <w:pPr>
              <w:rPr>
                <w:rFonts w:cs="Arial"/>
                <w:b/>
                <w:bCs/>
                <w:sz w:val="18"/>
                <w:szCs w:val="18"/>
              </w:rPr>
            </w:pPr>
            <w:r w:rsidRPr="00DA0884">
              <w:rPr>
                <w:rFonts w:cs="Arial"/>
                <w:b/>
                <w:bCs/>
                <w:sz w:val="18"/>
                <w:szCs w:val="18"/>
              </w:rPr>
              <w:lastRenderedPageBreak/>
              <w:t>Author, Year</w:t>
            </w:r>
            <w:r w:rsidRPr="00DA0884">
              <w:rPr>
                <w:rFonts w:cs="Arial"/>
                <w:b/>
                <w:bCs/>
                <w:sz w:val="18"/>
                <w:szCs w:val="18"/>
              </w:rPr>
              <w:br/>
              <w:t>Country</w:t>
            </w:r>
            <w:r w:rsidRPr="00DA0884">
              <w:rPr>
                <w:rFonts w:cs="Arial"/>
                <w:b/>
                <w:bCs/>
                <w:sz w:val="18"/>
                <w:szCs w:val="18"/>
              </w:rPr>
              <w:br/>
              <w:t>Study Name</w:t>
            </w:r>
            <w:r w:rsidRPr="00DA0884">
              <w:rPr>
                <w:rFonts w:cs="Arial"/>
                <w:b/>
                <w:bCs/>
                <w:sz w:val="18"/>
                <w:szCs w:val="18"/>
              </w:rPr>
              <w:br/>
              <w:t>Quality</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Duration of Followup</w:t>
            </w:r>
          </w:p>
        </w:tc>
        <w:tc>
          <w:tcPr>
            <w:tcW w:w="610"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Outcome</w:t>
            </w:r>
          </w:p>
        </w:tc>
        <w:tc>
          <w:tcPr>
            <w:tcW w:w="615"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678"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Subgroup Analyses</w:t>
            </w:r>
          </w:p>
        </w:tc>
        <w:tc>
          <w:tcPr>
            <w:tcW w:w="372"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Histologic Response</w:t>
            </w:r>
          </w:p>
        </w:tc>
        <w:tc>
          <w:tcPr>
            <w:tcW w:w="1383"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Adverse Events</w:t>
            </w:r>
          </w:p>
        </w:tc>
        <w:tc>
          <w:tcPr>
            <w:tcW w:w="437" w:type="pct"/>
            <w:shd w:val="clear" w:color="auto" w:fill="auto"/>
            <w:vAlign w:val="bottom"/>
            <w:hideMark/>
          </w:tcPr>
          <w:p w:rsidR="00333E6A" w:rsidRPr="00DA0884" w:rsidRDefault="00333E6A" w:rsidP="00947CE5">
            <w:pPr>
              <w:rPr>
                <w:rFonts w:cs="Arial"/>
                <w:b/>
                <w:bCs/>
                <w:sz w:val="18"/>
                <w:szCs w:val="18"/>
              </w:rPr>
            </w:pPr>
            <w:r w:rsidRPr="00DA0884">
              <w:rPr>
                <w:rFonts w:cs="Arial"/>
                <w:b/>
                <w:bCs/>
                <w:sz w:val="18"/>
                <w:szCs w:val="18"/>
              </w:rPr>
              <w:t>Funding Source</w:t>
            </w:r>
          </w:p>
        </w:tc>
      </w:tr>
      <w:tr w:rsidR="00333E6A" w:rsidRPr="00DA0884" w:rsidTr="00947CE5">
        <w:trPr>
          <w:cantSplit/>
        </w:trPr>
        <w:tc>
          <w:tcPr>
            <w:tcW w:w="533" w:type="pct"/>
          </w:tcPr>
          <w:p w:rsidR="00333E6A" w:rsidRPr="00DA0884" w:rsidRDefault="00333E6A" w:rsidP="00947CE5">
            <w:pPr>
              <w:rPr>
                <w:rFonts w:cs="Arial"/>
                <w:b/>
                <w:sz w:val="18"/>
                <w:szCs w:val="18"/>
              </w:rPr>
            </w:pPr>
            <w:r w:rsidRPr="00DA0884">
              <w:rPr>
                <w:rFonts w:cs="Arial"/>
                <w:sz w:val="18"/>
                <w:szCs w:val="18"/>
              </w:rPr>
              <w:t>Sood, 2008</w:t>
            </w:r>
            <w:r w:rsidRPr="00906BB7">
              <w:rPr>
                <w:rFonts w:ascii="Times New Roman" w:hAnsi="Times New Roman"/>
                <w:noProof/>
                <w:sz w:val="18"/>
                <w:szCs w:val="18"/>
                <w:vertAlign w:val="superscript"/>
              </w:rPr>
              <w:t>61</w:t>
            </w:r>
            <w:r w:rsidRPr="00DA0884">
              <w:rPr>
                <w:rFonts w:cs="Arial"/>
                <w:sz w:val="18"/>
                <w:szCs w:val="18"/>
              </w:rPr>
              <w:br/>
              <w:t>India</w:t>
            </w:r>
            <w:r w:rsidRPr="00DA0884">
              <w:rPr>
                <w:rFonts w:cs="Arial"/>
                <w:sz w:val="18"/>
                <w:szCs w:val="18"/>
              </w:rPr>
              <w:br/>
            </w:r>
            <w:r w:rsidRPr="00DA0884">
              <w:rPr>
                <w:rFonts w:cs="Arial"/>
                <w:sz w:val="18"/>
                <w:szCs w:val="18"/>
              </w:rPr>
              <w:br/>
            </w:r>
            <w:r>
              <w:rPr>
                <w:rFonts w:cs="Arial"/>
                <w:sz w:val="18"/>
                <w:szCs w:val="18"/>
              </w:rPr>
              <w:t>Continued</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Followup visits at 24 weeks post-treatment</w:t>
            </w:r>
          </w:p>
        </w:tc>
        <w:tc>
          <w:tcPr>
            <w:tcW w:w="610"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bCs/>
                <w:sz w:val="18"/>
                <w:szCs w:val="18"/>
              </w:rPr>
              <w:br/>
            </w:r>
            <w:r w:rsidRPr="00DA0884">
              <w:rPr>
                <w:rFonts w:cs="Arial"/>
                <w:sz w:val="18"/>
                <w:szCs w:val="18"/>
              </w:rPr>
              <w:t>ETR: 72/76(94.7%) vs. 24/27(88.9%), p=0.375</w:t>
            </w:r>
            <w:r w:rsidRPr="00DA0884">
              <w:rPr>
                <w:rFonts w:cs="Arial"/>
                <w:sz w:val="18"/>
                <w:szCs w:val="18"/>
              </w:rPr>
              <w:br/>
            </w:r>
            <w:r w:rsidRPr="00DA0884">
              <w:rPr>
                <w:rFonts w:cs="Arial"/>
                <w:sz w:val="18"/>
                <w:szCs w:val="18"/>
              </w:rPr>
              <w:br/>
              <w:t>SVR: 60/76(78.9%) vs. 25/27(926%), p=0.145</w:t>
            </w:r>
          </w:p>
        </w:tc>
        <w:tc>
          <w:tcPr>
            <w:tcW w:w="615"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678"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372"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c>
          <w:tcPr>
            <w:tcW w:w="1383" w:type="pct"/>
            <w:shd w:val="clear" w:color="auto" w:fill="auto"/>
            <w:hideMark/>
          </w:tcPr>
          <w:p w:rsidR="00333E6A" w:rsidRPr="00DA0884" w:rsidRDefault="00333E6A" w:rsidP="00947CE5">
            <w:pPr>
              <w:rPr>
                <w:rFonts w:cs="Arial"/>
                <w:b/>
                <w:sz w:val="18"/>
                <w:szCs w:val="18"/>
              </w:rPr>
            </w:pPr>
            <w:r w:rsidRPr="00DA0884">
              <w:rPr>
                <w:rFonts w:cs="Arial"/>
                <w:bCs/>
                <w:sz w:val="18"/>
                <w:szCs w:val="18"/>
              </w:rPr>
              <w:t>A vs. B</w:t>
            </w:r>
            <w:r w:rsidRPr="00DA0884">
              <w:rPr>
                <w:rFonts w:cs="Arial"/>
                <w:sz w:val="18"/>
                <w:szCs w:val="18"/>
              </w:rPr>
              <w:br/>
              <w:t>Overall withdrawals: 1/76 (1.3%) vs. 2/27 (7.4%); p=NS</w:t>
            </w:r>
            <w:r w:rsidRPr="00DA0884">
              <w:rPr>
                <w:rFonts w:cs="Arial"/>
                <w:sz w:val="18"/>
                <w:szCs w:val="18"/>
              </w:rPr>
              <w:br/>
              <w:t>Withdrawals (due to AE): 0/76 vs. 1/27 (4%); p=NS</w:t>
            </w:r>
            <w:r w:rsidRPr="00DA0884">
              <w:rPr>
                <w:rFonts w:cs="Arial"/>
                <w:sz w:val="18"/>
                <w:szCs w:val="18"/>
              </w:rPr>
              <w:br/>
              <w:t>Deaths: NR</w:t>
            </w:r>
            <w:r w:rsidRPr="00DA0884">
              <w:rPr>
                <w:rFonts w:cs="Arial"/>
                <w:sz w:val="18"/>
                <w:szCs w:val="18"/>
              </w:rPr>
              <w:br/>
              <w:t>Severe Adverse Events: NR</w:t>
            </w:r>
            <w:r w:rsidRPr="00DA0884">
              <w:rPr>
                <w:rFonts w:cs="Arial"/>
                <w:sz w:val="18"/>
                <w:szCs w:val="18"/>
              </w:rPr>
              <w:br/>
            </w:r>
            <w:r w:rsidRPr="00DA0884">
              <w:rPr>
                <w:rFonts w:cs="Arial"/>
                <w:sz w:val="18"/>
                <w:szCs w:val="18"/>
              </w:rPr>
              <w:br/>
              <w:t xml:space="preserve">Adverse events: </w:t>
            </w:r>
            <w:r w:rsidRPr="00DA0884">
              <w:rPr>
                <w:rFonts w:cs="Arial"/>
                <w:sz w:val="18"/>
                <w:szCs w:val="18"/>
              </w:rPr>
              <w:br/>
              <w:t>Influenza-like symptoms - 20/27(74.0 %%) vs. 44/76(57.9%); p=NS</w:t>
            </w:r>
            <w:r w:rsidRPr="00DA0884">
              <w:rPr>
                <w:rFonts w:cs="Arial"/>
                <w:sz w:val="18"/>
                <w:szCs w:val="18"/>
              </w:rPr>
              <w:br/>
              <w:t>Malaise or fatigue -10/27(37.0%) vs. 22/76(29.0%); p=NS</w:t>
            </w:r>
            <w:r w:rsidRPr="00DA0884">
              <w:rPr>
                <w:rFonts w:cs="Arial"/>
                <w:sz w:val="18"/>
                <w:szCs w:val="18"/>
              </w:rPr>
              <w:br/>
              <w:t>Nausea or vomiting - 5/27(18.5%) vs. 11/76(14.5%) p=NS</w:t>
            </w:r>
            <w:r w:rsidRPr="00DA0884">
              <w:rPr>
                <w:rFonts w:cs="Arial"/>
                <w:sz w:val="18"/>
                <w:szCs w:val="18"/>
              </w:rPr>
              <w:br/>
              <w:t>Headache - . 4/27 (14.8%) vs. 8/76(10.5%); p=NS</w:t>
            </w:r>
            <w:r w:rsidRPr="00DA0884">
              <w:rPr>
                <w:rFonts w:cs="Arial"/>
                <w:sz w:val="18"/>
                <w:szCs w:val="18"/>
              </w:rPr>
              <w:br/>
              <w:t>Abdominal discomfort - 4/27(14.8%) vs. 8/76 (10.5%); p=NS</w:t>
            </w:r>
            <w:r w:rsidRPr="00DA0884">
              <w:rPr>
                <w:rFonts w:cs="Arial"/>
                <w:sz w:val="18"/>
                <w:szCs w:val="18"/>
              </w:rPr>
              <w:br/>
              <w:t>Diarrhea - . 4/27(14.8%) vs. 9 /76(11.8%); p=NS</w:t>
            </w:r>
            <w:r w:rsidRPr="00DA0884">
              <w:rPr>
                <w:rFonts w:cs="Arial"/>
                <w:sz w:val="18"/>
                <w:szCs w:val="18"/>
              </w:rPr>
              <w:br/>
              <w:t>Grade III or IV laboratory abnormalities</w:t>
            </w:r>
            <w:r w:rsidRPr="00DA0884">
              <w:rPr>
                <w:rFonts w:cs="Arial"/>
                <w:sz w:val="18"/>
                <w:szCs w:val="18"/>
              </w:rPr>
              <w:br/>
              <w:t xml:space="preserve"> Neutrophils - 3/27</w:t>
            </w:r>
            <w:r>
              <w:rPr>
                <w:rFonts w:cs="Arial"/>
                <w:sz w:val="18"/>
                <w:szCs w:val="18"/>
              </w:rPr>
              <w:t>(11.1%) vs. 1/76(1.3%); p=0.02</w:t>
            </w:r>
            <w:r>
              <w:rPr>
                <w:rFonts w:cs="Arial"/>
                <w:sz w:val="18"/>
                <w:szCs w:val="18"/>
              </w:rPr>
              <w:br/>
            </w:r>
            <w:r w:rsidRPr="00DA0884">
              <w:rPr>
                <w:rFonts w:cs="Arial"/>
                <w:sz w:val="18"/>
                <w:szCs w:val="18"/>
              </w:rPr>
              <w:t>Platelets - 4/27(14.8%) vs. 2/76(2.6%); p=0.02</w:t>
            </w:r>
          </w:p>
        </w:tc>
        <w:tc>
          <w:tcPr>
            <w:tcW w:w="437" w:type="pct"/>
            <w:shd w:val="clear" w:color="auto" w:fill="auto"/>
            <w:hideMark/>
          </w:tcPr>
          <w:p w:rsidR="00333E6A" w:rsidRPr="00DA0884" w:rsidRDefault="00333E6A" w:rsidP="00947CE5">
            <w:pPr>
              <w:rPr>
                <w:rFonts w:cs="Arial"/>
                <w:b/>
                <w:sz w:val="18"/>
                <w:szCs w:val="18"/>
              </w:rPr>
            </w:pPr>
            <w:r w:rsidRPr="00DA0884">
              <w:rPr>
                <w:rFonts w:cs="Arial"/>
                <w:sz w:val="18"/>
                <w:szCs w:val="18"/>
              </w:rPr>
              <w:t>NR</w:t>
            </w:r>
          </w:p>
        </w:tc>
      </w:tr>
    </w:tbl>
    <w:p w:rsidR="00333E6A" w:rsidRDefault="00333E6A" w:rsidP="00333E6A"/>
    <w:sectPr w:rsidR="00333E6A" w:rsidSect="0083585B">
      <w:footerReference w:type="default" r:id="rId8"/>
      <w:footerReference w:type="first" r:id="rId9"/>
      <w:pgSz w:w="15840" w:h="12240" w:orient="landscape"/>
      <w:pgMar w:top="1296" w:right="720" w:bottom="1296" w:left="720" w:header="720" w:footer="720" w:gutter="0"/>
      <w:pgNumType w:start="112"/>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F5" w:rsidRDefault="00115EF5">
      <w:r>
        <w:separator/>
      </w:r>
    </w:p>
  </w:endnote>
  <w:endnote w:type="continuationSeparator" w:id="0">
    <w:p w:rsidR="00115EF5" w:rsidRDefault="00115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5B" w:rsidRDefault="0083585B" w:rsidP="0033074E">
    <w:pPr>
      <w:pStyle w:val="Footer"/>
      <w:jc w:val="center"/>
    </w:pPr>
    <w:r w:rsidRPr="00C50DA4">
      <w:rPr>
        <w:rFonts w:ascii="Times New Roman" w:hAnsi="Times New Roman"/>
        <w:sz w:val="24"/>
        <w:szCs w:val="24"/>
      </w:rPr>
      <w:t>H</w:t>
    </w:r>
    <w:r>
      <w:rPr>
        <w:rFonts w:ascii="Times New Roman" w:hAnsi="Times New Roman"/>
        <w:sz w:val="24"/>
        <w:szCs w:val="24"/>
      </w:rPr>
      <w:t>-</w:t>
    </w:r>
    <w:r w:rsidRPr="00C50DA4">
      <w:rPr>
        <w:rFonts w:ascii="Times New Roman" w:hAnsi="Times New Roman"/>
        <w:szCs w:val="24"/>
      </w:rPr>
      <w:fldChar w:fldCharType="begin"/>
    </w:r>
    <w:r w:rsidRPr="00C50DA4">
      <w:rPr>
        <w:rFonts w:ascii="Times New Roman" w:hAnsi="Times New Roman"/>
        <w:sz w:val="24"/>
        <w:szCs w:val="24"/>
      </w:rPr>
      <w:instrText xml:space="preserve"> PAGE   \* MERGEFORMAT </w:instrText>
    </w:r>
    <w:r w:rsidRPr="00C50DA4">
      <w:rPr>
        <w:rFonts w:ascii="Times New Roman" w:hAnsi="Times New Roman"/>
        <w:szCs w:val="24"/>
      </w:rPr>
      <w:fldChar w:fldCharType="separate"/>
    </w:r>
    <w:r w:rsidR="00B47018">
      <w:rPr>
        <w:rFonts w:ascii="Times New Roman" w:hAnsi="Times New Roman"/>
        <w:noProof/>
        <w:sz w:val="24"/>
        <w:szCs w:val="24"/>
      </w:rPr>
      <w:t>142</w:t>
    </w:r>
    <w:r w:rsidRPr="00C50DA4">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5B" w:rsidRDefault="0083585B" w:rsidP="0033074E">
    <w:pPr>
      <w:pStyle w:val="PageNumber"/>
    </w:pPr>
    <w:r>
      <w:t>H-</w:t>
    </w:r>
    <w:fldSimple w:instr=" PAGE   \* MERGEFORMAT ">
      <w:r>
        <w:rPr>
          <w:noProof/>
        </w:rPr>
        <w:t>112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F5" w:rsidRDefault="00115EF5">
      <w:r>
        <w:separator/>
      </w:r>
    </w:p>
  </w:footnote>
  <w:footnote w:type="continuationSeparator" w:id="0">
    <w:p w:rsidR="00115EF5" w:rsidRDefault="0011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3A07CE"/>
    <w:lvl w:ilvl="0">
      <w:start w:val="1"/>
      <w:numFmt w:val="decimal"/>
      <w:lvlText w:val="%1."/>
      <w:lvlJc w:val="left"/>
      <w:pPr>
        <w:tabs>
          <w:tab w:val="num" w:pos="1800"/>
        </w:tabs>
        <w:ind w:left="1800" w:hanging="360"/>
      </w:pPr>
    </w:lvl>
  </w:abstractNum>
  <w:abstractNum w:abstractNumId="1">
    <w:nsid w:val="FFFFFF7D"/>
    <w:multiLevelType w:val="singleLevel"/>
    <w:tmpl w:val="E94496FC"/>
    <w:lvl w:ilvl="0">
      <w:start w:val="1"/>
      <w:numFmt w:val="decimal"/>
      <w:lvlText w:val="%1."/>
      <w:lvlJc w:val="left"/>
      <w:pPr>
        <w:tabs>
          <w:tab w:val="num" w:pos="1440"/>
        </w:tabs>
        <w:ind w:left="1440" w:hanging="360"/>
      </w:pPr>
    </w:lvl>
  </w:abstractNum>
  <w:abstractNum w:abstractNumId="2">
    <w:nsid w:val="FFFFFF7E"/>
    <w:multiLevelType w:val="singleLevel"/>
    <w:tmpl w:val="865AC5BA"/>
    <w:lvl w:ilvl="0">
      <w:start w:val="1"/>
      <w:numFmt w:val="decimal"/>
      <w:lvlText w:val="%1."/>
      <w:lvlJc w:val="left"/>
      <w:pPr>
        <w:tabs>
          <w:tab w:val="num" w:pos="1080"/>
        </w:tabs>
        <w:ind w:left="1080" w:hanging="360"/>
      </w:pPr>
    </w:lvl>
  </w:abstractNum>
  <w:abstractNum w:abstractNumId="3">
    <w:nsid w:val="FFFFFF7F"/>
    <w:multiLevelType w:val="singleLevel"/>
    <w:tmpl w:val="BCB4C588"/>
    <w:lvl w:ilvl="0">
      <w:start w:val="1"/>
      <w:numFmt w:val="decimal"/>
      <w:lvlText w:val="%1."/>
      <w:lvlJc w:val="left"/>
      <w:pPr>
        <w:tabs>
          <w:tab w:val="num" w:pos="720"/>
        </w:tabs>
        <w:ind w:left="720" w:hanging="360"/>
      </w:pPr>
    </w:lvl>
  </w:abstractNum>
  <w:abstractNum w:abstractNumId="4">
    <w:nsid w:val="FFFFFF80"/>
    <w:multiLevelType w:val="singleLevel"/>
    <w:tmpl w:val="A686DA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D079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76D8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FA22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5C025C"/>
    <w:lvl w:ilvl="0">
      <w:start w:val="1"/>
      <w:numFmt w:val="decimal"/>
      <w:lvlText w:val="%1."/>
      <w:lvlJc w:val="left"/>
      <w:pPr>
        <w:tabs>
          <w:tab w:val="num" w:pos="360"/>
        </w:tabs>
        <w:ind w:left="360" w:hanging="360"/>
      </w:pPr>
    </w:lvl>
  </w:abstractNum>
  <w:abstractNum w:abstractNumId="9">
    <w:nsid w:val="FFFFFF89"/>
    <w:multiLevelType w:val="singleLevel"/>
    <w:tmpl w:val="F698C7EE"/>
    <w:lvl w:ilvl="0">
      <w:start w:val="1"/>
      <w:numFmt w:val="bullet"/>
      <w:lvlText w:val=""/>
      <w:lvlJc w:val="left"/>
      <w:pPr>
        <w:tabs>
          <w:tab w:val="num" w:pos="360"/>
        </w:tabs>
        <w:ind w:left="360" w:hanging="360"/>
      </w:pPr>
      <w:rPr>
        <w:rFonts w:ascii="Symbol" w:hAnsi="Symbol" w:hint="default"/>
      </w:rPr>
    </w:lvl>
  </w:abstractNum>
  <w:abstractNum w:abstractNumId="10">
    <w:nsid w:val="027457D3"/>
    <w:multiLevelType w:val="hybridMultilevel"/>
    <w:tmpl w:val="FF6A2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09311D"/>
    <w:multiLevelType w:val="hybridMultilevel"/>
    <w:tmpl w:val="B59A71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982722"/>
    <w:multiLevelType w:val="hybridMultilevel"/>
    <w:tmpl w:val="1664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2F4D42"/>
    <w:multiLevelType w:val="hybridMultilevel"/>
    <w:tmpl w:val="F4DE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A6705C"/>
    <w:multiLevelType w:val="hybridMultilevel"/>
    <w:tmpl w:val="88EA0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925491"/>
    <w:multiLevelType w:val="multilevel"/>
    <w:tmpl w:val="F28A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452DA3"/>
    <w:multiLevelType w:val="hybridMultilevel"/>
    <w:tmpl w:val="6EA05102"/>
    <w:lvl w:ilvl="0" w:tplc="E3943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0A07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A4BCE"/>
    <w:multiLevelType w:val="hybridMultilevel"/>
    <w:tmpl w:val="BFD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A1278A"/>
    <w:multiLevelType w:val="hybridMultilevel"/>
    <w:tmpl w:val="323C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DE6EC2"/>
    <w:multiLevelType w:val="multilevel"/>
    <w:tmpl w:val="9C1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5EC0471"/>
    <w:multiLevelType w:val="hybridMultilevel"/>
    <w:tmpl w:val="3FD6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F65D37"/>
    <w:multiLevelType w:val="hybridMultilevel"/>
    <w:tmpl w:val="DA8E2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D6857"/>
    <w:multiLevelType w:val="hybridMultilevel"/>
    <w:tmpl w:val="4B300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C347A2"/>
    <w:multiLevelType w:val="hybridMultilevel"/>
    <w:tmpl w:val="6F1C1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B6280E"/>
    <w:multiLevelType w:val="hybridMultilevel"/>
    <w:tmpl w:val="4B300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77004D"/>
    <w:multiLevelType w:val="multilevel"/>
    <w:tmpl w:val="53C2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8627C1"/>
    <w:multiLevelType w:val="hybridMultilevel"/>
    <w:tmpl w:val="9710E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6E1E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34C64042"/>
    <w:multiLevelType w:val="hybridMultilevel"/>
    <w:tmpl w:val="B82A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14473E"/>
    <w:multiLevelType w:val="hybridMultilevel"/>
    <w:tmpl w:val="8D4E6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E80EEE"/>
    <w:multiLevelType w:val="hybridMultilevel"/>
    <w:tmpl w:val="CDE6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7D63FC"/>
    <w:multiLevelType w:val="hybridMultilevel"/>
    <w:tmpl w:val="317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D633E3"/>
    <w:multiLevelType w:val="hybridMultilevel"/>
    <w:tmpl w:val="D0AE1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7392B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87B4D44"/>
    <w:multiLevelType w:val="hybridMultilevel"/>
    <w:tmpl w:val="EE782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5133BC"/>
    <w:multiLevelType w:val="hybridMultilevel"/>
    <w:tmpl w:val="C98CBE6C"/>
    <w:lvl w:ilvl="0" w:tplc="70225F5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3D5DB5"/>
    <w:multiLevelType w:val="hybridMultilevel"/>
    <w:tmpl w:val="460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FA005C"/>
    <w:multiLevelType w:val="hybridMultilevel"/>
    <w:tmpl w:val="F10C1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E97913"/>
    <w:multiLevelType w:val="hybridMultilevel"/>
    <w:tmpl w:val="AD365B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3138AE"/>
    <w:multiLevelType w:val="hybridMultilevel"/>
    <w:tmpl w:val="870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CC2903"/>
    <w:multiLevelType w:val="multilevel"/>
    <w:tmpl w:val="04B4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AF287E"/>
    <w:multiLevelType w:val="hybridMultilevel"/>
    <w:tmpl w:val="4A3EB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CD7059"/>
    <w:multiLevelType w:val="hybridMultilevel"/>
    <w:tmpl w:val="1B341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361B29"/>
    <w:multiLevelType w:val="hybridMultilevel"/>
    <w:tmpl w:val="E7707700"/>
    <w:lvl w:ilvl="0" w:tplc="0409000F">
      <w:start w:val="1"/>
      <w:numFmt w:val="decimal"/>
      <w:lvlText w:val="%1."/>
      <w:lvlJc w:val="left"/>
      <w:pPr>
        <w:tabs>
          <w:tab w:val="num" w:pos="720"/>
        </w:tabs>
        <w:ind w:left="720" w:hanging="360"/>
      </w:pPr>
    </w:lvl>
    <w:lvl w:ilvl="1" w:tplc="68144A56">
      <w:start w:val="1"/>
      <w:numFmt w:val="bullet"/>
      <w:lvlText w:val="o"/>
      <w:lvlJc w:val="left"/>
      <w:pPr>
        <w:tabs>
          <w:tab w:val="num" w:pos="1440"/>
        </w:tabs>
        <w:ind w:left="1440" w:hanging="360"/>
      </w:pPr>
      <w:rPr>
        <w:rFonts w:ascii="Courier New" w:hAnsi="Courier New" w:cs="Courier New" w:hint="default"/>
        <w:sz w:val="20"/>
        <w:szCs w:val="20"/>
      </w:rPr>
    </w:lvl>
    <w:lvl w:ilvl="2" w:tplc="32400A4A">
      <w:start w:val="1"/>
      <w:numFmt w:val="bullet"/>
      <w:lvlText w:val=""/>
      <w:lvlJc w:val="left"/>
      <w:pPr>
        <w:tabs>
          <w:tab w:val="num" w:pos="2160"/>
        </w:tabs>
        <w:ind w:left="2160" w:hanging="360"/>
      </w:pPr>
      <w:rPr>
        <w:rFonts w:ascii="Wingdings" w:hAnsi="Wingdings" w:cs="Times New Roman" w:hint="default"/>
        <w:sz w:val="20"/>
        <w:szCs w:val="20"/>
      </w:rPr>
    </w:lvl>
    <w:lvl w:ilvl="3" w:tplc="0D0A81D8">
      <w:start w:val="1"/>
      <w:numFmt w:val="bullet"/>
      <w:lvlText w:val=""/>
      <w:lvlJc w:val="left"/>
      <w:pPr>
        <w:tabs>
          <w:tab w:val="num" w:pos="2880"/>
        </w:tabs>
        <w:ind w:left="2880" w:hanging="360"/>
      </w:pPr>
      <w:rPr>
        <w:rFonts w:ascii="Wingdings" w:hAnsi="Wingdings" w:cs="Times New Roman" w:hint="default"/>
        <w:sz w:val="20"/>
        <w:szCs w:val="20"/>
      </w:rPr>
    </w:lvl>
    <w:lvl w:ilvl="4" w:tplc="9A26168C">
      <w:start w:val="1"/>
      <w:numFmt w:val="bullet"/>
      <w:lvlText w:val=""/>
      <w:lvlJc w:val="left"/>
      <w:pPr>
        <w:tabs>
          <w:tab w:val="num" w:pos="3600"/>
        </w:tabs>
        <w:ind w:left="3600" w:hanging="360"/>
      </w:pPr>
      <w:rPr>
        <w:rFonts w:ascii="Wingdings" w:hAnsi="Wingdings" w:cs="Times New Roman" w:hint="default"/>
        <w:sz w:val="20"/>
        <w:szCs w:val="20"/>
      </w:rPr>
    </w:lvl>
    <w:lvl w:ilvl="5" w:tplc="4FE09328">
      <w:start w:val="1"/>
      <w:numFmt w:val="bullet"/>
      <w:lvlText w:val=""/>
      <w:lvlJc w:val="left"/>
      <w:pPr>
        <w:tabs>
          <w:tab w:val="num" w:pos="4320"/>
        </w:tabs>
        <w:ind w:left="4320" w:hanging="360"/>
      </w:pPr>
      <w:rPr>
        <w:rFonts w:ascii="Wingdings" w:hAnsi="Wingdings" w:cs="Times New Roman" w:hint="default"/>
        <w:sz w:val="20"/>
        <w:szCs w:val="20"/>
      </w:rPr>
    </w:lvl>
    <w:lvl w:ilvl="6" w:tplc="F6DE4D12">
      <w:start w:val="1"/>
      <w:numFmt w:val="bullet"/>
      <w:lvlText w:val=""/>
      <w:lvlJc w:val="left"/>
      <w:pPr>
        <w:tabs>
          <w:tab w:val="num" w:pos="5040"/>
        </w:tabs>
        <w:ind w:left="5040" w:hanging="360"/>
      </w:pPr>
      <w:rPr>
        <w:rFonts w:ascii="Wingdings" w:hAnsi="Wingdings" w:cs="Times New Roman" w:hint="default"/>
        <w:sz w:val="20"/>
        <w:szCs w:val="20"/>
      </w:rPr>
    </w:lvl>
    <w:lvl w:ilvl="7" w:tplc="FA66DE16">
      <w:start w:val="1"/>
      <w:numFmt w:val="bullet"/>
      <w:lvlText w:val=""/>
      <w:lvlJc w:val="left"/>
      <w:pPr>
        <w:tabs>
          <w:tab w:val="num" w:pos="5760"/>
        </w:tabs>
        <w:ind w:left="5760" w:hanging="360"/>
      </w:pPr>
      <w:rPr>
        <w:rFonts w:ascii="Wingdings" w:hAnsi="Wingdings" w:cs="Times New Roman" w:hint="default"/>
        <w:sz w:val="20"/>
        <w:szCs w:val="20"/>
      </w:rPr>
    </w:lvl>
    <w:lvl w:ilvl="8" w:tplc="AF5E295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49"/>
  </w:num>
  <w:num w:numId="2">
    <w:abstractNumId w:val="17"/>
  </w:num>
  <w:num w:numId="3">
    <w:abstractNumId w:val="45"/>
  </w:num>
  <w:num w:numId="4">
    <w:abstractNumId w:val="25"/>
  </w:num>
  <w:num w:numId="5">
    <w:abstractNumId w:val="44"/>
  </w:num>
  <w:num w:numId="6">
    <w:abstractNumId w:val="41"/>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42"/>
  </w:num>
  <w:num w:numId="18">
    <w:abstractNumId w:val="20"/>
  </w:num>
  <w:num w:numId="19">
    <w:abstractNumId w:val="36"/>
  </w:num>
  <w:num w:numId="20">
    <w:abstractNumId w:val="32"/>
  </w:num>
  <w:num w:numId="21">
    <w:abstractNumId w:val="29"/>
  </w:num>
  <w:num w:numId="22">
    <w:abstractNumId w:val="16"/>
  </w:num>
  <w:num w:numId="23">
    <w:abstractNumId w:val="53"/>
  </w:num>
  <w:num w:numId="24">
    <w:abstractNumId w:val="34"/>
  </w:num>
  <w:num w:numId="25">
    <w:abstractNumId w:val="43"/>
  </w:num>
  <w:num w:numId="26">
    <w:abstractNumId w:val="40"/>
  </w:num>
  <w:num w:numId="27">
    <w:abstractNumId w:val="11"/>
  </w:num>
  <w:num w:numId="28">
    <w:abstractNumId w:val="14"/>
  </w:num>
  <w:num w:numId="29">
    <w:abstractNumId w:val="35"/>
  </w:num>
  <w:num w:numId="30">
    <w:abstractNumId w:val="45"/>
  </w:num>
  <w:num w:numId="31">
    <w:abstractNumId w:val="45"/>
  </w:num>
  <w:num w:numId="32">
    <w:abstractNumId w:val="25"/>
  </w:num>
  <w:num w:numId="33">
    <w:abstractNumId w:val="54"/>
  </w:num>
  <w:num w:numId="34">
    <w:abstractNumId w:val="21"/>
  </w:num>
  <w:num w:numId="35">
    <w:abstractNumId w:val="15"/>
  </w:num>
  <w:num w:numId="36">
    <w:abstractNumId w:val="27"/>
  </w:num>
  <w:num w:numId="37">
    <w:abstractNumId w:val="26"/>
  </w:num>
  <w:num w:numId="38">
    <w:abstractNumId w:val="31"/>
  </w:num>
  <w:num w:numId="39">
    <w:abstractNumId w:val="10"/>
  </w:num>
  <w:num w:numId="40">
    <w:abstractNumId w:val="12"/>
  </w:num>
  <w:num w:numId="41">
    <w:abstractNumId w:val="13"/>
  </w:num>
  <w:num w:numId="42">
    <w:abstractNumId w:val="19"/>
  </w:num>
  <w:num w:numId="43">
    <w:abstractNumId w:val="50"/>
  </w:num>
  <w:num w:numId="44">
    <w:abstractNumId w:val="22"/>
  </w:num>
  <w:num w:numId="45">
    <w:abstractNumId w:val="23"/>
  </w:num>
  <w:num w:numId="46">
    <w:abstractNumId w:val="46"/>
  </w:num>
  <w:num w:numId="47">
    <w:abstractNumId w:val="47"/>
  </w:num>
  <w:num w:numId="48">
    <w:abstractNumId w:val="52"/>
  </w:num>
  <w:num w:numId="49">
    <w:abstractNumId w:val="30"/>
  </w:num>
  <w:num w:numId="50">
    <w:abstractNumId w:val="33"/>
  </w:num>
  <w:num w:numId="51">
    <w:abstractNumId w:val="48"/>
  </w:num>
  <w:num w:numId="52">
    <w:abstractNumId w:val="37"/>
  </w:num>
  <w:num w:numId="53">
    <w:abstractNumId w:val="24"/>
  </w:num>
  <w:num w:numId="54">
    <w:abstractNumId w:val="28"/>
  </w:num>
  <w:num w:numId="55">
    <w:abstractNumId w:val="39"/>
  </w:num>
  <w:num w:numId="56">
    <w:abstractNumId w:val="51"/>
  </w:num>
  <w:num w:numId="57">
    <w:abstractNumId w:val="18"/>
  </w:num>
  <w:num w:numId="58">
    <w:abstractNumId w:val="3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hideSpellingErrors/>
  <w:stylePaneFormatFilter w:val="1021"/>
  <w:stylePaneSortMethod w:val="0000"/>
  <w:defaultTabStop w:val="720"/>
  <w:drawingGridHorizontalSpacing w:val="120"/>
  <w:displayHorizontalDrawingGridEvery w:val="2"/>
  <w:characterSpacingControl w:val="doNotCompress"/>
  <w:hdrShapeDefaults>
    <o:shapedefaults v:ext="edit" spidmax="9318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Hep C Treatment_Updated 061312.enl&lt;/item&gt;&lt;/Libraries&gt;&lt;/ENLibraries&gt;"/>
  </w:docVars>
  <w:rsids>
    <w:rsidRoot w:val="0066656E"/>
    <w:rsid w:val="000037C9"/>
    <w:rsid w:val="00003CDD"/>
    <w:rsid w:val="00005BDF"/>
    <w:rsid w:val="00022A12"/>
    <w:rsid w:val="0003190D"/>
    <w:rsid w:val="000375EE"/>
    <w:rsid w:val="000402E6"/>
    <w:rsid w:val="000429EA"/>
    <w:rsid w:val="00047DA9"/>
    <w:rsid w:val="00053F22"/>
    <w:rsid w:val="00055BC2"/>
    <w:rsid w:val="00055C20"/>
    <w:rsid w:val="0006017D"/>
    <w:rsid w:val="000610E3"/>
    <w:rsid w:val="000620E5"/>
    <w:rsid w:val="00062AFF"/>
    <w:rsid w:val="00065C89"/>
    <w:rsid w:val="00065DA8"/>
    <w:rsid w:val="00072543"/>
    <w:rsid w:val="00073B1E"/>
    <w:rsid w:val="00073B90"/>
    <w:rsid w:val="00080D51"/>
    <w:rsid w:val="00081848"/>
    <w:rsid w:val="0008385B"/>
    <w:rsid w:val="000844D9"/>
    <w:rsid w:val="000850F6"/>
    <w:rsid w:val="00093530"/>
    <w:rsid w:val="00094101"/>
    <w:rsid w:val="0009655D"/>
    <w:rsid w:val="000A0F65"/>
    <w:rsid w:val="000A1A8F"/>
    <w:rsid w:val="000A1DF5"/>
    <w:rsid w:val="000A3654"/>
    <w:rsid w:val="000A443C"/>
    <w:rsid w:val="000C2DB1"/>
    <w:rsid w:val="000C4BAE"/>
    <w:rsid w:val="000C7610"/>
    <w:rsid w:val="000C7C59"/>
    <w:rsid w:val="000D54CA"/>
    <w:rsid w:val="000E05A6"/>
    <w:rsid w:val="000E672A"/>
    <w:rsid w:val="000F242A"/>
    <w:rsid w:val="00113E9E"/>
    <w:rsid w:val="00115EF5"/>
    <w:rsid w:val="00116ECC"/>
    <w:rsid w:val="00120920"/>
    <w:rsid w:val="00120B70"/>
    <w:rsid w:val="00121CED"/>
    <w:rsid w:val="00130082"/>
    <w:rsid w:val="00130C8A"/>
    <w:rsid w:val="00132B29"/>
    <w:rsid w:val="001355AE"/>
    <w:rsid w:val="001362B5"/>
    <w:rsid w:val="00140FCA"/>
    <w:rsid w:val="0014122C"/>
    <w:rsid w:val="00143376"/>
    <w:rsid w:val="0014400D"/>
    <w:rsid w:val="00144F90"/>
    <w:rsid w:val="00145B99"/>
    <w:rsid w:val="00152BF0"/>
    <w:rsid w:val="001566ED"/>
    <w:rsid w:val="00157789"/>
    <w:rsid w:val="00157AF2"/>
    <w:rsid w:val="00157F6A"/>
    <w:rsid w:val="00163AFF"/>
    <w:rsid w:val="0016619E"/>
    <w:rsid w:val="00167198"/>
    <w:rsid w:val="0017184C"/>
    <w:rsid w:val="0017185A"/>
    <w:rsid w:val="00172B47"/>
    <w:rsid w:val="001745C4"/>
    <w:rsid w:val="00174A78"/>
    <w:rsid w:val="0017667A"/>
    <w:rsid w:val="00183650"/>
    <w:rsid w:val="00183EB9"/>
    <w:rsid w:val="00184503"/>
    <w:rsid w:val="001864C7"/>
    <w:rsid w:val="001879AE"/>
    <w:rsid w:val="0019392B"/>
    <w:rsid w:val="00194325"/>
    <w:rsid w:val="0019736D"/>
    <w:rsid w:val="001A1D4C"/>
    <w:rsid w:val="001A620B"/>
    <w:rsid w:val="001B0BA4"/>
    <w:rsid w:val="001B355B"/>
    <w:rsid w:val="001B6021"/>
    <w:rsid w:val="001B671B"/>
    <w:rsid w:val="001C07DF"/>
    <w:rsid w:val="001C16C3"/>
    <w:rsid w:val="001C3110"/>
    <w:rsid w:val="001C4AE4"/>
    <w:rsid w:val="001C51A5"/>
    <w:rsid w:val="001C6026"/>
    <w:rsid w:val="001D4C9D"/>
    <w:rsid w:val="001D4CBE"/>
    <w:rsid w:val="001D55FC"/>
    <w:rsid w:val="001D7BD3"/>
    <w:rsid w:val="001E18D3"/>
    <w:rsid w:val="001E6ABC"/>
    <w:rsid w:val="001E6D3A"/>
    <w:rsid w:val="001F00D7"/>
    <w:rsid w:val="001F1308"/>
    <w:rsid w:val="001F384C"/>
    <w:rsid w:val="001F5D30"/>
    <w:rsid w:val="002012D7"/>
    <w:rsid w:val="00201F4B"/>
    <w:rsid w:val="00204B30"/>
    <w:rsid w:val="00205EF3"/>
    <w:rsid w:val="0021020F"/>
    <w:rsid w:val="002211C6"/>
    <w:rsid w:val="002217BC"/>
    <w:rsid w:val="002354F4"/>
    <w:rsid w:val="00237232"/>
    <w:rsid w:val="0024184D"/>
    <w:rsid w:val="002458FC"/>
    <w:rsid w:val="00247361"/>
    <w:rsid w:val="00255796"/>
    <w:rsid w:val="0026258E"/>
    <w:rsid w:val="00263CC8"/>
    <w:rsid w:val="00263DE2"/>
    <w:rsid w:val="00265B8E"/>
    <w:rsid w:val="002672D0"/>
    <w:rsid w:val="00271A3F"/>
    <w:rsid w:val="00273996"/>
    <w:rsid w:val="00275260"/>
    <w:rsid w:val="002777BF"/>
    <w:rsid w:val="00277E00"/>
    <w:rsid w:val="00281297"/>
    <w:rsid w:val="002844D3"/>
    <w:rsid w:val="0029194D"/>
    <w:rsid w:val="002930EC"/>
    <w:rsid w:val="002965E1"/>
    <w:rsid w:val="002970D0"/>
    <w:rsid w:val="002A22E6"/>
    <w:rsid w:val="002A5392"/>
    <w:rsid w:val="002A61D1"/>
    <w:rsid w:val="002A7892"/>
    <w:rsid w:val="002A7A3B"/>
    <w:rsid w:val="002B2086"/>
    <w:rsid w:val="002B274A"/>
    <w:rsid w:val="002B45C9"/>
    <w:rsid w:val="002B5AA5"/>
    <w:rsid w:val="002B7B90"/>
    <w:rsid w:val="002C2924"/>
    <w:rsid w:val="002C58C9"/>
    <w:rsid w:val="002D1FD6"/>
    <w:rsid w:val="002D4C6E"/>
    <w:rsid w:val="002D61C4"/>
    <w:rsid w:val="002E4D7A"/>
    <w:rsid w:val="002F182D"/>
    <w:rsid w:val="002F506D"/>
    <w:rsid w:val="00314727"/>
    <w:rsid w:val="00321E5A"/>
    <w:rsid w:val="0032308D"/>
    <w:rsid w:val="003271B5"/>
    <w:rsid w:val="0033074E"/>
    <w:rsid w:val="003319F4"/>
    <w:rsid w:val="00333E6A"/>
    <w:rsid w:val="003436C9"/>
    <w:rsid w:val="00345E7F"/>
    <w:rsid w:val="00346479"/>
    <w:rsid w:val="00350013"/>
    <w:rsid w:val="0036274C"/>
    <w:rsid w:val="0036306C"/>
    <w:rsid w:val="00366EDD"/>
    <w:rsid w:val="00370668"/>
    <w:rsid w:val="003721BC"/>
    <w:rsid w:val="003724D2"/>
    <w:rsid w:val="00382AF9"/>
    <w:rsid w:val="00396601"/>
    <w:rsid w:val="0039686B"/>
    <w:rsid w:val="003A4BF4"/>
    <w:rsid w:val="003C07E4"/>
    <w:rsid w:val="003D0DA4"/>
    <w:rsid w:val="003D5EAE"/>
    <w:rsid w:val="003D74A9"/>
    <w:rsid w:val="003F21BA"/>
    <w:rsid w:val="003F22F2"/>
    <w:rsid w:val="003F2386"/>
    <w:rsid w:val="003F2FB2"/>
    <w:rsid w:val="003F4B8F"/>
    <w:rsid w:val="003F6A11"/>
    <w:rsid w:val="0040175E"/>
    <w:rsid w:val="0040239E"/>
    <w:rsid w:val="004041A8"/>
    <w:rsid w:val="004051EF"/>
    <w:rsid w:val="004057E8"/>
    <w:rsid w:val="00407ECC"/>
    <w:rsid w:val="0041471D"/>
    <w:rsid w:val="00424AAA"/>
    <w:rsid w:val="00427FD1"/>
    <w:rsid w:val="00434417"/>
    <w:rsid w:val="00436FB2"/>
    <w:rsid w:val="00443C7F"/>
    <w:rsid w:val="00444280"/>
    <w:rsid w:val="00450234"/>
    <w:rsid w:val="004534D4"/>
    <w:rsid w:val="0045368A"/>
    <w:rsid w:val="004626DA"/>
    <w:rsid w:val="00474D63"/>
    <w:rsid w:val="004763E8"/>
    <w:rsid w:val="00483CF1"/>
    <w:rsid w:val="00492416"/>
    <w:rsid w:val="00497455"/>
    <w:rsid w:val="004A01B9"/>
    <w:rsid w:val="004A0C54"/>
    <w:rsid w:val="004A7EC3"/>
    <w:rsid w:val="004B1D78"/>
    <w:rsid w:val="004B35D8"/>
    <w:rsid w:val="004B36DF"/>
    <w:rsid w:val="004B5A03"/>
    <w:rsid w:val="004B78FA"/>
    <w:rsid w:val="004C1817"/>
    <w:rsid w:val="004C2000"/>
    <w:rsid w:val="004C3233"/>
    <w:rsid w:val="004C587E"/>
    <w:rsid w:val="004C6A9D"/>
    <w:rsid w:val="004C7A3C"/>
    <w:rsid w:val="004D50AB"/>
    <w:rsid w:val="004E3C7A"/>
    <w:rsid w:val="004F353A"/>
    <w:rsid w:val="00504E22"/>
    <w:rsid w:val="00512657"/>
    <w:rsid w:val="00512E9C"/>
    <w:rsid w:val="00515AAD"/>
    <w:rsid w:val="0052244F"/>
    <w:rsid w:val="00523F6A"/>
    <w:rsid w:val="00524C81"/>
    <w:rsid w:val="00525A1A"/>
    <w:rsid w:val="005313DA"/>
    <w:rsid w:val="0054535E"/>
    <w:rsid w:val="00562ACA"/>
    <w:rsid w:val="005660D9"/>
    <w:rsid w:val="00566E8F"/>
    <w:rsid w:val="005709C8"/>
    <w:rsid w:val="00571D14"/>
    <w:rsid w:val="00572527"/>
    <w:rsid w:val="005730EF"/>
    <w:rsid w:val="005740D1"/>
    <w:rsid w:val="00586C75"/>
    <w:rsid w:val="005874B9"/>
    <w:rsid w:val="005957E5"/>
    <w:rsid w:val="005A1F64"/>
    <w:rsid w:val="005A4688"/>
    <w:rsid w:val="005A540D"/>
    <w:rsid w:val="005B02DB"/>
    <w:rsid w:val="005B3F29"/>
    <w:rsid w:val="005B5BDE"/>
    <w:rsid w:val="005C28E0"/>
    <w:rsid w:val="005D5E56"/>
    <w:rsid w:val="005E6717"/>
    <w:rsid w:val="005E7B15"/>
    <w:rsid w:val="005F119B"/>
    <w:rsid w:val="005F5FB4"/>
    <w:rsid w:val="005F6688"/>
    <w:rsid w:val="005F6CD4"/>
    <w:rsid w:val="005F7DCB"/>
    <w:rsid w:val="00601F7C"/>
    <w:rsid w:val="00604DC9"/>
    <w:rsid w:val="0060665F"/>
    <w:rsid w:val="00617D11"/>
    <w:rsid w:val="0062024D"/>
    <w:rsid w:val="00621A5F"/>
    <w:rsid w:val="00622558"/>
    <w:rsid w:val="006254C8"/>
    <w:rsid w:val="006317DB"/>
    <w:rsid w:val="006330E8"/>
    <w:rsid w:val="00633BEB"/>
    <w:rsid w:val="00642687"/>
    <w:rsid w:val="00643207"/>
    <w:rsid w:val="00644D64"/>
    <w:rsid w:val="006500EF"/>
    <w:rsid w:val="00650777"/>
    <w:rsid w:val="006519E7"/>
    <w:rsid w:val="006554F6"/>
    <w:rsid w:val="006601B6"/>
    <w:rsid w:val="00661BF1"/>
    <w:rsid w:val="0066506A"/>
    <w:rsid w:val="0066656E"/>
    <w:rsid w:val="00672C95"/>
    <w:rsid w:val="00672DFE"/>
    <w:rsid w:val="0067675A"/>
    <w:rsid w:val="00680F00"/>
    <w:rsid w:val="00681A21"/>
    <w:rsid w:val="006865C6"/>
    <w:rsid w:val="006901D3"/>
    <w:rsid w:val="00693E74"/>
    <w:rsid w:val="006A010C"/>
    <w:rsid w:val="006A0239"/>
    <w:rsid w:val="006A05F1"/>
    <w:rsid w:val="006A7CEE"/>
    <w:rsid w:val="006B0928"/>
    <w:rsid w:val="006B1534"/>
    <w:rsid w:val="006B63BE"/>
    <w:rsid w:val="006C0EFE"/>
    <w:rsid w:val="006C260C"/>
    <w:rsid w:val="006C2A1D"/>
    <w:rsid w:val="006C5281"/>
    <w:rsid w:val="006C5886"/>
    <w:rsid w:val="006C64EF"/>
    <w:rsid w:val="006D2081"/>
    <w:rsid w:val="006D3E3F"/>
    <w:rsid w:val="00702002"/>
    <w:rsid w:val="0070382A"/>
    <w:rsid w:val="00703C87"/>
    <w:rsid w:val="00730003"/>
    <w:rsid w:val="00731DB1"/>
    <w:rsid w:val="00736817"/>
    <w:rsid w:val="00737ED9"/>
    <w:rsid w:val="00744AFD"/>
    <w:rsid w:val="00746D4D"/>
    <w:rsid w:val="007507DD"/>
    <w:rsid w:val="00750972"/>
    <w:rsid w:val="00752752"/>
    <w:rsid w:val="007600A0"/>
    <w:rsid w:val="007668C0"/>
    <w:rsid w:val="007707F6"/>
    <w:rsid w:val="00770808"/>
    <w:rsid w:val="00770E4E"/>
    <w:rsid w:val="00774DEA"/>
    <w:rsid w:val="007755F9"/>
    <w:rsid w:val="00783CAB"/>
    <w:rsid w:val="007A34F3"/>
    <w:rsid w:val="007A3567"/>
    <w:rsid w:val="007A616B"/>
    <w:rsid w:val="007B0769"/>
    <w:rsid w:val="007B1CCA"/>
    <w:rsid w:val="007B2731"/>
    <w:rsid w:val="007B2E85"/>
    <w:rsid w:val="007B4F69"/>
    <w:rsid w:val="007C1050"/>
    <w:rsid w:val="007C24F5"/>
    <w:rsid w:val="007C3426"/>
    <w:rsid w:val="007C40C5"/>
    <w:rsid w:val="007C4399"/>
    <w:rsid w:val="007C538F"/>
    <w:rsid w:val="007C6AEC"/>
    <w:rsid w:val="007D1783"/>
    <w:rsid w:val="007E31F3"/>
    <w:rsid w:val="007E64A0"/>
    <w:rsid w:val="007F2B3B"/>
    <w:rsid w:val="007F3AEB"/>
    <w:rsid w:val="0080457C"/>
    <w:rsid w:val="00805804"/>
    <w:rsid w:val="0080685A"/>
    <w:rsid w:val="008163C8"/>
    <w:rsid w:val="00817DF1"/>
    <w:rsid w:val="0082056E"/>
    <w:rsid w:val="00822C81"/>
    <w:rsid w:val="0082352D"/>
    <w:rsid w:val="00832E69"/>
    <w:rsid w:val="0083585B"/>
    <w:rsid w:val="0084128E"/>
    <w:rsid w:val="00843CB6"/>
    <w:rsid w:val="00845CA1"/>
    <w:rsid w:val="00850A59"/>
    <w:rsid w:val="00856308"/>
    <w:rsid w:val="00870F04"/>
    <w:rsid w:val="00871DA4"/>
    <w:rsid w:val="00872290"/>
    <w:rsid w:val="0087420D"/>
    <w:rsid w:val="008769DE"/>
    <w:rsid w:val="008778C7"/>
    <w:rsid w:val="0089012D"/>
    <w:rsid w:val="008938AA"/>
    <w:rsid w:val="00895F5A"/>
    <w:rsid w:val="008A07F1"/>
    <w:rsid w:val="008A2350"/>
    <w:rsid w:val="008A3447"/>
    <w:rsid w:val="008A4D6E"/>
    <w:rsid w:val="008A60E1"/>
    <w:rsid w:val="008B03B4"/>
    <w:rsid w:val="008B19C6"/>
    <w:rsid w:val="008B1BF0"/>
    <w:rsid w:val="008B3054"/>
    <w:rsid w:val="008B7EFF"/>
    <w:rsid w:val="008C0137"/>
    <w:rsid w:val="008C512A"/>
    <w:rsid w:val="008C731F"/>
    <w:rsid w:val="008D1272"/>
    <w:rsid w:val="008D3642"/>
    <w:rsid w:val="008D4076"/>
    <w:rsid w:val="008D531B"/>
    <w:rsid w:val="008D677B"/>
    <w:rsid w:val="008E0326"/>
    <w:rsid w:val="008E1516"/>
    <w:rsid w:val="008E48EB"/>
    <w:rsid w:val="008F0C3C"/>
    <w:rsid w:val="008F0E65"/>
    <w:rsid w:val="008F113A"/>
    <w:rsid w:val="008F2E49"/>
    <w:rsid w:val="008F594F"/>
    <w:rsid w:val="008F5D0C"/>
    <w:rsid w:val="00901594"/>
    <w:rsid w:val="00902AEA"/>
    <w:rsid w:val="00904FC8"/>
    <w:rsid w:val="00920187"/>
    <w:rsid w:val="00922827"/>
    <w:rsid w:val="009262E9"/>
    <w:rsid w:val="009274EB"/>
    <w:rsid w:val="00930DA3"/>
    <w:rsid w:val="00933864"/>
    <w:rsid w:val="009435B6"/>
    <w:rsid w:val="00944254"/>
    <w:rsid w:val="00947CE5"/>
    <w:rsid w:val="009657BE"/>
    <w:rsid w:val="0096635D"/>
    <w:rsid w:val="009833C3"/>
    <w:rsid w:val="00984767"/>
    <w:rsid w:val="00985389"/>
    <w:rsid w:val="009A194D"/>
    <w:rsid w:val="009A22F6"/>
    <w:rsid w:val="009A4F37"/>
    <w:rsid w:val="009A6E14"/>
    <w:rsid w:val="009A711B"/>
    <w:rsid w:val="009C035B"/>
    <w:rsid w:val="009C1200"/>
    <w:rsid w:val="009C39D5"/>
    <w:rsid w:val="009C5D3B"/>
    <w:rsid w:val="009D48C8"/>
    <w:rsid w:val="009E5CD4"/>
    <w:rsid w:val="009E6872"/>
    <w:rsid w:val="009F25E2"/>
    <w:rsid w:val="009F7F24"/>
    <w:rsid w:val="00A00928"/>
    <w:rsid w:val="00A02BF4"/>
    <w:rsid w:val="00A0474D"/>
    <w:rsid w:val="00A2092E"/>
    <w:rsid w:val="00A22C2B"/>
    <w:rsid w:val="00A230ED"/>
    <w:rsid w:val="00A23F1D"/>
    <w:rsid w:val="00A2480A"/>
    <w:rsid w:val="00A25FC7"/>
    <w:rsid w:val="00A35685"/>
    <w:rsid w:val="00A37778"/>
    <w:rsid w:val="00A433AE"/>
    <w:rsid w:val="00A57B0E"/>
    <w:rsid w:val="00A646B0"/>
    <w:rsid w:val="00A65B71"/>
    <w:rsid w:val="00A7525F"/>
    <w:rsid w:val="00A77D78"/>
    <w:rsid w:val="00A855C9"/>
    <w:rsid w:val="00A87660"/>
    <w:rsid w:val="00A961D1"/>
    <w:rsid w:val="00AA170C"/>
    <w:rsid w:val="00AA3B43"/>
    <w:rsid w:val="00AA4BA0"/>
    <w:rsid w:val="00AA66C4"/>
    <w:rsid w:val="00AB2468"/>
    <w:rsid w:val="00AC37F9"/>
    <w:rsid w:val="00AC54FC"/>
    <w:rsid w:val="00AD48F7"/>
    <w:rsid w:val="00AD6852"/>
    <w:rsid w:val="00AD6E5F"/>
    <w:rsid w:val="00AE13BF"/>
    <w:rsid w:val="00AE1F46"/>
    <w:rsid w:val="00AE2524"/>
    <w:rsid w:val="00AE30D0"/>
    <w:rsid w:val="00AE3936"/>
    <w:rsid w:val="00AE3E72"/>
    <w:rsid w:val="00AE5A5B"/>
    <w:rsid w:val="00AE6257"/>
    <w:rsid w:val="00AE76B0"/>
    <w:rsid w:val="00AF13CF"/>
    <w:rsid w:val="00B00F5F"/>
    <w:rsid w:val="00B038D0"/>
    <w:rsid w:val="00B078F5"/>
    <w:rsid w:val="00B11CDC"/>
    <w:rsid w:val="00B1317C"/>
    <w:rsid w:val="00B1406C"/>
    <w:rsid w:val="00B1503A"/>
    <w:rsid w:val="00B1576F"/>
    <w:rsid w:val="00B17797"/>
    <w:rsid w:val="00B233D1"/>
    <w:rsid w:val="00B33CE4"/>
    <w:rsid w:val="00B358D7"/>
    <w:rsid w:val="00B379AD"/>
    <w:rsid w:val="00B423F0"/>
    <w:rsid w:val="00B42690"/>
    <w:rsid w:val="00B4683D"/>
    <w:rsid w:val="00B47018"/>
    <w:rsid w:val="00B57427"/>
    <w:rsid w:val="00B653F5"/>
    <w:rsid w:val="00B67D33"/>
    <w:rsid w:val="00B70203"/>
    <w:rsid w:val="00B70FB6"/>
    <w:rsid w:val="00B71066"/>
    <w:rsid w:val="00B71352"/>
    <w:rsid w:val="00B83455"/>
    <w:rsid w:val="00B837EC"/>
    <w:rsid w:val="00B855A6"/>
    <w:rsid w:val="00B87280"/>
    <w:rsid w:val="00B90593"/>
    <w:rsid w:val="00B91A24"/>
    <w:rsid w:val="00BA0BEA"/>
    <w:rsid w:val="00BA0F6E"/>
    <w:rsid w:val="00BA28F0"/>
    <w:rsid w:val="00BA46A6"/>
    <w:rsid w:val="00BA48E1"/>
    <w:rsid w:val="00BA6BC7"/>
    <w:rsid w:val="00BA6E66"/>
    <w:rsid w:val="00BA6EAD"/>
    <w:rsid w:val="00BB47CC"/>
    <w:rsid w:val="00BB50C9"/>
    <w:rsid w:val="00BB6BAF"/>
    <w:rsid w:val="00BB7CDF"/>
    <w:rsid w:val="00BC28D4"/>
    <w:rsid w:val="00BC64D2"/>
    <w:rsid w:val="00BD14E9"/>
    <w:rsid w:val="00BD45A9"/>
    <w:rsid w:val="00BD53C5"/>
    <w:rsid w:val="00BD56E5"/>
    <w:rsid w:val="00BD59D6"/>
    <w:rsid w:val="00BD5CDE"/>
    <w:rsid w:val="00BD75E4"/>
    <w:rsid w:val="00BD7B7B"/>
    <w:rsid w:val="00BE088B"/>
    <w:rsid w:val="00BE1AD9"/>
    <w:rsid w:val="00BE1DBD"/>
    <w:rsid w:val="00BE3F33"/>
    <w:rsid w:val="00BE55F3"/>
    <w:rsid w:val="00BE571B"/>
    <w:rsid w:val="00BE7347"/>
    <w:rsid w:val="00BE74A1"/>
    <w:rsid w:val="00BF30BC"/>
    <w:rsid w:val="00BF379C"/>
    <w:rsid w:val="00BF5F0F"/>
    <w:rsid w:val="00C04F2D"/>
    <w:rsid w:val="00C065A5"/>
    <w:rsid w:val="00C10D23"/>
    <w:rsid w:val="00C2104B"/>
    <w:rsid w:val="00C24130"/>
    <w:rsid w:val="00C24370"/>
    <w:rsid w:val="00C253BD"/>
    <w:rsid w:val="00C31178"/>
    <w:rsid w:val="00C3345F"/>
    <w:rsid w:val="00C34345"/>
    <w:rsid w:val="00C447D1"/>
    <w:rsid w:val="00C538A7"/>
    <w:rsid w:val="00C620E0"/>
    <w:rsid w:val="00C66765"/>
    <w:rsid w:val="00C67B72"/>
    <w:rsid w:val="00C67BC7"/>
    <w:rsid w:val="00C71873"/>
    <w:rsid w:val="00C814A4"/>
    <w:rsid w:val="00C82F0E"/>
    <w:rsid w:val="00C8522E"/>
    <w:rsid w:val="00C87101"/>
    <w:rsid w:val="00C875D4"/>
    <w:rsid w:val="00C911D4"/>
    <w:rsid w:val="00C9417A"/>
    <w:rsid w:val="00C95385"/>
    <w:rsid w:val="00C97C99"/>
    <w:rsid w:val="00C97F61"/>
    <w:rsid w:val="00CA6478"/>
    <w:rsid w:val="00CA79A5"/>
    <w:rsid w:val="00CB115E"/>
    <w:rsid w:val="00CB48D5"/>
    <w:rsid w:val="00CB6346"/>
    <w:rsid w:val="00CC279B"/>
    <w:rsid w:val="00CC309D"/>
    <w:rsid w:val="00CC3D09"/>
    <w:rsid w:val="00CC4743"/>
    <w:rsid w:val="00CC7BF9"/>
    <w:rsid w:val="00CD1EB4"/>
    <w:rsid w:val="00CD4325"/>
    <w:rsid w:val="00CE23E3"/>
    <w:rsid w:val="00CE42A6"/>
    <w:rsid w:val="00CF61C7"/>
    <w:rsid w:val="00D046B0"/>
    <w:rsid w:val="00D10A6F"/>
    <w:rsid w:val="00D12E11"/>
    <w:rsid w:val="00D144BF"/>
    <w:rsid w:val="00D14D6F"/>
    <w:rsid w:val="00D176E1"/>
    <w:rsid w:val="00D20345"/>
    <w:rsid w:val="00D260FC"/>
    <w:rsid w:val="00D265A4"/>
    <w:rsid w:val="00D270A6"/>
    <w:rsid w:val="00D275D9"/>
    <w:rsid w:val="00D3016D"/>
    <w:rsid w:val="00D33381"/>
    <w:rsid w:val="00D42FCA"/>
    <w:rsid w:val="00D47466"/>
    <w:rsid w:val="00D502EA"/>
    <w:rsid w:val="00D5141C"/>
    <w:rsid w:val="00D53777"/>
    <w:rsid w:val="00D55073"/>
    <w:rsid w:val="00D710F4"/>
    <w:rsid w:val="00D74A0B"/>
    <w:rsid w:val="00D7659D"/>
    <w:rsid w:val="00D81889"/>
    <w:rsid w:val="00D853F1"/>
    <w:rsid w:val="00D86A99"/>
    <w:rsid w:val="00D90B24"/>
    <w:rsid w:val="00D93203"/>
    <w:rsid w:val="00DB1C82"/>
    <w:rsid w:val="00DB51ED"/>
    <w:rsid w:val="00DC2450"/>
    <w:rsid w:val="00DC3028"/>
    <w:rsid w:val="00DC351B"/>
    <w:rsid w:val="00DC37D0"/>
    <w:rsid w:val="00DC4BF8"/>
    <w:rsid w:val="00DC5589"/>
    <w:rsid w:val="00DD0F43"/>
    <w:rsid w:val="00DD3873"/>
    <w:rsid w:val="00DD427B"/>
    <w:rsid w:val="00DE030F"/>
    <w:rsid w:val="00E006E5"/>
    <w:rsid w:val="00E043BE"/>
    <w:rsid w:val="00E0442F"/>
    <w:rsid w:val="00E05D00"/>
    <w:rsid w:val="00E07F17"/>
    <w:rsid w:val="00E1155D"/>
    <w:rsid w:val="00E13813"/>
    <w:rsid w:val="00E2436C"/>
    <w:rsid w:val="00E273BC"/>
    <w:rsid w:val="00E316FD"/>
    <w:rsid w:val="00E43943"/>
    <w:rsid w:val="00E442E3"/>
    <w:rsid w:val="00E444C5"/>
    <w:rsid w:val="00E454A7"/>
    <w:rsid w:val="00E4723D"/>
    <w:rsid w:val="00E50ACA"/>
    <w:rsid w:val="00E50E7B"/>
    <w:rsid w:val="00E525A6"/>
    <w:rsid w:val="00E52DF1"/>
    <w:rsid w:val="00E52F09"/>
    <w:rsid w:val="00E54004"/>
    <w:rsid w:val="00E63F7A"/>
    <w:rsid w:val="00E651B2"/>
    <w:rsid w:val="00E65A95"/>
    <w:rsid w:val="00E831CA"/>
    <w:rsid w:val="00E87646"/>
    <w:rsid w:val="00E9239F"/>
    <w:rsid w:val="00E95355"/>
    <w:rsid w:val="00EA5C37"/>
    <w:rsid w:val="00EB1B04"/>
    <w:rsid w:val="00EB5484"/>
    <w:rsid w:val="00EB5922"/>
    <w:rsid w:val="00EB6EC1"/>
    <w:rsid w:val="00EB7111"/>
    <w:rsid w:val="00EB7500"/>
    <w:rsid w:val="00EB7908"/>
    <w:rsid w:val="00EC282A"/>
    <w:rsid w:val="00EC601B"/>
    <w:rsid w:val="00ED2870"/>
    <w:rsid w:val="00ED2F72"/>
    <w:rsid w:val="00EE0DE6"/>
    <w:rsid w:val="00EE1B02"/>
    <w:rsid w:val="00EE2196"/>
    <w:rsid w:val="00EE78FF"/>
    <w:rsid w:val="00EF6E27"/>
    <w:rsid w:val="00EF7249"/>
    <w:rsid w:val="00EF754B"/>
    <w:rsid w:val="00F00733"/>
    <w:rsid w:val="00F0086E"/>
    <w:rsid w:val="00F01F29"/>
    <w:rsid w:val="00F03B71"/>
    <w:rsid w:val="00F03EE5"/>
    <w:rsid w:val="00F1165F"/>
    <w:rsid w:val="00F157DD"/>
    <w:rsid w:val="00F15FEC"/>
    <w:rsid w:val="00F170F6"/>
    <w:rsid w:val="00F17393"/>
    <w:rsid w:val="00F212C2"/>
    <w:rsid w:val="00F22E60"/>
    <w:rsid w:val="00F276B5"/>
    <w:rsid w:val="00F37CC3"/>
    <w:rsid w:val="00F4178C"/>
    <w:rsid w:val="00F46B31"/>
    <w:rsid w:val="00F56A6C"/>
    <w:rsid w:val="00F577A3"/>
    <w:rsid w:val="00F57BC4"/>
    <w:rsid w:val="00F64B7E"/>
    <w:rsid w:val="00F671D3"/>
    <w:rsid w:val="00F705E0"/>
    <w:rsid w:val="00F74C00"/>
    <w:rsid w:val="00F830BF"/>
    <w:rsid w:val="00F831E4"/>
    <w:rsid w:val="00F9258E"/>
    <w:rsid w:val="00F97976"/>
    <w:rsid w:val="00FA177B"/>
    <w:rsid w:val="00FA1EEA"/>
    <w:rsid w:val="00FA62D9"/>
    <w:rsid w:val="00FA789D"/>
    <w:rsid w:val="00FA7C93"/>
    <w:rsid w:val="00FC41DF"/>
    <w:rsid w:val="00FE6F1A"/>
    <w:rsid w:val="00FE7DB6"/>
    <w:rsid w:val="00FF2A7C"/>
    <w:rsid w:val="00FF45C8"/>
    <w:rsid w:val="00FF4D59"/>
    <w:rsid w:val="00FF5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endnote reference" w:uiPriority="99"/>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Table Simple 1" w:uiPriority="99"/>
    <w:lsdException w:name="Table Simple 2" w:uiPriority="99"/>
    <w:lsdException w:name="Table Simple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67D33"/>
    <w:rPr>
      <w:rFonts w:ascii="Times" w:hAnsi="Times"/>
      <w:sz w:val="24"/>
    </w:rPr>
  </w:style>
  <w:style w:type="paragraph" w:styleId="Heading1">
    <w:name w:val="heading 1"/>
    <w:basedOn w:val="Normal"/>
    <w:next w:val="Normal"/>
    <w:link w:val="Heading1Char"/>
    <w:uiPriority w:val="9"/>
    <w:qFormat/>
    <w:rsid w:val="00B67D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72C9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20345"/>
    <w:pPr>
      <w:keepNext/>
      <w:keepLines/>
      <w:spacing w:before="200"/>
      <w:outlineLvl w:val="2"/>
    </w:pPr>
    <w:rPr>
      <w:b/>
      <w:bCs/>
      <w:sz w:val="28"/>
    </w:rPr>
  </w:style>
  <w:style w:type="paragraph" w:styleId="Heading4">
    <w:name w:val="heading 4"/>
    <w:basedOn w:val="Normal"/>
    <w:next w:val="Normal"/>
    <w:link w:val="Heading4Char"/>
    <w:uiPriority w:val="9"/>
    <w:unhideWhenUsed/>
    <w:qFormat/>
    <w:rsid w:val="00D20345"/>
    <w:pPr>
      <w:keepNext/>
      <w:keepLines/>
      <w:spacing w:before="200"/>
      <w:outlineLvl w:val="3"/>
    </w:pPr>
    <w:rPr>
      <w:rFonts w:ascii="Arial" w:hAnsi="Arial"/>
      <w:b/>
      <w:bCs/>
      <w:iCs/>
      <w:sz w:val="20"/>
    </w:rPr>
  </w:style>
  <w:style w:type="paragraph" w:styleId="Heading5">
    <w:name w:val="heading 5"/>
    <w:basedOn w:val="Normal"/>
    <w:next w:val="Normal"/>
    <w:link w:val="Heading5Char"/>
    <w:uiPriority w:val="9"/>
    <w:unhideWhenUsed/>
    <w:qFormat/>
    <w:rsid w:val="00672C95"/>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672C9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672C9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rsid w:val="00672C95"/>
    <w:pPr>
      <w:keepNext/>
      <w:keepLines/>
      <w:spacing w:before="200"/>
      <w:outlineLvl w:val="7"/>
    </w:pPr>
    <w:rPr>
      <w:rFonts w:ascii="Cambria" w:hAnsi="Cambria"/>
      <w:color w:val="4F81BD"/>
      <w:sz w:val="20"/>
    </w:rPr>
  </w:style>
  <w:style w:type="paragraph" w:styleId="Heading9">
    <w:name w:val="heading 9"/>
    <w:basedOn w:val="Normal"/>
    <w:next w:val="Normal"/>
    <w:link w:val="Heading9Char"/>
    <w:uiPriority w:val="9"/>
    <w:unhideWhenUsed/>
    <w:qFormat/>
    <w:rsid w:val="00672C95"/>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95"/>
    <w:rPr>
      <w:rFonts w:ascii="Cambria" w:hAnsi="Cambria"/>
      <w:b/>
      <w:bCs/>
      <w:kern w:val="32"/>
      <w:sz w:val="32"/>
      <w:szCs w:val="32"/>
    </w:rPr>
  </w:style>
  <w:style w:type="character" w:customStyle="1" w:styleId="Heading2Char">
    <w:name w:val="Heading 2 Char"/>
    <w:basedOn w:val="DefaultParagraphFont"/>
    <w:link w:val="Heading2"/>
    <w:uiPriority w:val="9"/>
    <w:rsid w:val="00672C9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20345"/>
    <w:rPr>
      <w:rFonts w:ascii="Times New Roman" w:eastAsia="Times New Roman" w:hAnsi="Times New Roman" w:cs="Times New Roman"/>
      <w:b/>
      <w:bCs/>
      <w:sz w:val="28"/>
    </w:rPr>
  </w:style>
  <w:style w:type="character" w:customStyle="1" w:styleId="Heading4Char">
    <w:name w:val="Heading 4 Char"/>
    <w:basedOn w:val="DefaultParagraphFont"/>
    <w:link w:val="Heading4"/>
    <w:uiPriority w:val="9"/>
    <w:rsid w:val="00D20345"/>
    <w:rPr>
      <w:rFonts w:ascii="Arial" w:eastAsia="Times New Roman" w:hAnsi="Arial" w:cs="Times New Roman"/>
      <w:b/>
      <w:bCs/>
      <w:iCs/>
      <w:sz w:val="20"/>
    </w:rPr>
  </w:style>
  <w:style w:type="character" w:customStyle="1" w:styleId="Heading5Char">
    <w:name w:val="Heading 5 Char"/>
    <w:basedOn w:val="DefaultParagraphFont"/>
    <w:link w:val="Heading5"/>
    <w:uiPriority w:val="9"/>
    <w:rsid w:val="00672C95"/>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672C95"/>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672C95"/>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672C95"/>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672C95"/>
    <w:rPr>
      <w:rFonts w:ascii="Cambria" w:eastAsia="Times New Roman" w:hAnsi="Cambria" w:cs="Times New Roman"/>
      <w:i/>
      <w:iCs/>
      <w:color w:val="404040"/>
      <w:sz w:val="20"/>
      <w:szCs w:val="20"/>
    </w:rPr>
  </w:style>
  <w:style w:type="table" w:styleId="TableGrid">
    <w:name w:val="Table Grid"/>
    <w:basedOn w:val="TableNormal"/>
    <w:uiPriority w:val="59"/>
    <w:rsid w:val="00B67D33"/>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67D3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B67D33"/>
    <w:rPr>
      <w:rFonts w:ascii="Tahoma" w:hAnsi="Tahoma" w:cs="Tahoma"/>
      <w:sz w:val="16"/>
      <w:szCs w:val="16"/>
    </w:rPr>
  </w:style>
  <w:style w:type="character" w:customStyle="1" w:styleId="BalloonTextChar">
    <w:name w:val="Balloon Text Char"/>
    <w:basedOn w:val="DefaultParagraphFont"/>
    <w:link w:val="BalloonText"/>
    <w:uiPriority w:val="99"/>
    <w:semiHidden/>
    <w:rsid w:val="00B67D33"/>
    <w:rPr>
      <w:rFonts w:ascii="Tahoma" w:hAnsi="Tahoma" w:cs="Tahoma"/>
      <w:sz w:val="16"/>
      <w:szCs w:val="16"/>
    </w:rPr>
  </w:style>
  <w:style w:type="paragraph" w:customStyle="1" w:styleId="Bullet1">
    <w:name w:val="Bullet1"/>
    <w:qFormat/>
    <w:rsid w:val="00B67D33"/>
    <w:pPr>
      <w:numPr>
        <w:numId w:val="31"/>
      </w:numPr>
    </w:pPr>
    <w:rPr>
      <w:rFonts w:ascii="Times New Roman" w:hAnsi="Times New Roman"/>
      <w:bCs/>
      <w:sz w:val="24"/>
      <w:szCs w:val="24"/>
    </w:rPr>
  </w:style>
  <w:style w:type="paragraph" w:customStyle="1" w:styleId="Bullet2">
    <w:name w:val="Bullet2"/>
    <w:qFormat/>
    <w:rsid w:val="00B67D33"/>
    <w:pPr>
      <w:numPr>
        <w:ilvl w:val="1"/>
        <w:numId w:val="31"/>
      </w:numPr>
    </w:pPr>
    <w:rPr>
      <w:rFonts w:ascii="Times New Roman" w:hAnsi="Times New Roman"/>
      <w:bCs/>
      <w:sz w:val="24"/>
      <w:szCs w:val="24"/>
    </w:rPr>
  </w:style>
  <w:style w:type="paragraph" w:customStyle="1" w:styleId="ChapterHeading">
    <w:name w:val="ChapterHeading"/>
    <w:qFormat/>
    <w:rsid w:val="00B67D33"/>
    <w:pPr>
      <w:keepNext/>
      <w:spacing w:before="240" w:after="60"/>
      <w:jc w:val="center"/>
    </w:pPr>
    <w:rPr>
      <w:rFonts w:ascii="Arial" w:hAnsi="Arial"/>
      <w:b/>
      <w:bCs/>
      <w:sz w:val="36"/>
      <w:szCs w:val="24"/>
    </w:rPr>
  </w:style>
  <w:style w:type="character" w:styleId="CommentReference">
    <w:name w:val="annotation reference"/>
    <w:basedOn w:val="DefaultParagraphFont"/>
    <w:rsid w:val="00B67D33"/>
    <w:rPr>
      <w:sz w:val="16"/>
      <w:szCs w:val="16"/>
    </w:rPr>
  </w:style>
  <w:style w:type="paragraph" w:styleId="CommentText">
    <w:name w:val="annotation text"/>
    <w:basedOn w:val="Normal"/>
    <w:link w:val="CommentTextChar"/>
    <w:rsid w:val="00B67D33"/>
    <w:pPr>
      <w:spacing w:before="240" w:after="60"/>
    </w:pPr>
    <w:rPr>
      <w:rFonts w:ascii="Calibri" w:eastAsia="Calibri" w:hAnsi="Calibri"/>
      <w:sz w:val="20"/>
    </w:rPr>
  </w:style>
  <w:style w:type="character" w:customStyle="1" w:styleId="CommentTextChar">
    <w:name w:val="Comment Text Char"/>
    <w:basedOn w:val="DefaultParagraphFont"/>
    <w:link w:val="CommentText"/>
    <w:rsid w:val="00B67D33"/>
    <w:rPr>
      <w:rFonts w:eastAsia="Calibri"/>
    </w:rPr>
  </w:style>
  <w:style w:type="paragraph" w:styleId="CommentSubject">
    <w:name w:val="annotation subject"/>
    <w:basedOn w:val="CommentText"/>
    <w:next w:val="CommentText"/>
    <w:link w:val="CommentSubjectChar"/>
    <w:uiPriority w:val="99"/>
    <w:semiHidden/>
    <w:rsid w:val="00B67D33"/>
    <w:rPr>
      <w:b/>
      <w:bCs/>
    </w:rPr>
  </w:style>
  <w:style w:type="character" w:customStyle="1" w:styleId="CommentSubjectChar">
    <w:name w:val="Comment Subject Char"/>
    <w:basedOn w:val="CommentTextChar"/>
    <w:link w:val="CommentSubject"/>
    <w:uiPriority w:val="99"/>
    <w:semiHidden/>
    <w:rsid w:val="00B67D33"/>
    <w:rPr>
      <w:b/>
      <w:bCs/>
    </w:rPr>
  </w:style>
  <w:style w:type="paragraph" w:customStyle="1" w:styleId="Contents">
    <w:name w:val="Contents"/>
    <w:qFormat/>
    <w:rsid w:val="00B67D33"/>
    <w:pPr>
      <w:keepNext/>
      <w:jc w:val="center"/>
    </w:pPr>
    <w:rPr>
      <w:rFonts w:ascii="Arial" w:eastAsia="Calibri" w:hAnsi="Arial" w:cs="Arial"/>
      <w:b/>
      <w:sz w:val="36"/>
      <w:szCs w:val="32"/>
    </w:rPr>
  </w:style>
  <w:style w:type="paragraph" w:customStyle="1" w:styleId="ContentsSubhead">
    <w:name w:val="ContentsSubhead"/>
    <w:qFormat/>
    <w:rsid w:val="00B67D33"/>
    <w:pPr>
      <w:keepNext/>
      <w:spacing w:before="240"/>
    </w:pPr>
    <w:rPr>
      <w:rFonts w:ascii="Times New Roman" w:hAnsi="Times New Roman"/>
      <w:b/>
      <w:bCs/>
      <w:sz w:val="24"/>
      <w:szCs w:val="28"/>
    </w:rPr>
  </w:style>
  <w:style w:type="paragraph" w:customStyle="1" w:styleId="ContractNumber">
    <w:name w:val="ContractNumber"/>
    <w:next w:val="Normal"/>
    <w:qFormat/>
    <w:rsid w:val="00B67D33"/>
    <w:rPr>
      <w:rFonts w:ascii="Times New Roman" w:hAnsi="Times New Roman"/>
      <w:b/>
      <w:bCs/>
      <w:sz w:val="24"/>
      <w:szCs w:val="24"/>
    </w:rPr>
  </w:style>
  <w:style w:type="paragraph" w:styleId="Footer">
    <w:name w:val="footer"/>
    <w:basedOn w:val="Normal"/>
    <w:link w:val="FooterChar"/>
    <w:uiPriority w:val="99"/>
    <w:unhideWhenUsed/>
    <w:rsid w:val="00B67D3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B67D33"/>
    <w:rPr>
      <w:rFonts w:eastAsia="Calibri"/>
      <w:sz w:val="22"/>
      <w:szCs w:val="22"/>
    </w:rPr>
  </w:style>
  <w:style w:type="paragraph" w:customStyle="1" w:styleId="FrontMatterHead">
    <w:name w:val="FrontMatterHead"/>
    <w:qFormat/>
    <w:rsid w:val="00B67D33"/>
    <w:pPr>
      <w:keepNext/>
      <w:spacing w:before="240" w:after="60"/>
    </w:pPr>
    <w:rPr>
      <w:rFonts w:ascii="Arial" w:eastAsia="Calibri" w:hAnsi="Arial" w:cs="Arial"/>
      <w:b/>
      <w:sz w:val="32"/>
      <w:szCs w:val="32"/>
    </w:rPr>
  </w:style>
  <w:style w:type="paragraph" w:styleId="Header">
    <w:name w:val="header"/>
    <w:basedOn w:val="Normal"/>
    <w:link w:val="HeaderChar"/>
    <w:uiPriority w:val="99"/>
    <w:semiHidden/>
    <w:unhideWhenUsed/>
    <w:rsid w:val="00B67D3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B67D33"/>
    <w:rPr>
      <w:rFonts w:eastAsia="Calibri"/>
      <w:sz w:val="22"/>
      <w:szCs w:val="22"/>
    </w:rPr>
  </w:style>
  <w:style w:type="character" w:styleId="Hyperlink">
    <w:name w:val="Hyperlink"/>
    <w:basedOn w:val="DefaultParagraphFont"/>
    <w:uiPriority w:val="99"/>
    <w:unhideWhenUsed/>
    <w:rsid w:val="00B67D33"/>
    <w:rPr>
      <w:color w:val="0000FF"/>
      <w:u w:val="single"/>
    </w:rPr>
  </w:style>
  <w:style w:type="paragraph" w:customStyle="1" w:styleId="Investigators">
    <w:name w:val="Investigators"/>
    <w:qFormat/>
    <w:rsid w:val="00B67D33"/>
    <w:rPr>
      <w:rFonts w:ascii="Times New Roman" w:hAnsi="Times New Roman"/>
      <w:bCs/>
      <w:sz w:val="24"/>
      <w:szCs w:val="24"/>
    </w:rPr>
  </w:style>
  <w:style w:type="paragraph" w:customStyle="1" w:styleId="KeyQuestion">
    <w:name w:val="KeyQuestion"/>
    <w:rsid w:val="00B67D33"/>
    <w:pPr>
      <w:keepNext/>
      <w:spacing w:before="120" w:after="120"/>
    </w:pPr>
    <w:rPr>
      <w:rFonts w:ascii="Arial" w:hAnsi="Arial" w:cs="Arial"/>
      <w:iCs/>
      <w:kern w:val="32"/>
      <w:sz w:val="28"/>
      <w:szCs w:val="28"/>
    </w:rPr>
  </w:style>
  <w:style w:type="paragraph" w:customStyle="1" w:styleId="Level1Heading">
    <w:name w:val="Level1Heading"/>
    <w:qFormat/>
    <w:rsid w:val="00B67D33"/>
    <w:pPr>
      <w:keepNext/>
      <w:spacing w:before="240" w:after="60"/>
    </w:pPr>
    <w:rPr>
      <w:rFonts w:ascii="Arial" w:hAnsi="Arial"/>
      <w:b/>
      <w:bCs/>
      <w:sz w:val="32"/>
      <w:szCs w:val="24"/>
    </w:rPr>
  </w:style>
  <w:style w:type="paragraph" w:customStyle="1" w:styleId="Level2Heading">
    <w:name w:val="Level2Heading"/>
    <w:qFormat/>
    <w:rsid w:val="00B67D33"/>
    <w:pPr>
      <w:keepNext/>
      <w:spacing w:before="240" w:after="60"/>
    </w:pPr>
    <w:rPr>
      <w:rFonts w:ascii="Times New Roman" w:hAnsi="Times New Roman"/>
      <w:b/>
      <w:bCs/>
      <w:sz w:val="32"/>
      <w:szCs w:val="24"/>
    </w:rPr>
  </w:style>
  <w:style w:type="paragraph" w:customStyle="1" w:styleId="Level3Heading">
    <w:name w:val="Level3Heading"/>
    <w:qFormat/>
    <w:rsid w:val="00B67D33"/>
    <w:pPr>
      <w:keepNext/>
      <w:spacing w:before="240"/>
    </w:pPr>
    <w:rPr>
      <w:rFonts w:ascii="Arial" w:hAnsi="Arial"/>
      <w:b/>
      <w:bCs/>
      <w:sz w:val="28"/>
      <w:szCs w:val="24"/>
    </w:rPr>
  </w:style>
  <w:style w:type="paragraph" w:customStyle="1" w:styleId="Level4Heading">
    <w:name w:val="Level4Heading"/>
    <w:qFormat/>
    <w:rsid w:val="00B67D33"/>
    <w:pPr>
      <w:keepNext/>
      <w:spacing w:before="240"/>
    </w:pPr>
    <w:rPr>
      <w:rFonts w:ascii="Times New Roman" w:hAnsi="Times New Roman"/>
      <w:b/>
      <w:bCs/>
      <w:sz w:val="28"/>
      <w:szCs w:val="24"/>
    </w:rPr>
  </w:style>
  <w:style w:type="paragraph" w:customStyle="1" w:styleId="Level5Heading">
    <w:name w:val="Level5Heading"/>
    <w:qFormat/>
    <w:rsid w:val="00B67D33"/>
    <w:pPr>
      <w:keepNext/>
      <w:spacing w:before="240"/>
    </w:pPr>
    <w:rPr>
      <w:rFonts w:ascii="Arial" w:hAnsi="Arial"/>
      <w:b/>
      <w:bCs/>
      <w:sz w:val="24"/>
      <w:szCs w:val="24"/>
    </w:rPr>
  </w:style>
  <w:style w:type="paragraph" w:customStyle="1" w:styleId="Level6Heading">
    <w:name w:val="Level6Heading"/>
    <w:qFormat/>
    <w:rsid w:val="00B67D33"/>
    <w:pPr>
      <w:keepNext/>
      <w:spacing w:before="240"/>
    </w:pPr>
    <w:rPr>
      <w:rFonts w:ascii="Times New Roman" w:hAnsi="Times New Roman"/>
      <w:b/>
      <w:bCs/>
      <w:sz w:val="24"/>
      <w:szCs w:val="24"/>
    </w:rPr>
  </w:style>
  <w:style w:type="paragraph" w:customStyle="1" w:styleId="Level7Heading">
    <w:name w:val="Level7Heading"/>
    <w:qFormat/>
    <w:rsid w:val="00B67D33"/>
    <w:pPr>
      <w:keepNext/>
    </w:pPr>
    <w:rPr>
      <w:rFonts w:ascii="Times New Roman" w:eastAsia="Calibri" w:hAnsi="Times New Roman"/>
      <w:b/>
      <w:color w:val="000000"/>
      <w:sz w:val="24"/>
      <w:szCs w:val="24"/>
    </w:rPr>
  </w:style>
  <w:style w:type="paragraph" w:customStyle="1" w:styleId="Level8Heading">
    <w:name w:val="Level8Heading"/>
    <w:qFormat/>
    <w:rsid w:val="00B67D33"/>
    <w:pPr>
      <w:keepNext/>
    </w:pPr>
    <w:rPr>
      <w:rFonts w:ascii="Times New Roman" w:hAnsi="Times New Roman"/>
      <w:bCs/>
      <w:i/>
      <w:sz w:val="24"/>
      <w:szCs w:val="24"/>
    </w:rPr>
  </w:style>
  <w:style w:type="paragraph" w:styleId="NormalWeb">
    <w:name w:val="Normal (Web)"/>
    <w:basedOn w:val="Normal"/>
    <w:uiPriority w:val="99"/>
    <w:semiHidden/>
    <w:rsid w:val="00B67D33"/>
    <w:pPr>
      <w:spacing w:before="100" w:beforeAutospacing="1" w:after="100" w:afterAutospacing="1"/>
    </w:pPr>
    <w:rPr>
      <w:rFonts w:ascii="Times New Roman" w:hAnsi="Times New Roman"/>
      <w:szCs w:val="24"/>
    </w:rPr>
  </w:style>
  <w:style w:type="paragraph" w:customStyle="1" w:styleId="NumberLine">
    <w:name w:val="NumberLine"/>
    <w:qFormat/>
    <w:rsid w:val="00B67D33"/>
    <w:rPr>
      <w:rFonts w:ascii="Arial" w:hAnsi="Arial"/>
      <w:b/>
      <w:bCs/>
      <w:sz w:val="28"/>
      <w:szCs w:val="28"/>
    </w:rPr>
  </w:style>
  <w:style w:type="paragraph" w:customStyle="1" w:styleId="NumberLineCover">
    <w:name w:val="NumberLineCover"/>
    <w:qFormat/>
    <w:rsid w:val="00B67D33"/>
    <w:rPr>
      <w:rFonts w:ascii="Times New Roman" w:hAnsi="Times New Roman"/>
      <w:bCs/>
      <w:sz w:val="28"/>
      <w:szCs w:val="28"/>
    </w:rPr>
  </w:style>
  <w:style w:type="paragraph" w:customStyle="1" w:styleId="PageNumber">
    <w:name w:val="PageNumber"/>
    <w:qFormat/>
    <w:rsid w:val="00B67D33"/>
    <w:pPr>
      <w:jc w:val="center"/>
    </w:pPr>
    <w:rPr>
      <w:rFonts w:ascii="Times New Roman" w:eastAsia="Calibri" w:hAnsi="Times New Roman"/>
      <w:sz w:val="24"/>
      <w:szCs w:val="24"/>
    </w:rPr>
  </w:style>
  <w:style w:type="paragraph" w:customStyle="1" w:styleId="ParagraphIndent">
    <w:name w:val="ParagraphIndent"/>
    <w:qFormat/>
    <w:rsid w:val="00B67D33"/>
    <w:pPr>
      <w:ind w:firstLine="360"/>
    </w:pPr>
    <w:rPr>
      <w:rFonts w:ascii="Times New Roman" w:eastAsia="Calibri" w:hAnsi="Times New Roman"/>
      <w:color w:val="000000"/>
      <w:sz w:val="24"/>
      <w:szCs w:val="24"/>
    </w:rPr>
  </w:style>
  <w:style w:type="paragraph" w:customStyle="1" w:styleId="ParagraphNoIndent">
    <w:name w:val="ParagraphNoIndent"/>
    <w:qFormat/>
    <w:rsid w:val="00B67D33"/>
    <w:rPr>
      <w:rFonts w:ascii="Times New Roman" w:hAnsi="Times New Roman"/>
      <w:bCs/>
      <w:sz w:val="24"/>
      <w:szCs w:val="24"/>
    </w:rPr>
  </w:style>
  <w:style w:type="paragraph" w:customStyle="1" w:styleId="ParagraphNoIndentBold">
    <w:name w:val="ParagraphNoIndentBold"/>
    <w:qFormat/>
    <w:rsid w:val="00B67D33"/>
    <w:rPr>
      <w:rFonts w:ascii="Times New Roman" w:hAnsi="Times New Roman"/>
      <w:b/>
      <w:bCs/>
      <w:sz w:val="24"/>
      <w:szCs w:val="24"/>
    </w:rPr>
  </w:style>
  <w:style w:type="paragraph" w:customStyle="1" w:styleId="PreparedByText">
    <w:name w:val="PreparedByText"/>
    <w:qFormat/>
    <w:rsid w:val="00B67D33"/>
    <w:rPr>
      <w:rFonts w:ascii="Times New Roman" w:hAnsi="Times New Roman"/>
      <w:bCs/>
      <w:sz w:val="24"/>
      <w:szCs w:val="24"/>
    </w:rPr>
  </w:style>
  <w:style w:type="paragraph" w:customStyle="1" w:styleId="PreparedForText">
    <w:name w:val="PreparedForText"/>
    <w:qFormat/>
    <w:rsid w:val="00B67D33"/>
    <w:rPr>
      <w:rFonts w:ascii="Times New Roman" w:hAnsi="Times New Roman"/>
      <w:bCs/>
      <w:sz w:val="24"/>
      <w:szCs w:val="24"/>
    </w:rPr>
  </w:style>
  <w:style w:type="paragraph" w:customStyle="1" w:styleId="PublicationNumberDate">
    <w:name w:val="PublicationNumberDate"/>
    <w:qFormat/>
    <w:rsid w:val="00B67D33"/>
    <w:rPr>
      <w:rFonts w:ascii="Times New Roman" w:hAnsi="Times New Roman"/>
      <w:b/>
      <w:bCs/>
      <w:sz w:val="24"/>
      <w:szCs w:val="24"/>
    </w:rPr>
  </w:style>
  <w:style w:type="paragraph" w:customStyle="1" w:styleId="Reference">
    <w:name w:val="Reference"/>
    <w:qFormat/>
    <w:rsid w:val="00B67D33"/>
    <w:pPr>
      <w:keepLines/>
      <w:spacing w:before="120" w:after="120"/>
      <w:ind w:left="720" w:hanging="720"/>
    </w:pPr>
    <w:rPr>
      <w:rFonts w:ascii="Times New Roman" w:hAnsi="Times New Roman"/>
      <w:bCs/>
      <w:szCs w:val="24"/>
    </w:rPr>
  </w:style>
  <w:style w:type="paragraph" w:customStyle="1" w:styleId="ReportSubtitle">
    <w:name w:val="ReportSubtitle"/>
    <w:qFormat/>
    <w:rsid w:val="00B67D33"/>
    <w:rPr>
      <w:rFonts w:ascii="Arial" w:hAnsi="Arial"/>
      <w:b/>
      <w:bCs/>
      <w:sz w:val="24"/>
      <w:szCs w:val="24"/>
    </w:rPr>
  </w:style>
  <w:style w:type="paragraph" w:customStyle="1" w:styleId="ReportTitle">
    <w:name w:val="ReportTitle"/>
    <w:uiPriority w:val="99"/>
    <w:qFormat/>
    <w:rsid w:val="00B67D33"/>
    <w:rPr>
      <w:rFonts w:ascii="Arial" w:hAnsi="Arial"/>
      <w:b/>
      <w:bCs/>
      <w:sz w:val="36"/>
      <w:szCs w:val="36"/>
    </w:rPr>
  </w:style>
  <w:style w:type="paragraph" w:customStyle="1" w:styleId="ReportType">
    <w:name w:val="ReportType"/>
    <w:qFormat/>
    <w:rsid w:val="00B67D33"/>
    <w:rPr>
      <w:rFonts w:ascii="Times New Roman" w:hAnsi="Times New Roman"/>
      <w:b/>
      <w:bCs/>
      <w:i/>
      <w:sz w:val="36"/>
      <w:szCs w:val="36"/>
    </w:rPr>
  </w:style>
  <w:style w:type="paragraph" w:customStyle="1" w:styleId="ReportTypeCover">
    <w:name w:val="ReportTypeCover"/>
    <w:qFormat/>
    <w:rsid w:val="00B67D33"/>
    <w:pPr>
      <w:pBdr>
        <w:bottom w:val="single" w:sz="12" w:space="1" w:color="auto"/>
      </w:pBdr>
    </w:pPr>
    <w:rPr>
      <w:rFonts w:ascii="Times New Roman" w:hAnsi="Times New Roman"/>
      <w:bCs/>
      <w:i/>
      <w:sz w:val="36"/>
      <w:szCs w:val="36"/>
    </w:rPr>
  </w:style>
  <w:style w:type="paragraph" w:customStyle="1" w:styleId="Studies1">
    <w:name w:val="Studies1"/>
    <w:qFormat/>
    <w:rsid w:val="00B67D33"/>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B67D33"/>
    <w:pPr>
      <w:keepLines/>
      <w:numPr>
        <w:numId w:val="32"/>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B67D33"/>
    <w:rPr>
      <w:rFonts w:ascii="Times New Roman" w:hAnsi="Times New Roman"/>
      <w:bCs/>
      <w:sz w:val="24"/>
      <w:szCs w:val="24"/>
    </w:rPr>
  </w:style>
  <w:style w:type="paragraph" w:customStyle="1" w:styleId="TableBoldText">
    <w:name w:val="TableBoldText"/>
    <w:qFormat/>
    <w:rsid w:val="00B67D33"/>
    <w:rPr>
      <w:rFonts w:ascii="Arial" w:eastAsia="Calibri" w:hAnsi="Arial" w:cs="Arial"/>
      <w:b/>
      <w:sz w:val="18"/>
      <w:szCs w:val="18"/>
    </w:rPr>
  </w:style>
  <w:style w:type="paragraph" w:customStyle="1" w:styleId="TableCenteredText">
    <w:name w:val="TableCenteredText"/>
    <w:qFormat/>
    <w:rsid w:val="00B67D33"/>
    <w:pPr>
      <w:jc w:val="center"/>
    </w:pPr>
    <w:rPr>
      <w:rFonts w:ascii="Arial" w:eastAsia="Calibri" w:hAnsi="Arial" w:cs="Arial"/>
      <w:sz w:val="18"/>
      <w:szCs w:val="18"/>
    </w:rPr>
  </w:style>
  <w:style w:type="paragraph" w:customStyle="1" w:styleId="TableColumnHead">
    <w:name w:val="TableColumnHead"/>
    <w:qFormat/>
    <w:rsid w:val="00B67D33"/>
    <w:pPr>
      <w:jc w:val="center"/>
    </w:pPr>
    <w:rPr>
      <w:rFonts w:ascii="Arial" w:eastAsia="Calibri" w:hAnsi="Arial" w:cs="Arial"/>
      <w:b/>
      <w:bCs/>
      <w:sz w:val="18"/>
      <w:szCs w:val="18"/>
    </w:rPr>
  </w:style>
  <w:style w:type="paragraph" w:customStyle="1" w:styleId="TableLeftText">
    <w:name w:val="TableLeftText"/>
    <w:qFormat/>
    <w:rsid w:val="00B67D33"/>
    <w:rPr>
      <w:rFonts w:ascii="Arial" w:eastAsia="Calibri" w:hAnsi="Arial" w:cs="Arial"/>
      <w:sz w:val="18"/>
      <w:szCs w:val="18"/>
    </w:rPr>
  </w:style>
  <w:style w:type="paragraph" w:customStyle="1" w:styleId="TableNote">
    <w:name w:val="TableNote"/>
    <w:qFormat/>
    <w:rsid w:val="00B67D33"/>
    <w:pPr>
      <w:spacing w:after="240"/>
    </w:pPr>
    <w:rPr>
      <w:rFonts w:ascii="Times New Roman" w:hAnsi="Times New Roman"/>
      <w:bCs/>
      <w:sz w:val="18"/>
      <w:szCs w:val="24"/>
    </w:rPr>
  </w:style>
  <w:style w:type="paragraph" w:customStyle="1" w:styleId="TableSubhead">
    <w:name w:val="TableSubhead"/>
    <w:qFormat/>
    <w:rsid w:val="00B67D33"/>
    <w:rPr>
      <w:rFonts w:ascii="Arial" w:eastAsia="Calibri" w:hAnsi="Arial" w:cs="Arial"/>
      <w:b/>
      <w:i/>
      <w:sz w:val="18"/>
      <w:szCs w:val="18"/>
    </w:rPr>
  </w:style>
  <w:style w:type="paragraph" w:customStyle="1" w:styleId="TableText">
    <w:name w:val="TableText"/>
    <w:qFormat/>
    <w:rsid w:val="00B67D33"/>
    <w:rPr>
      <w:rFonts w:ascii="Arial" w:eastAsia="Calibri" w:hAnsi="Arial" w:cs="Arial"/>
      <w:sz w:val="18"/>
      <w:szCs w:val="18"/>
    </w:rPr>
  </w:style>
  <w:style w:type="paragraph" w:customStyle="1" w:styleId="TableTitle">
    <w:name w:val="TableTitle"/>
    <w:qFormat/>
    <w:rsid w:val="00B67D33"/>
    <w:pPr>
      <w:keepNext/>
      <w:spacing w:before="240"/>
    </w:pPr>
    <w:rPr>
      <w:rFonts w:ascii="Arial" w:eastAsia="Calibri" w:hAnsi="Arial"/>
      <w:b/>
      <w:color w:val="000000"/>
      <w:szCs w:val="24"/>
    </w:rPr>
  </w:style>
  <w:style w:type="paragraph" w:styleId="TOC1">
    <w:name w:val="toc 1"/>
    <w:basedOn w:val="Normal"/>
    <w:next w:val="Normal"/>
    <w:autoRedefine/>
    <w:semiHidden/>
    <w:rsid w:val="00B67D33"/>
    <w:rPr>
      <w:rFonts w:ascii="Times New Roman" w:hAnsi="Times New Roman"/>
      <w:szCs w:val="24"/>
      <w:lang w:val="en-CA"/>
    </w:rPr>
  </w:style>
  <w:style w:type="paragraph" w:styleId="TOC2">
    <w:name w:val="toc 2"/>
    <w:basedOn w:val="Normal"/>
    <w:next w:val="Normal"/>
    <w:autoRedefine/>
    <w:semiHidden/>
    <w:rsid w:val="00B67D33"/>
    <w:pPr>
      <w:ind w:left="240"/>
    </w:pPr>
    <w:rPr>
      <w:rFonts w:ascii="Times New Roman" w:hAnsi="Times New Roman"/>
      <w:szCs w:val="24"/>
      <w:lang w:val="en-CA"/>
    </w:rPr>
  </w:style>
  <w:style w:type="paragraph" w:customStyle="1" w:styleId="ColorfulShading-Accent11">
    <w:name w:val="Colorful Shading - Accent 11"/>
    <w:hidden/>
    <w:uiPriority w:val="99"/>
    <w:semiHidden/>
    <w:rsid w:val="00AD6E5F"/>
    <w:pPr>
      <w:spacing w:after="200" w:line="276" w:lineRule="auto"/>
    </w:pPr>
    <w:rPr>
      <w:rFonts w:ascii="Times New Roman" w:hAnsi="Times New Roman"/>
      <w:sz w:val="24"/>
      <w:szCs w:val="24"/>
      <w:lang w:bidi="en-US"/>
    </w:rPr>
  </w:style>
  <w:style w:type="paragraph" w:styleId="Revision">
    <w:name w:val="Revision"/>
    <w:hidden/>
    <w:uiPriority w:val="99"/>
    <w:rsid w:val="00AD6E5F"/>
    <w:pPr>
      <w:spacing w:after="200" w:line="276" w:lineRule="auto"/>
    </w:pPr>
    <w:rPr>
      <w:rFonts w:ascii="Times New Roman" w:hAnsi="Times New Roman"/>
      <w:sz w:val="24"/>
      <w:szCs w:val="24"/>
      <w:lang w:bidi="en-US"/>
    </w:rPr>
  </w:style>
  <w:style w:type="paragraph" w:styleId="Caption">
    <w:name w:val="caption"/>
    <w:basedOn w:val="Normal"/>
    <w:next w:val="Normal"/>
    <w:uiPriority w:val="35"/>
    <w:unhideWhenUsed/>
    <w:qFormat/>
    <w:rsid w:val="00333E6A"/>
    <w:pPr>
      <w:spacing w:after="60"/>
    </w:pPr>
    <w:rPr>
      <w:rFonts w:ascii="Arial" w:hAnsi="Arial"/>
      <w:b/>
      <w:bCs/>
      <w:sz w:val="32"/>
      <w:szCs w:val="18"/>
    </w:rPr>
  </w:style>
  <w:style w:type="paragraph" w:styleId="BodyText">
    <w:name w:val="Body Text"/>
    <w:basedOn w:val="Normal"/>
    <w:link w:val="BodyTextChar"/>
    <w:qFormat/>
    <w:rsid w:val="00333E6A"/>
    <w:pPr>
      <w:ind w:firstLine="360"/>
    </w:pPr>
    <w:rPr>
      <w:rFonts w:ascii="Arial" w:hAnsi="Arial"/>
      <w:szCs w:val="24"/>
    </w:rPr>
  </w:style>
  <w:style w:type="character" w:customStyle="1" w:styleId="BodyTextChar">
    <w:name w:val="Body Text Char"/>
    <w:basedOn w:val="DefaultParagraphFont"/>
    <w:link w:val="BodyText"/>
    <w:rsid w:val="00333E6A"/>
    <w:rPr>
      <w:rFonts w:ascii="Arial" w:hAnsi="Arial"/>
      <w:sz w:val="24"/>
      <w:szCs w:val="24"/>
    </w:rPr>
  </w:style>
  <w:style w:type="paragraph" w:styleId="ListParagraph">
    <w:name w:val="List Paragraph"/>
    <w:basedOn w:val="Normal"/>
    <w:uiPriority w:val="34"/>
    <w:qFormat/>
    <w:rsid w:val="00333E6A"/>
    <w:pPr>
      <w:ind w:left="720"/>
      <w:contextualSpacing/>
    </w:pPr>
    <w:rPr>
      <w:rFonts w:ascii="Arial" w:hAnsi="Arial"/>
      <w:szCs w:val="24"/>
    </w:rPr>
  </w:style>
  <w:style w:type="paragraph" w:styleId="FootnoteText">
    <w:name w:val="footnote text"/>
    <w:basedOn w:val="Normal"/>
    <w:link w:val="FootnoteTextChar"/>
    <w:uiPriority w:val="99"/>
    <w:semiHidden/>
    <w:unhideWhenUsed/>
    <w:rsid w:val="00333E6A"/>
    <w:rPr>
      <w:rFonts w:ascii="Arial" w:hAnsi="Arial"/>
      <w:sz w:val="20"/>
    </w:rPr>
  </w:style>
  <w:style w:type="character" w:customStyle="1" w:styleId="FootnoteTextChar">
    <w:name w:val="Footnote Text Char"/>
    <w:basedOn w:val="DefaultParagraphFont"/>
    <w:link w:val="FootnoteText"/>
    <w:uiPriority w:val="99"/>
    <w:semiHidden/>
    <w:rsid w:val="00333E6A"/>
    <w:rPr>
      <w:rFonts w:ascii="Arial" w:hAnsi="Arial"/>
    </w:rPr>
  </w:style>
  <w:style w:type="character" w:styleId="FootnoteReference">
    <w:name w:val="footnote reference"/>
    <w:basedOn w:val="DefaultParagraphFont"/>
    <w:uiPriority w:val="99"/>
    <w:semiHidden/>
    <w:unhideWhenUsed/>
    <w:rsid w:val="00333E6A"/>
    <w:rPr>
      <w:vertAlign w:val="superscript"/>
    </w:rPr>
  </w:style>
  <w:style w:type="character" w:customStyle="1" w:styleId="searchhistory-search-term">
    <w:name w:val="searchhistory-search-term"/>
    <w:basedOn w:val="DefaultParagraphFont"/>
    <w:rsid w:val="00333E6A"/>
  </w:style>
  <w:style w:type="paragraph" w:styleId="DocumentMap">
    <w:name w:val="Document Map"/>
    <w:basedOn w:val="Normal"/>
    <w:link w:val="DocumentMapChar"/>
    <w:uiPriority w:val="99"/>
    <w:semiHidden/>
    <w:unhideWhenUsed/>
    <w:rsid w:val="00333E6A"/>
    <w:rPr>
      <w:rFonts w:ascii="Tahoma" w:hAnsi="Tahoma" w:cs="Tahoma"/>
      <w:sz w:val="16"/>
      <w:szCs w:val="16"/>
    </w:rPr>
  </w:style>
  <w:style w:type="character" w:customStyle="1" w:styleId="DocumentMapChar">
    <w:name w:val="Document Map Char"/>
    <w:basedOn w:val="DefaultParagraphFont"/>
    <w:link w:val="DocumentMap"/>
    <w:uiPriority w:val="99"/>
    <w:semiHidden/>
    <w:rsid w:val="00333E6A"/>
    <w:rPr>
      <w:rFonts w:ascii="Tahoma" w:hAnsi="Tahoma" w:cs="Tahoma"/>
      <w:sz w:val="16"/>
      <w:szCs w:val="16"/>
    </w:rPr>
  </w:style>
  <w:style w:type="paragraph" w:styleId="ListNumber3">
    <w:name w:val="List Number 3"/>
    <w:basedOn w:val="Normal"/>
    <w:semiHidden/>
    <w:rsid w:val="00333E6A"/>
    <w:pPr>
      <w:tabs>
        <w:tab w:val="num" w:pos="1080"/>
      </w:tabs>
      <w:ind w:left="1080" w:hanging="360"/>
    </w:pPr>
    <w:rPr>
      <w:rFonts w:ascii="Times New Roman" w:hAnsi="Times New Roman"/>
      <w:szCs w:val="24"/>
    </w:rPr>
  </w:style>
  <w:style w:type="character" w:customStyle="1" w:styleId="st1">
    <w:name w:val="st1"/>
    <w:basedOn w:val="DefaultParagraphFont"/>
    <w:rsid w:val="00333E6A"/>
  </w:style>
  <w:style w:type="paragraph" w:styleId="PlainText">
    <w:name w:val="Plain Text"/>
    <w:basedOn w:val="Normal"/>
    <w:link w:val="PlainTextChar"/>
    <w:uiPriority w:val="99"/>
    <w:semiHidden/>
    <w:unhideWhenUsed/>
    <w:rsid w:val="00333E6A"/>
    <w:rPr>
      <w:rFonts w:ascii="Consolas" w:eastAsia="Calibri" w:hAnsi="Consolas"/>
      <w:sz w:val="21"/>
      <w:szCs w:val="21"/>
    </w:rPr>
  </w:style>
  <w:style w:type="character" w:customStyle="1" w:styleId="PlainTextChar">
    <w:name w:val="Plain Text Char"/>
    <w:basedOn w:val="DefaultParagraphFont"/>
    <w:link w:val="PlainText"/>
    <w:uiPriority w:val="99"/>
    <w:semiHidden/>
    <w:rsid w:val="00333E6A"/>
    <w:rPr>
      <w:rFonts w:ascii="Consolas" w:eastAsia="Calibri" w:hAnsi="Consolas"/>
      <w:sz w:val="21"/>
      <w:szCs w:val="21"/>
    </w:rPr>
  </w:style>
  <w:style w:type="character" w:customStyle="1" w:styleId="apple-converted-space">
    <w:name w:val="apple-converted-space"/>
    <w:basedOn w:val="DefaultParagraphFont"/>
    <w:rsid w:val="00333E6A"/>
  </w:style>
</w:styles>
</file>

<file path=word/webSettings.xml><?xml version="1.0" encoding="utf-8"?>
<w:webSettings xmlns:r="http://schemas.openxmlformats.org/officeDocument/2006/relationships" xmlns:w="http://schemas.openxmlformats.org/wordprocessingml/2006/main">
  <w:divs>
    <w:div w:id="45379064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3E06B-6B12-46DE-8311-E8B3EC93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8016</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2012-12-14T11:10:00Z</dcterms:created>
  <dcterms:modified xsi:type="dcterms:W3CDTF">2012-12-14T13:25:00Z</dcterms:modified>
</cp:coreProperties>
</file>