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C32488" w:rsidRDefault="00831EFA" w:rsidP="00831EFA">
      <w:pPr>
        <w:widowControl w:val="0"/>
        <w:tabs>
          <w:tab w:val="left" w:pos="90"/>
          <w:tab w:val="left" w:pos="1500"/>
          <w:tab w:val="left" w:pos="2460"/>
          <w:tab w:val="left" w:pos="8040"/>
          <w:tab w:val="left" w:pos="10740"/>
          <w:tab w:val="left" w:pos="11760"/>
        </w:tabs>
        <w:autoSpaceDE w:val="0"/>
        <w:autoSpaceDN w:val="0"/>
        <w:adjustRightInd w:val="0"/>
        <w:spacing w:before="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 w:rsidRPr="00C32488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5f</w:t>
      </w:r>
      <w:r w:rsidRPr="00C32488">
        <w:rPr>
          <w:rFonts w:ascii="Arial" w:hAnsi="Arial"/>
          <w:b/>
          <w:bCs/>
          <w:sz w:val="20"/>
          <w:szCs w:val="20"/>
        </w:rPr>
        <w:t xml:space="preserve">. </w:t>
      </w:r>
      <w:r w:rsidRPr="00505F96">
        <w:rPr>
          <w:rFonts w:ascii="Arial" w:hAnsi="Arial" w:cs="Arial"/>
          <w:b/>
          <w:bCs/>
          <w:sz w:val="20"/>
          <w:szCs w:val="20"/>
        </w:rPr>
        <w:t xml:space="preserve">Change in </w:t>
      </w:r>
      <w:r>
        <w:rPr>
          <w:rFonts w:ascii="Arial" w:hAnsi="Arial" w:cs="Arial"/>
          <w:b/>
          <w:bCs/>
          <w:sz w:val="20"/>
          <w:szCs w:val="20"/>
        </w:rPr>
        <w:t>pulmonary function: nonhyperventilation reduction breathing techniques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259"/>
        <w:gridCol w:w="846"/>
        <w:gridCol w:w="1513"/>
        <w:gridCol w:w="936"/>
        <w:gridCol w:w="846"/>
        <w:gridCol w:w="1136"/>
        <w:gridCol w:w="1360"/>
        <w:gridCol w:w="1078"/>
        <w:gridCol w:w="1347"/>
        <w:gridCol w:w="1478"/>
      </w:tblGrid>
      <w:tr w:rsidR="00831EFA" w:rsidRPr="00956F75" w:rsidTr="00831EFA">
        <w:trPr>
          <w:cantSplit/>
          <w:tblHeader/>
        </w:trPr>
        <w:tc>
          <w:tcPr>
            <w:tcW w:w="52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47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outcome (unit)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</w:t>
            </w: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511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</w:tc>
        <w:tc>
          <w:tcPr>
            <w:tcW w:w="561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Additional pulmonary function outcomes</w:t>
            </w:r>
          </w:p>
        </w:tc>
      </w:tr>
      <w:tr w:rsidR="00831EFA" w:rsidRPr="00956F75" w:rsidTr="00831EFA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Cooper 2003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IG2 (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yoga breathing device</w:t>
            </w:r>
            <w:r w:rsidRPr="00956F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2.64 (0.94)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-0.002 (0.14)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 (for difference across all three groups)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(-0.60, 0.56)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NSD between groups at 13 and 26w in </w:t>
            </w:r>
            <w:r w:rsidRPr="00956F75">
              <w:rPr>
                <w:rFonts w:ascii="Arial" w:hAnsi="Arial" w:cs="Arial"/>
                <w:sz w:val="18"/>
                <w:szCs w:val="18"/>
              </w:rPr>
              <w:t>provocative dose causing a fall of 20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percent</w:t>
            </w:r>
            <w:r w:rsidRPr="00956F75">
              <w:rPr>
                <w:rFonts w:ascii="Arial" w:hAnsi="Arial" w:cs="Arial"/>
                <w:sz w:val="18"/>
                <w:szCs w:val="18"/>
              </w:rPr>
              <w:t xml:space="preserve"> in FEV</w:t>
            </w:r>
            <w:r w:rsidRPr="00956F75">
              <w:rPr>
                <w:rFonts w:ascii="Arial" w:hAnsi="Arial" w:cs="Arial"/>
                <w:sz w:val="18"/>
                <w:szCs w:val="18"/>
                <w:vertAlign w:val="subscript"/>
              </w:rPr>
              <w:t>1.</w:t>
            </w:r>
          </w:p>
        </w:tc>
      </w:tr>
      <w:tr w:rsidR="00831EFA" w:rsidRPr="00956F75" w:rsidTr="00831EFA">
        <w:trPr>
          <w:cantSplit/>
        </w:trPr>
        <w:tc>
          <w:tcPr>
            <w:tcW w:w="52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2.71 (0.89)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0.001 (0.14)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Lehrer 2004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70,76,90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“Spirometry”, specific measures NR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12w</w:t>
            </w: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(abdominal breathing with biofeedback)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23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17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NR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NR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NSD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NR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NSD from baseline within each group at 12w. </w:t>
            </w: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31EFA" w:rsidRPr="00956F75" w:rsidTr="00831EFA">
        <w:trPr>
          <w:cantSplit/>
        </w:trPr>
        <w:tc>
          <w:tcPr>
            <w:tcW w:w="52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CG1 (biofeedback)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22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17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NR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NR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CG2 (placebo)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24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19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NR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NR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cantSplit/>
        </w:trPr>
        <w:tc>
          <w:tcPr>
            <w:tcW w:w="52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CG3 (waitlist)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23</w:t>
            </w:r>
          </w:p>
        </w:tc>
        <w:tc>
          <w:tcPr>
            <w:tcW w:w="43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sz w:val="18"/>
                <w:szCs w:val="18"/>
                <w:lang w:val="nl-NL"/>
              </w:rPr>
              <w:t>NR</w:t>
            </w:r>
          </w:p>
        </w:tc>
        <w:tc>
          <w:tcPr>
            <w:tcW w:w="51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NR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Abbreviations: CG: control group; CI: confidence interval; FEV</w:t>
      </w:r>
      <w:r>
        <w:rPr>
          <w:color w:val="000000"/>
          <w:sz w:val="18"/>
          <w:szCs w:val="18"/>
          <w:vertAlign w:val="subscript"/>
        </w:rPr>
        <w:t>1</w:t>
      </w:r>
      <w:r>
        <w:rPr>
          <w:color w:val="000000"/>
          <w:sz w:val="18"/>
          <w:szCs w:val="18"/>
        </w:rPr>
        <w:t>: forced expiratory volume in 1 second; IG: intervention group; NA: not applicable; NR: not reported; NSD: no significant difference; SD: standard deviation; w: week(s)</w:t>
      </w:r>
    </w:p>
    <w:sectPr w:rsidR="00831EFA" w:rsidSect="00AB7EB5">
      <w:footerReference w:type="default" r:id="rId8"/>
      <w:pgSz w:w="15840" w:h="12240" w:orient="landscape" w:code="1"/>
      <w:pgMar w:top="1440" w:right="1440" w:bottom="1440" w:left="1440" w:header="720" w:footer="720" w:gutter="0"/>
      <w:pgNumType w:start="78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CD" w:rsidRDefault="00C666CD" w:rsidP="00607398">
      <w:pPr>
        <w:spacing w:before="0" w:after="0"/>
      </w:pPr>
      <w:r>
        <w:separator/>
      </w:r>
    </w:p>
  </w:endnote>
  <w:endnote w:type="continuationSeparator" w:id="0">
    <w:p w:rsidR="00C666CD" w:rsidRDefault="00C666CD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AB7EB5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AB7EB5">
      <w:rPr>
        <w:rStyle w:val="PageNumber"/>
        <w:rFonts w:ascii="Times New Roman" w:hAnsi="Times New Roman"/>
        <w:sz w:val="24"/>
        <w:szCs w:val="24"/>
      </w:rPr>
      <w:t>D-</w:t>
    </w:r>
    <w:r w:rsidR="0096341F" w:rsidRPr="00AB7EB5">
      <w:rPr>
        <w:rStyle w:val="PageNumber"/>
        <w:rFonts w:ascii="Times New Roman" w:hAnsi="Times New Roman"/>
        <w:sz w:val="24"/>
        <w:szCs w:val="24"/>
      </w:rPr>
      <w:fldChar w:fldCharType="begin"/>
    </w:r>
    <w:r w:rsidRPr="00AB7EB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6341F" w:rsidRPr="00AB7EB5">
      <w:rPr>
        <w:rStyle w:val="PageNumber"/>
        <w:rFonts w:ascii="Times New Roman" w:hAnsi="Times New Roman"/>
        <w:sz w:val="24"/>
        <w:szCs w:val="24"/>
      </w:rPr>
      <w:fldChar w:fldCharType="separate"/>
    </w:r>
    <w:r w:rsidR="00AB7EB5">
      <w:rPr>
        <w:rStyle w:val="PageNumber"/>
        <w:rFonts w:ascii="Times New Roman" w:hAnsi="Times New Roman"/>
        <w:noProof/>
        <w:sz w:val="24"/>
        <w:szCs w:val="24"/>
      </w:rPr>
      <w:t>78</w:t>
    </w:r>
    <w:r w:rsidR="0096341F" w:rsidRPr="00AB7EB5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CD" w:rsidRDefault="00C666CD" w:rsidP="00607398">
      <w:pPr>
        <w:spacing w:before="0" w:after="0"/>
      </w:pPr>
      <w:r>
        <w:separator/>
      </w:r>
    </w:p>
  </w:footnote>
  <w:footnote w:type="continuationSeparator" w:id="0">
    <w:p w:rsidR="00C666CD" w:rsidRDefault="00C666CD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543A5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04803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CF2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6341F"/>
    <w:rsid w:val="00972C6F"/>
    <w:rsid w:val="009B5DC8"/>
    <w:rsid w:val="009C52DB"/>
    <w:rsid w:val="009D1385"/>
    <w:rsid w:val="009E24BA"/>
    <w:rsid w:val="00A05F4F"/>
    <w:rsid w:val="00A17A28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B7EB5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666C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0D4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7BC7-0EFD-4869-8214-AE4A0CD8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1153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Burda, Brittany U</dc:creator>
  <cp:lastModifiedBy>Venture</cp:lastModifiedBy>
  <cp:revision>3</cp:revision>
  <cp:lastPrinted>2012-06-28T19:11:00Z</cp:lastPrinted>
  <dcterms:created xsi:type="dcterms:W3CDTF">2012-09-28T10:09:00Z</dcterms:created>
  <dcterms:modified xsi:type="dcterms:W3CDTF">2012-09-28T14:08:00Z</dcterms:modified>
</cp:coreProperties>
</file>