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960" w:type="dxa"/>
        <w:tblBorders>
          <w:insideH w:val="single" w:sz="8" w:space="0" w:color="auto"/>
        </w:tblBorders>
        <w:tblLayout w:type="fixed"/>
        <w:tblCellMar>
          <w:left w:w="43" w:type="dxa"/>
          <w:right w:w="43" w:type="dxa"/>
        </w:tblCellMar>
        <w:tblLook w:val="01E0"/>
      </w:tblPr>
      <w:tblGrid>
        <w:gridCol w:w="2004"/>
        <w:gridCol w:w="2685"/>
        <w:gridCol w:w="3221"/>
        <w:gridCol w:w="2617"/>
        <w:gridCol w:w="2433"/>
      </w:tblGrid>
      <w:tr w:rsidR="000A1D92" w:rsidRPr="001A3E28" w:rsidTr="000A1D92">
        <w:trPr>
          <w:tblHeader/>
        </w:trPr>
        <w:tc>
          <w:tcPr>
            <w:tcW w:w="1448"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Study Characteristics, Quality Rating</w:t>
            </w:r>
          </w:p>
        </w:tc>
        <w:tc>
          <w:tcPr>
            <w:tcW w:w="1939"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Study Information</w:t>
            </w:r>
          </w:p>
        </w:tc>
        <w:tc>
          <w:tcPr>
            <w:tcW w:w="2326"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 xml:space="preserve">Study Characteristics </w:t>
            </w:r>
          </w:p>
        </w:tc>
        <w:tc>
          <w:tcPr>
            <w:tcW w:w="1890"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Results</w:t>
            </w:r>
          </w:p>
        </w:tc>
        <w:tc>
          <w:tcPr>
            <w:tcW w:w="1757"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Adverse Events</w:t>
            </w:r>
          </w:p>
        </w:tc>
      </w:tr>
      <w:tr w:rsidR="000A1D92" w:rsidRPr="001A3E28" w:rsidTr="00E71E80">
        <w:trPr>
          <w:trHeight w:val="2913"/>
        </w:trPr>
        <w:tc>
          <w:tcPr>
            <w:tcW w:w="1448"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Author, Year:</w:t>
            </w:r>
          </w:p>
          <w:p w:rsidR="000A1D92" w:rsidRPr="001A3E28" w:rsidRDefault="000A1D92" w:rsidP="000A1D92">
            <w:pPr>
              <w:pStyle w:val="TableText0"/>
            </w:pPr>
            <w:r w:rsidRPr="001A3E28">
              <w:rPr>
                <w:noProof/>
              </w:rPr>
              <w:t>Alonso-Ruiz et al., 2008</w:t>
            </w:r>
            <w:r w:rsidR="00E96549" w:rsidRPr="001A3E28">
              <w:rPr>
                <w:noProof/>
              </w:rPr>
              <w:fldChar w:fldCharType="begin"/>
            </w:r>
            <w:r w:rsidRPr="001A3E28">
              <w:rPr>
                <w:noProof/>
              </w:rPr>
              <w:instrText xml:space="preserve"> ADDIN EN.CITE &lt;EndNote&gt;&lt;Cite ExcludeAuth="1" ExcludeYear="1"&gt;&lt;RecNum&gt;4701&lt;/RecNum&gt;&lt;DisplayText&gt;&lt;style face="superscript"&gt;205&lt;/style&gt;&lt;/DisplayText&gt;&lt;record&gt;&lt;rec-number&gt;4701&lt;/rec-number&gt;&lt;foreign-keys&gt;&lt;key app="EN" db-id="59asxsxvyfxxxvee02ppaxwfwf0fsfz295v9"&gt;4701&lt;/key&gt;&lt;/foreign-keys&gt;&lt;ref-type name="Generic"&gt;13&lt;/ref-type&gt;&lt;contributors&gt;&lt;authors&gt;&lt;author&gt;Alonso-Ruiz, A.&lt;/author&gt;&lt;author&gt;Pijoan, J. I.&lt;/author&gt;&lt;author&gt;Ansuategui, E.&lt;/author&gt;&lt;author&gt;Urkaregi, A.&lt;/author&gt;&lt;author&gt;Calabozo, M.&lt;/author&gt;&lt;author&gt;Quintana, A.&lt;/author&gt;&lt;/authors&gt;&lt;/contributors&gt;&lt;auth-address&gt;Rheumatology Service (Cruces Hospital), Barakaldo, Spain&amp;#xD;Clinical Epidemiology Section (Cruces Hospital), Baracaldo, Spain&amp;#xD;Health Library (Donostia Hospital), San SebastiÃ¡n, Spain&amp;#xD;Department of Applied Mathematics, Statistics and Operational Research, Faculty of Science and Technology (University of the Basque Country), Leioa, Spain&amp;#xD;Department of Pharmacology, Faculty of Medicine and Odontology (University of the Basque Country), Leioa, Spain&lt;/auth-address&gt;&lt;titles&gt;&lt;title&gt;Tumor necrosis factor alpha drugs in rheumatoid arthritis: Systematic review and metaanalysis of efficacy and safety&lt;/title&gt;&lt;secondary-title&gt;BMC Musculoskeletal Disorders&lt;/secondary-title&gt;&lt;/titles&gt;&lt;volume&gt;9&lt;/volume&gt;&lt;dates&gt;&lt;year&gt;2008&lt;/year&gt;&lt;/dates&gt;&lt;urls&gt;&lt;related-urls&gt;&lt;url&gt;http://www.scopus.com/inward/record.url?eid=2-s2.0-43549105864&amp;amp;partnerID=40&amp;amp;md5=9cdc0ccc9a24d0cb3f84db305b3eabd2&lt;/url&gt;&lt;/related-urls&gt;&lt;/urls&gt;&lt;custom1&gt;I&lt;/custom1&gt;&lt;custom2&gt;I&lt;/custom2&gt;&lt;custom4&gt;KQ 1, 3 / good&lt;/custom4&gt;&lt;/record&gt;&lt;/Cite&gt;&lt;/EndNote&gt;</w:instrText>
            </w:r>
            <w:r w:rsidR="00E96549" w:rsidRPr="001A3E28">
              <w:rPr>
                <w:noProof/>
              </w:rPr>
              <w:fldChar w:fldCharType="separate"/>
            </w:r>
            <w:r w:rsidRPr="001A3E28">
              <w:rPr>
                <w:noProof/>
                <w:vertAlign w:val="superscript"/>
              </w:rPr>
              <w:t>205</w:t>
            </w:r>
            <w:r w:rsidR="00E96549" w:rsidRPr="001A3E28">
              <w:rPr>
                <w:noProof/>
              </w:rPr>
              <w:fldChar w:fldCharType="end"/>
            </w:r>
          </w:p>
          <w:p w:rsidR="000A1D92" w:rsidRPr="001A3E28" w:rsidRDefault="000A1D92" w:rsidP="000A1D92">
            <w:pPr>
              <w:pStyle w:val="TableTextBold"/>
              <w:rPr>
                <w:rFonts w:ascii="Arial" w:hAnsi="Arial" w:cs="Arial"/>
              </w:rPr>
            </w:pPr>
            <w:r w:rsidRPr="001A3E28">
              <w:rPr>
                <w:rFonts w:ascii="Arial" w:hAnsi="Arial" w:cs="Arial"/>
              </w:rPr>
              <w:t>Country and setting:</w:t>
            </w:r>
          </w:p>
          <w:p w:rsidR="000A1D92" w:rsidRPr="001A3E28" w:rsidRDefault="000A1D92" w:rsidP="000A1D92">
            <w:pPr>
              <w:pStyle w:val="TableText0"/>
            </w:pPr>
            <w:r w:rsidRPr="001A3E28">
              <w:rPr>
                <w:noProof/>
              </w:rPr>
              <w:t>Multinational</w:t>
            </w:r>
          </w:p>
          <w:p w:rsidR="000A1D92" w:rsidRPr="001A3E28" w:rsidRDefault="000A1D92" w:rsidP="000A1D92">
            <w:pPr>
              <w:pStyle w:val="TableTextBold"/>
              <w:rPr>
                <w:rFonts w:ascii="Arial" w:hAnsi="Arial" w:cs="Arial"/>
              </w:rPr>
            </w:pPr>
            <w:r w:rsidRPr="001A3E28">
              <w:rPr>
                <w:rFonts w:ascii="Arial" w:hAnsi="Arial" w:cs="Arial"/>
              </w:rPr>
              <w:t>Funding:</w:t>
            </w:r>
          </w:p>
          <w:p w:rsidR="000A1D92" w:rsidRPr="001A3E28" w:rsidRDefault="000A1D92" w:rsidP="000A1D92">
            <w:pPr>
              <w:pStyle w:val="TableText0"/>
            </w:pPr>
            <w:r w:rsidRPr="001A3E28">
              <w:rPr>
                <w:noProof/>
              </w:rPr>
              <w:t>NR</w:t>
            </w:r>
          </w:p>
          <w:p w:rsidR="000A1D92" w:rsidRPr="001A3E28" w:rsidRDefault="000A1D92" w:rsidP="000A1D92">
            <w:pPr>
              <w:pStyle w:val="TableTextBold"/>
              <w:rPr>
                <w:rFonts w:ascii="Arial" w:hAnsi="Arial" w:cs="Arial"/>
              </w:rPr>
            </w:pPr>
            <w:r w:rsidRPr="001A3E28">
              <w:rPr>
                <w:rFonts w:ascii="Arial" w:hAnsi="Arial" w:cs="Arial"/>
              </w:rPr>
              <w:t>Aims of Review:</w:t>
            </w:r>
          </w:p>
          <w:p w:rsidR="000A1D92" w:rsidRPr="001A3E28" w:rsidRDefault="000A1D92" w:rsidP="000A1D92">
            <w:pPr>
              <w:pStyle w:val="TableText0"/>
              <w:rPr>
                <w:noProof/>
              </w:rPr>
            </w:pPr>
            <w:r w:rsidRPr="001A3E28">
              <w:rPr>
                <w:noProof/>
              </w:rPr>
              <w:t>To perform a systematic review of RCTs of anti-TNFα drugs in</w:t>
            </w:r>
          </w:p>
          <w:p w:rsidR="000A1D92" w:rsidRPr="001A3E28" w:rsidRDefault="000A1D92" w:rsidP="000A1D92">
            <w:pPr>
              <w:pStyle w:val="TableText0"/>
            </w:pPr>
            <w:r w:rsidRPr="001A3E28">
              <w:rPr>
                <w:noProof/>
              </w:rPr>
              <w:t>RA followed by a metaanalysis of the efficacy and safety of different doses of INF, ETN and ADA</w:t>
            </w:r>
          </w:p>
          <w:p w:rsidR="000A1D92" w:rsidRPr="001A3E28" w:rsidRDefault="000A1D92" w:rsidP="000A1D92">
            <w:pPr>
              <w:pStyle w:val="TableTextBold"/>
              <w:rPr>
                <w:rFonts w:ascii="Arial" w:hAnsi="Arial" w:cs="Arial"/>
              </w:rPr>
            </w:pPr>
            <w:r w:rsidRPr="001A3E28">
              <w:rPr>
                <w:rFonts w:ascii="Arial" w:hAnsi="Arial" w:cs="Arial"/>
              </w:rPr>
              <w:t>Quality Rating:</w:t>
            </w:r>
          </w:p>
          <w:p w:rsidR="000A1D92" w:rsidRPr="001A3E28" w:rsidRDefault="000A1D92" w:rsidP="000A1D92">
            <w:pPr>
              <w:pStyle w:val="TableText0"/>
            </w:pPr>
            <w:r w:rsidRPr="001A3E28">
              <w:rPr>
                <w:noProof/>
              </w:rPr>
              <w:t>Good</w:t>
            </w:r>
          </w:p>
        </w:tc>
        <w:tc>
          <w:tcPr>
            <w:tcW w:w="1939"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Study design:</w:t>
            </w:r>
          </w:p>
          <w:p w:rsidR="000A1D92" w:rsidRPr="001A3E28" w:rsidRDefault="000A1D92" w:rsidP="000A1D92">
            <w:pPr>
              <w:pStyle w:val="TableText0"/>
            </w:pPr>
            <w:r w:rsidRPr="001A3E28">
              <w:rPr>
                <w:noProof/>
              </w:rPr>
              <w:t>Systematic Review and meta-analyses</w:t>
            </w:r>
          </w:p>
          <w:p w:rsidR="000A1D92" w:rsidRPr="001A3E28" w:rsidRDefault="000A1D92" w:rsidP="000A1D92">
            <w:pPr>
              <w:pStyle w:val="TableTextBold"/>
              <w:rPr>
                <w:rFonts w:ascii="Arial" w:hAnsi="Arial" w:cs="Arial"/>
              </w:rPr>
            </w:pPr>
            <w:r w:rsidRPr="001A3E28">
              <w:rPr>
                <w:rFonts w:ascii="Arial" w:hAnsi="Arial" w:cs="Arial"/>
              </w:rPr>
              <w:t>Number of Patients:</w:t>
            </w:r>
          </w:p>
          <w:p w:rsidR="000A1D92" w:rsidRPr="001A3E28" w:rsidRDefault="000A1D92" w:rsidP="000A1D92">
            <w:pPr>
              <w:pStyle w:val="TableText0"/>
            </w:pPr>
            <w:r w:rsidRPr="001A3E28">
              <w:rPr>
                <w:noProof/>
              </w:rPr>
              <w:t>7087</w:t>
            </w:r>
          </w:p>
          <w:p w:rsidR="000A1D92" w:rsidRPr="001A3E28" w:rsidRDefault="000A1D92" w:rsidP="000A1D92">
            <w:pPr>
              <w:pStyle w:val="TableTextBold"/>
              <w:rPr>
                <w:rFonts w:ascii="Arial" w:hAnsi="Arial" w:cs="Arial"/>
              </w:rPr>
            </w:pPr>
            <w:r w:rsidRPr="001A3E28">
              <w:rPr>
                <w:rFonts w:ascii="Arial" w:hAnsi="Arial" w:cs="Arial"/>
              </w:rPr>
              <w:t>Studies Included:</w:t>
            </w:r>
          </w:p>
          <w:p w:rsidR="000A1D92" w:rsidRPr="001A3E28" w:rsidRDefault="000A1D92" w:rsidP="000A1D92">
            <w:pPr>
              <w:pStyle w:val="TableText0"/>
            </w:pPr>
            <w:r w:rsidRPr="001A3E28">
              <w:rPr>
                <w:noProof/>
              </w:rPr>
              <w:t>N = 13</w:t>
            </w:r>
          </w:p>
          <w:p w:rsidR="000A1D92" w:rsidRPr="001A3E28" w:rsidRDefault="000A1D92" w:rsidP="000A1D92">
            <w:pPr>
              <w:pStyle w:val="TableText0"/>
            </w:pPr>
          </w:p>
        </w:tc>
        <w:tc>
          <w:tcPr>
            <w:tcW w:w="2326"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Characteristics of Included Studies:</w:t>
            </w:r>
          </w:p>
          <w:p w:rsidR="000A1D92" w:rsidRPr="001A3E28" w:rsidRDefault="000A1D92" w:rsidP="000A1D92">
            <w:pPr>
              <w:pStyle w:val="TableText0"/>
            </w:pPr>
            <w:r w:rsidRPr="001A3E28">
              <w:rPr>
                <w:noProof/>
              </w:rPr>
              <w:t>RCTs of INF, ETN, or ADA of at least 6 months duration with efficacy measured by ACR response</w:t>
            </w:r>
          </w:p>
          <w:p w:rsidR="000A1D92" w:rsidRPr="001A3E28" w:rsidRDefault="000A1D92" w:rsidP="000A1D92">
            <w:pPr>
              <w:pStyle w:val="TableTextBold"/>
              <w:rPr>
                <w:rFonts w:ascii="Arial" w:hAnsi="Arial" w:cs="Arial"/>
              </w:rPr>
            </w:pPr>
            <w:r w:rsidRPr="001A3E28">
              <w:rPr>
                <w:rFonts w:ascii="Arial" w:hAnsi="Arial" w:cs="Arial"/>
              </w:rPr>
              <w:t>Characteristics of Included Populations</w:t>
            </w:r>
          </w:p>
          <w:p w:rsidR="000A1D92" w:rsidRPr="001A3E28" w:rsidRDefault="000A1D92" w:rsidP="000A1D92">
            <w:pPr>
              <w:pStyle w:val="TableText0"/>
            </w:pPr>
            <w:r w:rsidRPr="001A3E28">
              <w:rPr>
                <w:noProof/>
              </w:rPr>
              <w:t>Patients had to satisfy the ACR criteria for dianosis of RA and have active disease</w:t>
            </w:r>
          </w:p>
          <w:p w:rsidR="000A1D92" w:rsidRPr="001A3E28" w:rsidRDefault="000A1D92" w:rsidP="000A1D92">
            <w:pPr>
              <w:pStyle w:val="TableTextBold"/>
              <w:rPr>
                <w:rFonts w:ascii="Arial" w:hAnsi="Arial" w:cs="Arial"/>
              </w:rPr>
            </w:pPr>
            <w:r w:rsidRPr="001A3E28">
              <w:rPr>
                <w:rFonts w:ascii="Arial" w:hAnsi="Arial" w:cs="Arial"/>
              </w:rPr>
              <w:t>Characteristics of Interventions:</w:t>
            </w:r>
          </w:p>
          <w:p w:rsidR="000A1D92" w:rsidRPr="001A3E28" w:rsidRDefault="000A1D92" w:rsidP="000A1D92">
            <w:pPr>
              <w:pStyle w:val="TableText0"/>
              <w:rPr>
                <w:noProof/>
              </w:rPr>
            </w:pPr>
            <w:r w:rsidRPr="001A3E28">
              <w:rPr>
                <w:noProof/>
              </w:rPr>
              <w:t xml:space="preserve">All were trials of INF, ETN, or ADA. </w:t>
            </w:r>
          </w:p>
          <w:p w:rsidR="000A1D92" w:rsidRPr="001A3E28" w:rsidRDefault="000A1D92" w:rsidP="000A1D92">
            <w:pPr>
              <w:pStyle w:val="TableText-paraspace"/>
              <w:rPr>
                <w:noProof/>
              </w:rPr>
            </w:pPr>
            <w:r w:rsidRPr="001A3E28">
              <w:rPr>
                <w:noProof/>
              </w:rPr>
              <w:t>4 INF + MTX vs. MTX trials (INF doses ranged from 3 mg/kg to 10 mg/kg, administered every 8 wks; 1 trial included a 3 and 10 mg/kg arm administered every 4 wks too.)</w:t>
            </w:r>
          </w:p>
          <w:p w:rsidR="000A1D92" w:rsidRPr="001A3E28" w:rsidRDefault="000A1D92" w:rsidP="000A1D92">
            <w:pPr>
              <w:pStyle w:val="TableText-paraspace"/>
              <w:rPr>
                <w:noProof/>
              </w:rPr>
            </w:pPr>
            <w:r w:rsidRPr="001A3E28">
              <w:rPr>
                <w:noProof/>
              </w:rPr>
              <w:t>4 ETN trials: 1 ETN + MTX vs. MTX; 1 ETN vs. placebo; 1 ETN vs. MTX; 1 ETN + MTX vs. MTX vs. ETN (ETN doses were either 10 mg or 25 mg administered twice weekly)</w:t>
            </w:r>
          </w:p>
          <w:p w:rsidR="000A1D92" w:rsidRPr="001A3E28" w:rsidRDefault="000A1D92" w:rsidP="000A1D92">
            <w:pPr>
              <w:pStyle w:val="TableText-paraspace"/>
            </w:pPr>
            <w:r w:rsidRPr="001A3E28">
              <w:rPr>
                <w:noProof/>
              </w:rPr>
              <w:t>5 ADA trials: 2 ADA + MTX vs. MTX; 1 ADA vs. placebo; 1 ADA + DMARD vs. DMARD; 1 ADA + MTX vs. MTX vs. ADA (ADA doses were 20 mg or 40 mg adminstered once per wk or 2 wks; 1 trial included an 80 mg/2 wk arm)</w:t>
            </w:r>
          </w:p>
        </w:tc>
        <w:tc>
          <w:tcPr>
            <w:tcW w:w="1890"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Study Results:</w:t>
            </w:r>
          </w:p>
          <w:p w:rsidR="000A1D92" w:rsidRPr="001A3E28" w:rsidRDefault="000A1D92" w:rsidP="000A1D92">
            <w:pPr>
              <w:pStyle w:val="TableText0"/>
              <w:rPr>
                <w:noProof/>
              </w:rPr>
            </w:pPr>
            <w:r w:rsidRPr="001A3E28">
              <w:rPr>
                <w:noProof/>
              </w:rPr>
              <w:t>Any anti-TNFα drug (all doses) vs. control treatment (13 studies):</w:t>
            </w:r>
          </w:p>
          <w:p w:rsidR="000A1D92" w:rsidRPr="001A3E28" w:rsidRDefault="000A1D92" w:rsidP="000A1D92">
            <w:pPr>
              <w:pStyle w:val="Tabletextindent"/>
            </w:pPr>
            <w:r w:rsidRPr="001A3E28">
              <w:t>ACR20: RR, 1.81 (95% CI, 1.43-2.29); NNT, 6 (5-7)</w:t>
            </w:r>
          </w:p>
          <w:p w:rsidR="000A1D92" w:rsidRPr="001A3E28" w:rsidRDefault="000A1D92" w:rsidP="000A1D92">
            <w:pPr>
              <w:pStyle w:val="Tabletextindent"/>
            </w:pPr>
            <w:r w:rsidRPr="001A3E28">
              <w:t xml:space="preserve">ACR50: RR, 2.46 (95% CI, 1.75-3.45); NNT, 5 (5-6) </w:t>
            </w:r>
          </w:p>
          <w:p w:rsidR="000A1D92" w:rsidRPr="001A3E28" w:rsidRDefault="000A1D92" w:rsidP="000A1D92">
            <w:pPr>
              <w:pStyle w:val="Tabletextindent"/>
            </w:pPr>
            <w:r w:rsidRPr="001A3E28">
              <w:t>ACR70: RR, 2.77 (95% CI, 1.85-4.15); NNT, 7 (7-9)</w:t>
            </w:r>
          </w:p>
          <w:p w:rsidR="000A1D92" w:rsidRPr="001A3E28" w:rsidRDefault="000A1D92" w:rsidP="000A1D92">
            <w:pPr>
              <w:pStyle w:val="TableText-paraspace"/>
              <w:rPr>
                <w:noProof/>
              </w:rPr>
            </w:pPr>
            <w:r w:rsidRPr="001A3E28">
              <w:rPr>
                <w:noProof/>
              </w:rPr>
              <w:t>Any anti-TNFα drug (recommended doses) vs. control treatment :</w:t>
            </w:r>
          </w:p>
          <w:p w:rsidR="000A1D92" w:rsidRPr="001A3E28" w:rsidRDefault="000A1D92" w:rsidP="000A1D92">
            <w:pPr>
              <w:pStyle w:val="Tabletextindent"/>
            </w:pPr>
            <w:r w:rsidRPr="001A3E28">
              <w:t>ACR20: RR, 1.8 (95% CI, 1.4-2.3); NNT, 5 (5-6)</w:t>
            </w:r>
          </w:p>
          <w:p w:rsidR="000A1D92" w:rsidRPr="001A3E28" w:rsidRDefault="000A1D92" w:rsidP="000A1D92">
            <w:pPr>
              <w:pStyle w:val="Tabletextindent"/>
            </w:pPr>
            <w:r w:rsidRPr="001A3E28">
              <w:t xml:space="preserve">ACR50: RR, 2.4 (95% CI, 1.7-3.4); NNT, 5 (5-6) </w:t>
            </w:r>
          </w:p>
          <w:p w:rsidR="000A1D92" w:rsidRPr="001A3E28" w:rsidRDefault="000A1D92" w:rsidP="000A1D92">
            <w:pPr>
              <w:pStyle w:val="Tabletextindent"/>
            </w:pPr>
            <w:r w:rsidRPr="001A3E28">
              <w:t>ACR70: RR, 2.7 (95% CI, 1.8-4.1); NNT, 7 (7-9)</w:t>
            </w:r>
          </w:p>
          <w:p w:rsidR="000A1D92" w:rsidRPr="001A3E28" w:rsidRDefault="000A1D92" w:rsidP="000A1D92">
            <w:pPr>
              <w:pStyle w:val="TableText-paraspace"/>
              <w:rPr>
                <w:noProof/>
              </w:rPr>
            </w:pPr>
            <w:r w:rsidRPr="001A3E28">
              <w:rPr>
                <w:noProof/>
              </w:rPr>
              <w:t>ADA (all doses) vs. control treatment</w:t>
            </w:r>
          </w:p>
          <w:p w:rsidR="000A1D92" w:rsidRPr="001A3E28" w:rsidRDefault="000A1D92" w:rsidP="000A1D92">
            <w:pPr>
              <w:pStyle w:val="Tabletextindent"/>
            </w:pPr>
            <w:r w:rsidRPr="001A3E28">
              <w:t>ACR20: RR, 1.9 (95% CI, 1.3-2.8); NNT, 6 (5-7)</w:t>
            </w:r>
          </w:p>
          <w:p w:rsidR="000A1D92" w:rsidRPr="001A3E28" w:rsidRDefault="000A1D92" w:rsidP="000A1D92">
            <w:pPr>
              <w:pStyle w:val="Tabletextindent"/>
            </w:pPr>
            <w:r w:rsidRPr="001A3E28">
              <w:t>ACR50: RR, 2.7 (95% CI, 1.6-4.4); NNT, 6 (5-7)</w:t>
            </w:r>
          </w:p>
          <w:p w:rsidR="000A1D92" w:rsidRPr="001A3E28" w:rsidRDefault="000A1D92" w:rsidP="000A1D92">
            <w:pPr>
              <w:pStyle w:val="Tabletextindent"/>
            </w:pPr>
            <w:r w:rsidRPr="001A3E28">
              <w:t>ACR70: RR, 3.3 (95% CI, 1.8-6.3); NNT, 9 (7-11)</w:t>
            </w:r>
          </w:p>
          <w:p w:rsidR="000A1D92" w:rsidRPr="001A3E28" w:rsidRDefault="000A1D92" w:rsidP="000A1D92">
            <w:pPr>
              <w:pStyle w:val="TableText-paraspace"/>
              <w:rPr>
                <w:noProof/>
              </w:rPr>
            </w:pPr>
            <w:r w:rsidRPr="001A3E28">
              <w:rPr>
                <w:noProof/>
              </w:rPr>
              <w:t>ADA (recommended doses) vs. control treatment</w:t>
            </w:r>
          </w:p>
          <w:p w:rsidR="000A1D92" w:rsidRPr="001A3E28" w:rsidRDefault="000A1D92" w:rsidP="000A1D92">
            <w:pPr>
              <w:pStyle w:val="Tabletextindent"/>
            </w:pPr>
            <w:r w:rsidRPr="001A3E28">
              <w:t>ACR20: RR, 2.0 (95% CI, 1.3-2.9); NNT, 5 (4-6)</w:t>
            </w:r>
          </w:p>
          <w:p w:rsidR="000A1D92" w:rsidRPr="001A3E28" w:rsidRDefault="000A1D92" w:rsidP="000A1D92">
            <w:pPr>
              <w:pStyle w:val="Tabletextindent"/>
            </w:pPr>
            <w:r w:rsidRPr="001A3E28">
              <w:t>ACR50: RR, 2.8 (95% CI, 1.6-4.7); NNT, 5 (5-6)</w:t>
            </w:r>
          </w:p>
          <w:p w:rsidR="000A1D92" w:rsidRPr="001A3E28" w:rsidRDefault="000A1D92" w:rsidP="000A1D92">
            <w:pPr>
              <w:pStyle w:val="Tabletextindent"/>
            </w:pPr>
            <w:r w:rsidRPr="001A3E28">
              <w:t>ACR70: RR, 3.5 (95% CI, 1.9-6.7); NNT, 7 (6-8)</w:t>
            </w:r>
          </w:p>
          <w:p w:rsidR="000A1D92" w:rsidRPr="001A3E28" w:rsidRDefault="000A1D92" w:rsidP="000A1D92">
            <w:pPr>
              <w:pStyle w:val="TableText-paraspace"/>
              <w:rPr>
                <w:noProof/>
              </w:rPr>
            </w:pPr>
            <w:r w:rsidRPr="001A3E28">
              <w:rPr>
                <w:noProof/>
              </w:rPr>
              <w:t>ETN (all doses) vs. control treatment</w:t>
            </w:r>
          </w:p>
          <w:p w:rsidR="000A1D92" w:rsidRPr="001A3E28" w:rsidRDefault="000A1D92" w:rsidP="000A1D92">
            <w:pPr>
              <w:pStyle w:val="Tabletextindent"/>
            </w:pPr>
            <w:r w:rsidRPr="001A3E28">
              <w:t>ACR20: RR, 1.7 (95% CI, 1.1-2.6); NNT, 7 (5-10)</w:t>
            </w:r>
          </w:p>
          <w:p w:rsidR="000A1D92" w:rsidRPr="001A3E28" w:rsidRDefault="000A1D92" w:rsidP="000A1D92">
            <w:pPr>
              <w:pStyle w:val="Tabletextindent"/>
            </w:pPr>
            <w:r w:rsidRPr="001A3E28">
              <w:t>ACR50: RR, 2.1 (95% CI, 1.1-3.9); NNT, 6 (5-9)</w:t>
            </w:r>
          </w:p>
          <w:p w:rsidR="000A1D92" w:rsidRPr="001A3E28" w:rsidRDefault="000A1D92" w:rsidP="000A1D92">
            <w:pPr>
              <w:pStyle w:val="Tabletextindent"/>
            </w:pPr>
            <w:r w:rsidRPr="001A3E28">
              <w:t>ACR70: RR, 2.0 (95% CI, 0.9-4.4); NNT, NS</w:t>
            </w:r>
          </w:p>
          <w:p w:rsidR="000A1D92" w:rsidRPr="001A3E28" w:rsidRDefault="000A1D92" w:rsidP="000A1D92">
            <w:pPr>
              <w:pStyle w:val="TableText-paraspace"/>
              <w:rPr>
                <w:noProof/>
              </w:rPr>
            </w:pPr>
            <w:r w:rsidRPr="001A3E28">
              <w:rPr>
                <w:noProof/>
              </w:rPr>
              <w:t>ETN (recommended doses) vs. control treatment</w:t>
            </w:r>
          </w:p>
          <w:p w:rsidR="000A1D92" w:rsidRPr="001A3E28" w:rsidRDefault="000A1D92" w:rsidP="000A1D92">
            <w:pPr>
              <w:pStyle w:val="Tabletextindent"/>
            </w:pPr>
            <w:r w:rsidRPr="001A3E28">
              <w:t>ACR20: RR, 1.7 (95% CI, 1.1-2.7); NNT, 6 (5-8)</w:t>
            </w:r>
          </w:p>
          <w:p w:rsidR="000A1D92" w:rsidRPr="001A3E28" w:rsidRDefault="000A1D92" w:rsidP="000A1D92">
            <w:pPr>
              <w:pStyle w:val="Tabletextindent"/>
            </w:pPr>
            <w:r w:rsidRPr="001A3E28">
              <w:t>ACR50: RR, 2.2 (95% CI, 1.1-4.3); NNT, 6 (4-7)</w:t>
            </w:r>
          </w:p>
          <w:p w:rsidR="000A1D92" w:rsidRPr="001A3E28" w:rsidRDefault="000A1D92" w:rsidP="000A1D92">
            <w:pPr>
              <w:pStyle w:val="Tabletextindent"/>
            </w:pPr>
            <w:r w:rsidRPr="001A3E28">
              <w:t>ACR70: RR, 2.1 (95% CI, 0.9-4.5); NNT, NS</w:t>
            </w:r>
          </w:p>
          <w:p w:rsidR="000A1D92" w:rsidRPr="001A3E28" w:rsidRDefault="000A1D92" w:rsidP="000A1D92">
            <w:pPr>
              <w:pStyle w:val="TableText-paraspace"/>
              <w:rPr>
                <w:noProof/>
              </w:rPr>
            </w:pPr>
            <w:r w:rsidRPr="001A3E28">
              <w:rPr>
                <w:noProof/>
              </w:rPr>
              <w:t>INF (all doses) vs. control treatment</w:t>
            </w:r>
          </w:p>
          <w:p w:rsidR="000A1D92" w:rsidRPr="001A3E28" w:rsidRDefault="000A1D92" w:rsidP="000A1D92">
            <w:pPr>
              <w:pStyle w:val="Tabletextindent"/>
            </w:pPr>
            <w:r w:rsidRPr="001A3E28">
              <w:t>ACR20: RR, 1.8 (95% CI, 1.2-2.8); NNT, 5 (4-6)</w:t>
            </w:r>
          </w:p>
          <w:p w:rsidR="000A1D92" w:rsidRPr="001A3E28" w:rsidRDefault="000A1D92" w:rsidP="000A1D92">
            <w:pPr>
              <w:pStyle w:val="Tabletextindent"/>
            </w:pPr>
            <w:r w:rsidRPr="001A3E28">
              <w:t>ACR50: RR, 2.6 (95% CI, 1.5-4.7); NNT, 5 (5-6)</w:t>
            </w:r>
          </w:p>
          <w:p w:rsidR="000A1D92" w:rsidRPr="001A3E28" w:rsidRDefault="000A1D92" w:rsidP="000A1D92">
            <w:pPr>
              <w:pStyle w:val="Tabletextindent"/>
            </w:pPr>
            <w:r w:rsidRPr="001A3E28">
              <w:t>ACR70: RR, 2.9 (95% CI, 1.4-5.8); NNT, 8 (6-10)</w:t>
            </w:r>
          </w:p>
          <w:p w:rsidR="000A1D92" w:rsidRPr="001A3E28" w:rsidRDefault="000A1D92" w:rsidP="000A1D92">
            <w:pPr>
              <w:pStyle w:val="TableText-paraspace"/>
              <w:rPr>
                <w:noProof/>
              </w:rPr>
            </w:pPr>
            <w:r w:rsidRPr="001A3E28">
              <w:rPr>
                <w:noProof/>
              </w:rPr>
              <w:t>INF (recommended doses) vs. control treatment</w:t>
            </w:r>
          </w:p>
          <w:p w:rsidR="000A1D92" w:rsidRPr="001A3E28" w:rsidRDefault="000A1D92" w:rsidP="000A1D92">
            <w:pPr>
              <w:pStyle w:val="Tabletextindent"/>
            </w:pPr>
            <w:r w:rsidRPr="001A3E28">
              <w:t>ACR20: RR, 1.7 (95% CI, 1.1-2.6); NNT, 5 (4-6)</w:t>
            </w:r>
          </w:p>
          <w:p w:rsidR="000A1D92" w:rsidRPr="001A3E28" w:rsidRDefault="000A1D92" w:rsidP="000A1D92">
            <w:pPr>
              <w:pStyle w:val="Tabletextindent"/>
            </w:pPr>
            <w:r w:rsidRPr="001A3E28">
              <w:t>ACR50: RR, 2.2 (95% CI, 1.2-4.1); NNT, 6 (5-7)</w:t>
            </w:r>
          </w:p>
          <w:p w:rsidR="000A1D92" w:rsidRPr="001A3E28" w:rsidRDefault="000A1D92" w:rsidP="000A1D92">
            <w:pPr>
              <w:pStyle w:val="Tabletextindent"/>
            </w:pPr>
            <w:r w:rsidRPr="001A3E28">
              <w:t>ACR70: RR, 2.4 (95% CI, 1.2-5.0); NNT, 9 (7-13)</w:t>
            </w:r>
          </w:p>
          <w:p w:rsidR="000A1D92" w:rsidRPr="001A3E28" w:rsidRDefault="000A1D92" w:rsidP="000A1D92">
            <w:pPr>
              <w:pStyle w:val="TableText-paraspace"/>
              <w:rPr>
                <w:noProof/>
              </w:rPr>
            </w:pPr>
            <w:r w:rsidRPr="001A3E28">
              <w:rPr>
                <w:noProof/>
              </w:rPr>
              <w:t>Efficacy of anti-TNFα drugs (recommended doses) in combination with MTX compared with MTX alone in patients with insufficient responses to MTX</w:t>
            </w:r>
          </w:p>
          <w:p w:rsidR="000A1D92" w:rsidRPr="001A3E28" w:rsidRDefault="000A1D92" w:rsidP="000A1D92">
            <w:pPr>
              <w:pStyle w:val="Tabletextindent"/>
            </w:pPr>
            <w:r w:rsidRPr="001A3E28">
              <w:t>ACR20: RR, 2 .6 (95% CI, 2.0 5-3.31)</w:t>
            </w:r>
          </w:p>
          <w:p w:rsidR="000A1D92" w:rsidRPr="001A3E28" w:rsidRDefault="000A1D92" w:rsidP="000A1D92">
            <w:pPr>
              <w:pStyle w:val="Tabletextindent"/>
            </w:pPr>
            <w:r w:rsidRPr="001A3E28">
              <w:t>ACR50: RR, 4 .13 (95% CI, 2.59-6 .59)</w:t>
            </w:r>
          </w:p>
          <w:p w:rsidR="000A1D92" w:rsidRPr="001A3E28" w:rsidRDefault="000A1D92" w:rsidP="000A1D92">
            <w:pPr>
              <w:pStyle w:val="Tabletextindent"/>
            </w:pPr>
            <w:r w:rsidRPr="001A3E28">
              <w:t>ACR70: RR, 4.14 (95% CI, 2.43-7.05)</w:t>
            </w:r>
          </w:p>
          <w:p w:rsidR="000A1D92" w:rsidRPr="001A3E28" w:rsidRDefault="000A1D92" w:rsidP="000A1D92">
            <w:pPr>
              <w:pStyle w:val="TableText-paraspace"/>
              <w:rPr>
                <w:noProof/>
              </w:rPr>
            </w:pPr>
            <w:r w:rsidRPr="001A3E28">
              <w:rPr>
                <w:noProof/>
              </w:rPr>
              <w:t>Efficacy of anti-TNFα drugs (recommended doses) plus MTX compared to MTX alone in patients with no previous resistance to MTX</w:t>
            </w:r>
          </w:p>
          <w:p w:rsidR="000A1D92" w:rsidRPr="001A3E28" w:rsidRDefault="000A1D92" w:rsidP="000A1D92">
            <w:pPr>
              <w:pStyle w:val="Tabletextindent"/>
            </w:pPr>
            <w:r w:rsidRPr="001A3E28">
              <w:t>ACR20: RR, 1.15 (95% CI, 1.07-1.22)</w:t>
            </w:r>
          </w:p>
          <w:p w:rsidR="000A1D92" w:rsidRPr="001A3E28" w:rsidRDefault="000A1D92" w:rsidP="000A1D92">
            <w:pPr>
              <w:pStyle w:val="Tabletextindent"/>
            </w:pPr>
            <w:r w:rsidRPr="001A3E28">
              <w:t>ACR50: RR, 1.56 (95% CI, 1.41-1.72)</w:t>
            </w:r>
          </w:p>
          <w:p w:rsidR="000A1D92" w:rsidRPr="001A3E28" w:rsidRDefault="000A1D92" w:rsidP="000A1D92">
            <w:pPr>
              <w:pStyle w:val="Tabletextindent"/>
            </w:pPr>
            <w:r w:rsidRPr="001A3E28">
              <w:t>ACR70: RR, 1.77 (95% CI, 1.52-2.05)</w:t>
            </w:r>
          </w:p>
        </w:tc>
        <w:tc>
          <w:tcPr>
            <w:tcW w:w="1757"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Adverse Events:</w:t>
            </w:r>
          </w:p>
          <w:p w:rsidR="000A1D92" w:rsidRPr="001A3E28" w:rsidRDefault="000A1D92" w:rsidP="000A1D92">
            <w:pPr>
              <w:pStyle w:val="TableText0"/>
              <w:rPr>
                <w:noProof/>
              </w:rPr>
            </w:pPr>
            <w:r w:rsidRPr="001A3E28">
              <w:rPr>
                <w:noProof/>
              </w:rPr>
              <w:t>Any anti-TNFα drug vs. control treatment</w:t>
            </w:r>
          </w:p>
          <w:p w:rsidR="000A1D92" w:rsidRPr="001A3E28" w:rsidRDefault="000A1D92" w:rsidP="000A1D92">
            <w:pPr>
              <w:pStyle w:val="TableText-paraspace"/>
              <w:rPr>
                <w:noProof/>
              </w:rPr>
            </w:pPr>
            <w:r w:rsidRPr="001A3E28">
              <w:rPr>
                <w:noProof/>
              </w:rPr>
              <w:t>Withdrawal due to adverse event: RR, 1.25 (95% CI, 0.65-2.39); NNH, NS</w:t>
            </w:r>
          </w:p>
          <w:p w:rsidR="000A1D92" w:rsidRPr="001A3E28" w:rsidRDefault="000A1D92" w:rsidP="000A1D92">
            <w:pPr>
              <w:pStyle w:val="TableText-paraspace"/>
              <w:rPr>
                <w:noProof/>
              </w:rPr>
            </w:pPr>
            <w:r w:rsidRPr="001A3E28">
              <w:rPr>
                <w:noProof/>
              </w:rPr>
              <w:t>Total adverse event: RR, 1.0 (1.0-1.5); NNH 27 (17-59)</w:t>
            </w:r>
          </w:p>
          <w:p w:rsidR="000A1D92" w:rsidRPr="001A3E28" w:rsidRDefault="000A1D92" w:rsidP="000A1D92">
            <w:pPr>
              <w:pStyle w:val="TableText-paraspace"/>
              <w:rPr>
                <w:noProof/>
              </w:rPr>
            </w:pPr>
            <w:r w:rsidRPr="001A3E28">
              <w:rPr>
                <w:noProof/>
              </w:rPr>
              <w:t>Serious adverse event: RR, 1.1 (0.8-1.6); NNH, NS</w:t>
            </w:r>
          </w:p>
          <w:p w:rsidR="000A1D92" w:rsidRPr="001A3E28" w:rsidRDefault="000A1D92" w:rsidP="000A1D92">
            <w:pPr>
              <w:pStyle w:val="TableText-paraspace"/>
              <w:rPr>
                <w:noProof/>
              </w:rPr>
            </w:pPr>
            <w:r w:rsidRPr="001A3E28">
              <w:rPr>
                <w:noProof/>
              </w:rPr>
              <w:t>Infections: RR, 1.9 (0.9-1.2); NNH, NS</w:t>
            </w:r>
          </w:p>
          <w:p w:rsidR="000A1D92" w:rsidRPr="001A3E28" w:rsidRDefault="000A1D92" w:rsidP="000A1D92">
            <w:pPr>
              <w:pStyle w:val="TableText-paraspace"/>
              <w:rPr>
                <w:noProof/>
              </w:rPr>
            </w:pPr>
            <w:r w:rsidRPr="001A3E28">
              <w:rPr>
                <w:noProof/>
              </w:rPr>
              <w:t>Serious infections: RR, 1.4 (0.8-2.2) NNH, NS</w:t>
            </w:r>
          </w:p>
          <w:p w:rsidR="000A1D92" w:rsidRPr="001A3E28" w:rsidRDefault="000A1D92" w:rsidP="000A1D92">
            <w:pPr>
              <w:pStyle w:val="TableText-paraspace"/>
              <w:rPr>
                <w:noProof/>
              </w:rPr>
            </w:pPr>
            <w:r w:rsidRPr="001A3E28">
              <w:rPr>
                <w:noProof/>
              </w:rPr>
              <w:t>Infusion Reactions: RR, 3.0 (1.0-8.6); NNH, 8 (7-10)</w:t>
            </w:r>
          </w:p>
          <w:p w:rsidR="000A1D92" w:rsidRPr="001A3E28" w:rsidRDefault="000A1D92" w:rsidP="000A1D92">
            <w:pPr>
              <w:pStyle w:val="TableText-paraspace"/>
              <w:rPr>
                <w:noProof/>
              </w:rPr>
            </w:pPr>
            <w:r w:rsidRPr="001A3E28">
              <w:rPr>
                <w:noProof/>
              </w:rPr>
              <w:t>Malignancies: RR, 1.5 (0.8-3.0); NNH, NS</w:t>
            </w:r>
          </w:p>
          <w:p w:rsidR="000A1D92" w:rsidRPr="001A3E28" w:rsidRDefault="000A1D92" w:rsidP="000A1D92">
            <w:pPr>
              <w:pStyle w:val="TableText-paraspace"/>
              <w:rPr>
                <w:noProof/>
              </w:rPr>
            </w:pPr>
            <w:r w:rsidRPr="001A3E28">
              <w:rPr>
                <w:noProof/>
              </w:rPr>
              <w:t>Mortality: RR, 0.8 (0.3-2.1); NNH, NS</w:t>
            </w:r>
          </w:p>
          <w:p w:rsidR="000A1D92" w:rsidRPr="001A3E28" w:rsidRDefault="000A1D92" w:rsidP="000A1D92">
            <w:pPr>
              <w:pStyle w:val="TableText-paraspace"/>
              <w:rPr>
                <w:noProof/>
              </w:rPr>
            </w:pPr>
            <w:r w:rsidRPr="001A3E28">
              <w:rPr>
                <w:noProof/>
              </w:rPr>
              <w:t>ADA vs. control treatment</w:t>
            </w:r>
          </w:p>
          <w:p w:rsidR="000A1D92" w:rsidRPr="001A3E28" w:rsidRDefault="000A1D92" w:rsidP="000A1D92">
            <w:pPr>
              <w:pStyle w:val="TableText-paraspace"/>
              <w:rPr>
                <w:noProof/>
              </w:rPr>
            </w:pPr>
            <w:r w:rsidRPr="001A3E28">
              <w:rPr>
                <w:noProof/>
              </w:rPr>
              <w:t>Withdrawal due to adverse event: RR, 1.4 (1.0-2.0); NNH, 47 (26-251)</w:t>
            </w:r>
          </w:p>
          <w:p w:rsidR="000A1D92" w:rsidRPr="001A3E28" w:rsidRDefault="000A1D92" w:rsidP="000A1D92">
            <w:pPr>
              <w:pStyle w:val="TableText-paraspace"/>
              <w:rPr>
                <w:noProof/>
              </w:rPr>
            </w:pPr>
            <w:r w:rsidRPr="001A3E28">
              <w:rPr>
                <w:noProof/>
              </w:rPr>
              <w:t>Total adverse event: RR, 1.1 (0.9-1.1); NNH, NS</w:t>
            </w:r>
          </w:p>
          <w:p w:rsidR="000A1D92" w:rsidRPr="001A3E28" w:rsidRDefault="000A1D92" w:rsidP="000A1D92">
            <w:pPr>
              <w:pStyle w:val="TableText-paraspace"/>
              <w:rPr>
                <w:noProof/>
              </w:rPr>
            </w:pPr>
            <w:r w:rsidRPr="001A3E28">
              <w:rPr>
                <w:noProof/>
              </w:rPr>
              <w:t>Serious adverse event: RR, 1.0 (0.7-1.4); NNH, NS</w:t>
            </w:r>
          </w:p>
          <w:p w:rsidR="000A1D92" w:rsidRPr="001A3E28" w:rsidRDefault="000A1D92" w:rsidP="000A1D92">
            <w:pPr>
              <w:pStyle w:val="TableText-paraspace"/>
              <w:rPr>
                <w:noProof/>
              </w:rPr>
            </w:pPr>
            <w:r w:rsidRPr="001A3E28">
              <w:rPr>
                <w:noProof/>
              </w:rPr>
              <w:t>Infections: RR, 1.1 (0.9-1.2); NNH, NS</w:t>
            </w:r>
          </w:p>
          <w:p w:rsidR="000A1D92" w:rsidRPr="001A3E28" w:rsidRDefault="000A1D92" w:rsidP="000A1D92">
            <w:pPr>
              <w:pStyle w:val="TableText-paraspace"/>
              <w:rPr>
                <w:noProof/>
              </w:rPr>
            </w:pPr>
            <w:r w:rsidRPr="001A3E28">
              <w:rPr>
                <w:noProof/>
              </w:rPr>
              <w:t>Serious infections: RR, 1.2 (0.6-2.8); NNH, NS</w:t>
            </w:r>
          </w:p>
          <w:p w:rsidR="000A1D92" w:rsidRPr="001A3E28" w:rsidRDefault="000A1D92" w:rsidP="000A1D92">
            <w:pPr>
              <w:pStyle w:val="TableText-paraspace"/>
              <w:rPr>
                <w:noProof/>
              </w:rPr>
            </w:pPr>
            <w:r w:rsidRPr="001A3E28">
              <w:rPr>
                <w:noProof/>
              </w:rPr>
              <w:t>Infusion Reactions: RR, 2.7 (1.7-4.2); NNH, 9 (7-14)</w:t>
            </w:r>
          </w:p>
          <w:p w:rsidR="000A1D92" w:rsidRPr="001A3E28" w:rsidRDefault="000A1D92" w:rsidP="000A1D92">
            <w:pPr>
              <w:pStyle w:val="TableText-paraspace"/>
              <w:rPr>
                <w:noProof/>
              </w:rPr>
            </w:pPr>
            <w:r w:rsidRPr="001A3E28">
              <w:rPr>
                <w:noProof/>
              </w:rPr>
              <w:t>Malignancies: RR, 1.1 (0.4-2.7); NNH, NS</w:t>
            </w:r>
          </w:p>
          <w:p w:rsidR="000A1D92" w:rsidRPr="001A3E28" w:rsidRDefault="000A1D92" w:rsidP="000A1D92">
            <w:pPr>
              <w:pStyle w:val="TableText-paraspace"/>
              <w:rPr>
                <w:noProof/>
              </w:rPr>
            </w:pPr>
            <w:r w:rsidRPr="001A3E28">
              <w:rPr>
                <w:noProof/>
              </w:rPr>
              <w:t>Mortality: RR, 1.3 (0.4-4.7); NNH, NS</w:t>
            </w:r>
          </w:p>
          <w:p w:rsidR="000A1D92" w:rsidRPr="001A3E28" w:rsidRDefault="000A1D92" w:rsidP="000A1D92">
            <w:pPr>
              <w:pStyle w:val="TableText-paraspace"/>
              <w:rPr>
                <w:noProof/>
              </w:rPr>
            </w:pPr>
            <w:r w:rsidRPr="001A3E28">
              <w:rPr>
                <w:noProof/>
              </w:rPr>
              <w:t>ETN vs. control treatment</w:t>
            </w:r>
          </w:p>
          <w:p w:rsidR="000A1D92" w:rsidRPr="001A3E28" w:rsidRDefault="000A1D92" w:rsidP="000A1D92">
            <w:pPr>
              <w:pStyle w:val="TableText-paraspace"/>
              <w:rPr>
                <w:noProof/>
              </w:rPr>
            </w:pPr>
            <w:r w:rsidRPr="001A3E28">
              <w:rPr>
                <w:noProof/>
              </w:rPr>
              <w:t xml:space="preserve">Withdrawal due to adverse event: RR, 0.7(0.5-0.9); NNH, -26 (-143 to -14) </w:t>
            </w:r>
          </w:p>
          <w:p w:rsidR="000A1D92" w:rsidRPr="001A3E28" w:rsidRDefault="000A1D92" w:rsidP="000A1D92">
            <w:pPr>
              <w:pStyle w:val="TableText-paraspace"/>
              <w:rPr>
                <w:noProof/>
              </w:rPr>
            </w:pPr>
            <w:r w:rsidRPr="001A3E28">
              <w:rPr>
                <w:noProof/>
              </w:rPr>
              <w:t>Total adverse event: RR, 1.0 (0.9-1.1); NNH, NS</w:t>
            </w:r>
          </w:p>
          <w:p w:rsidR="000A1D92" w:rsidRPr="001A3E28" w:rsidRDefault="000A1D92" w:rsidP="000A1D92">
            <w:pPr>
              <w:pStyle w:val="TableText-paraspace"/>
              <w:rPr>
                <w:noProof/>
              </w:rPr>
            </w:pPr>
            <w:r w:rsidRPr="001A3E28">
              <w:rPr>
                <w:noProof/>
              </w:rPr>
              <w:t xml:space="preserve">Serious adverse event: RR, 0.9 (0.5-1.6); NNH, NS </w:t>
            </w:r>
          </w:p>
          <w:p w:rsidR="000A1D92" w:rsidRPr="001A3E28" w:rsidRDefault="000A1D92" w:rsidP="000A1D92">
            <w:pPr>
              <w:pStyle w:val="TableText-paraspace"/>
              <w:rPr>
                <w:noProof/>
              </w:rPr>
            </w:pPr>
            <w:r w:rsidRPr="001A3E28">
              <w:rPr>
                <w:noProof/>
              </w:rPr>
              <w:t>Infections: RR, 1.0 (0.9-1.0); NNH, NS</w:t>
            </w:r>
          </w:p>
          <w:p w:rsidR="000A1D92" w:rsidRPr="001A3E28" w:rsidRDefault="000A1D92" w:rsidP="000A1D92">
            <w:pPr>
              <w:pStyle w:val="TableText-paraspace"/>
              <w:rPr>
                <w:noProof/>
              </w:rPr>
            </w:pPr>
            <w:r w:rsidRPr="001A3E28">
              <w:rPr>
                <w:noProof/>
              </w:rPr>
              <w:t xml:space="preserve">Serious infections: RR, 0.9 (0.4-2.3); NNH, NS </w:t>
            </w:r>
          </w:p>
          <w:p w:rsidR="000A1D92" w:rsidRPr="001A3E28" w:rsidRDefault="000A1D92" w:rsidP="000A1D92">
            <w:pPr>
              <w:pStyle w:val="TableText-paraspace"/>
              <w:rPr>
                <w:noProof/>
              </w:rPr>
            </w:pPr>
            <w:r w:rsidRPr="001A3E28">
              <w:rPr>
                <w:noProof/>
              </w:rPr>
              <w:t>Infusion Reactions: RR, 5.1 (2.9-8.8); NNH, 5(4-6)</w:t>
            </w:r>
          </w:p>
          <w:p w:rsidR="000A1D92" w:rsidRPr="001A3E28" w:rsidRDefault="000A1D92" w:rsidP="000A1D92">
            <w:pPr>
              <w:pStyle w:val="TableText-paraspace"/>
              <w:rPr>
                <w:noProof/>
              </w:rPr>
            </w:pPr>
            <w:r w:rsidRPr="001A3E28">
              <w:rPr>
                <w:noProof/>
              </w:rPr>
              <w:t xml:space="preserve">Malignancies: RR, 1.9 (0.6-5.7); NNH, NS </w:t>
            </w:r>
          </w:p>
          <w:p w:rsidR="000A1D92" w:rsidRPr="001A3E28" w:rsidRDefault="000A1D92" w:rsidP="000A1D92">
            <w:pPr>
              <w:pStyle w:val="TableText-paraspace"/>
              <w:rPr>
                <w:noProof/>
              </w:rPr>
            </w:pPr>
            <w:r w:rsidRPr="001A3E28">
              <w:rPr>
                <w:noProof/>
              </w:rPr>
              <w:t>Mortality: RR, 1.5 (0.2-9.5); NNH, NS</w:t>
            </w:r>
          </w:p>
          <w:p w:rsidR="000A1D92" w:rsidRPr="001A3E28" w:rsidRDefault="000A1D92" w:rsidP="000A1D92">
            <w:pPr>
              <w:pStyle w:val="TableText-paraspace"/>
              <w:rPr>
                <w:noProof/>
              </w:rPr>
            </w:pPr>
            <w:r w:rsidRPr="001A3E28">
              <w:rPr>
                <w:noProof/>
              </w:rPr>
              <w:t>INF vs. control treatment</w:t>
            </w:r>
          </w:p>
          <w:p w:rsidR="000A1D92" w:rsidRPr="001A3E28" w:rsidRDefault="000A1D92" w:rsidP="000A1D92">
            <w:pPr>
              <w:pStyle w:val="TableText-paraspace"/>
              <w:rPr>
                <w:noProof/>
              </w:rPr>
            </w:pPr>
            <w:r w:rsidRPr="001A3E28">
              <w:rPr>
                <w:noProof/>
              </w:rPr>
              <w:t>Withdrawal due to adverse event: RR, 2.0 (1.3-3.1); NNH, 24 (17-41)</w:t>
            </w:r>
          </w:p>
          <w:p w:rsidR="000A1D92" w:rsidRPr="001A3E28" w:rsidRDefault="000A1D92" w:rsidP="000A1D92">
            <w:pPr>
              <w:pStyle w:val="TableText-paraspace"/>
              <w:rPr>
                <w:noProof/>
              </w:rPr>
            </w:pPr>
            <w:r w:rsidRPr="001A3E28">
              <w:rPr>
                <w:noProof/>
              </w:rPr>
              <w:t xml:space="preserve">Total adverse event: RR, 1.0 (0.9-1.0); NNH, NS </w:t>
            </w:r>
          </w:p>
          <w:p w:rsidR="000A1D92" w:rsidRPr="001A3E28" w:rsidRDefault="000A1D92" w:rsidP="000A1D92">
            <w:pPr>
              <w:pStyle w:val="TableText-paraspace"/>
              <w:rPr>
                <w:noProof/>
              </w:rPr>
            </w:pPr>
            <w:r w:rsidRPr="001A3E28">
              <w:rPr>
                <w:noProof/>
              </w:rPr>
              <w:t>Serious adverse event: RR, 1.4 (1.0-2.0); NNH, 31 (17-167)</w:t>
            </w:r>
          </w:p>
          <w:p w:rsidR="000A1D92" w:rsidRPr="001A3E28" w:rsidRDefault="000A1D92" w:rsidP="000A1D92">
            <w:pPr>
              <w:pStyle w:val="TableText-paraspace"/>
              <w:rPr>
                <w:noProof/>
              </w:rPr>
            </w:pPr>
            <w:r w:rsidRPr="001A3E28">
              <w:rPr>
                <w:noProof/>
              </w:rPr>
              <w:t>Infections: RR, 1.2 (1.1-1.3); NNH, 10 (7-24)</w:t>
            </w:r>
          </w:p>
          <w:p w:rsidR="000A1D92" w:rsidRPr="001A3E28" w:rsidRDefault="000A1D92" w:rsidP="000A1D92">
            <w:pPr>
              <w:pStyle w:val="TableText-paraspace"/>
              <w:rPr>
                <w:noProof/>
              </w:rPr>
            </w:pPr>
            <w:r w:rsidRPr="001A3E28">
              <w:rPr>
                <w:noProof/>
              </w:rPr>
              <w:t xml:space="preserve">Serious infections: RR, 1.8 (0.9-3.4); NNH, NS </w:t>
            </w:r>
          </w:p>
          <w:p w:rsidR="000A1D92" w:rsidRPr="001A3E28" w:rsidRDefault="000A1D92" w:rsidP="000A1D92">
            <w:pPr>
              <w:pStyle w:val="TableText-paraspace"/>
              <w:rPr>
                <w:noProof/>
              </w:rPr>
            </w:pPr>
            <w:r w:rsidRPr="001A3E28">
              <w:rPr>
                <w:noProof/>
              </w:rPr>
              <w:t xml:space="preserve">Infusion Reactions: RR, 2.7 (1.7-4.2); NNH, 9 (7-14) </w:t>
            </w:r>
          </w:p>
          <w:p w:rsidR="000A1D92" w:rsidRPr="001A3E28" w:rsidRDefault="000A1D92" w:rsidP="000A1D92">
            <w:pPr>
              <w:pStyle w:val="TableText-paraspace"/>
              <w:rPr>
                <w:noProof/>
              </w:rPr>
            </w:pPr>
            <w:r w:rsidRPr="001A3E28">
              <w:rPr>
                <w:noProof/>
              </w:rPr>
              <w:t>Malignancies: RR, 2.6 (0.6-11.6); NNH, NS</w:t>
            </w:r>
          </w:p>
          <w:p w:rsidR="000A1D92" w:rsidRPr="001A3E28" w:rsidRDefault="000A1D92" w:rsidP="000A1D92">
            <w:pPr>
              <w:pStyle w:val="TableText-paraspace"/>
            </w:pPr>
            <w:r w:rsidRPr="001A3E28">
              <w:rPr>
                <w:noProof/>
              </w:rPr>
              <w:t>Mortality: RR, 0.5 (0.2-1.4); NNH, NS</w:t>
            </w:r>
          </w:p>
        </w:tc>
      </w:tr>
    </w:tbl>
    <w:p w:rsidR="000A1D92" w:rsidRPr="001A3E28" w:rsidRDefault="000A1D92" w:rsidP="000A1D92">
      <w:pPr>
        <w:rPr>
          <w:rFonts w:ascii="Arial" w:hAnsi="Arial" w:cs="Arial"/>
          <w:sz w:val="18"/>
          <w:szCs w:val="18"/>
        </w:rPr>
      </w:pPr>
      <w:r w:rsidRPr="001A3E28">
        <w:rPr>
          <w:rFonts w:ascii="Arial" w:hAnsi="Arial" w:cs="Arial"/>
          <w:sz w:val="18"/>
          <w:szCs w:val="18"/>
        </w:rPr>
        <w:br w:type="page"/>
      </w:r>
    </w:p>
    <w:tbl>
      <w:tblPr>
        <w:tblW w:w="12960" w:type="dxa"/>
        <w:tblBorders>
          <w:insideH w:val="single" w:sz="8" w:space="0" w:color="auto"/>
        </w:tblBorders>
        <w:tblLayout w:type="fixed"/>
        <w:tblCellMar>
          <w:left w:w="43" w:type="dxa"/>
          <w:right w:w="43" w:type="dxa"/>
        </w:tblCellMar>
        <w:tblLook w:val="01E0"/>
      </w:tblPr>
      <w:tblGrid>
        <w:gridCol w:w="2004"/>
        <w:gridCol w:w="2685"/>
        <w:gridCol w:w="3221"/>
        <w:gridCol w:w="2617"/>
        <w:gridCol w:w="2433"/>
      </w:tblGrid>
      <w:tr w:rsidR="000A1D92" w:rsidRPr="001A3E28" w:rsidTr="000A1D92">
        <w:trPr>
          <w:tblHeader/>
        </w:trPr>
        <w:tc>
          <w:tcPr>
            <w:tcW w:w="1448" w:type="dxa"/>
            <w:tcBorders>
              <w:top w:val="single" w:sz="12" w:space="0" w:color="auto"/>
              <w:bottom w:val="single" w:sz="12" w:space="0" w:color="auto"/>
            </w:tcBorders>
            <w:vAlign w:val="bottom"/>
          </w:tcPr>
          <w:p w:rsidR="000A1D92" w:rsidRPr="001A3E28" w:rsidRDefault="000A1D92" w:rsidP="000A1D92">
            <w:pPr>
              <w:pStyle w:val="TableText-paraspace"/>
              <w:rPr>
                <w:b/>
              </w:rPr>
            </w:pPr>
            <w:r w:rsidRPr="001A3E28">
              <w:rPr>
                <w:b/>
              </w:rPr>
              <w:t>Study Characteristics, Quality Rating</w:t>
            </w:r>
          </w:p>
        </w:tc>
        <w:tc>
          <w:tcPr>
            <w:tcW w:w="1939" w:type="dxa"/>
            <w:tcBorders>
              <w:top w:val="single" w:sz="12" w:space="0" w:color="auto"/>
              <w:bottom w:val="single" w:sz="12" w:space="0" w:color="auto"/>
            </w:tcBorders>
            <w:vAlign w:val="bottom"/>
          </w:tcPr>
          <w:p w:rsidR="000A1D92" w:rsidRPr="001A3E28" w:rsidRDefault="000A1D92" w:rsidP="000A1D92">
            <w:pPr>
              <w:pStyle w:val="TableText-paraspace"/>
              <w:rPr>
                <w:b/>
              </w:rPr>
            </w:pPr>
            <w:r w:rsidRPr="001A3E28">
              <w:rPr>
                <w:b/>
              </w:rPr>
              <w:t>Study Information</w:t>
            </w:r>
          </w:p>
        </w:tc>
        <w:tc>
          <w:tcPr>
            <w:tcW w:w="2326" w:type="dxa"/>
            <w:tcBorders>
              <w:top w:val="single" w:sz="12" w:space="0" w:color="auto"/>
              <w:bottom w:val="single" w:sz="12" w:space="0" w:color="auto"/>
            </w:tcBorders>
            <w:vAlign w:val="bottom"/>
          </w:tcPr>
          <w:p w:rsidR="000A1D92" w:rsidRPr="001A3E28" w:rsidRDefault="000A1D92" w:rsidP="000A1D92">
            <w:pPr>
              <w:pStyle w:val="TableText-paraspace"/>
              <w:rPr>
                <w:b/>
              </w:rPr>
            </w:pPr>
            <w:r w:rsidRPr="001A3E28">
              <w:rPr>
                <w:b/>
              </w:rPr>
              <w:t xml:space="preserve">Study Characteristics </w:t>
            </w:r>
          </w:p>
        </w:tc>
        <w:tc>
          <w:tcPr>
            <w:tcW w:w="1890" w:type="dxa"/>
            <w:tcBorders>
              <w:top w:val="single" w:sz="12" w:space="0" w:color="auto"/>
              <w:bottom w:val="single" w:sz="12" w:space="0" w:color="auto"/>
            </w:tcBorders>
            <w:vAlign w:val="bottom"/>
          </w:tcPr>
          <w:p w:rsidR="000A1D92" w:rsidRPr="001A3E28" w:rsidRDefault="000A1D92" w:rsidP="000A1D92">
            <w:pPr>
              <w:pStyle w:val="TableText-paraspace"/>
              <w:rPr>
                <w:b/>
              </w:rPr>
            </w:pPr>
            <w:r w:rsidRPr="001A3E28">
              <w:rPr>
                <w:b/>
              </w:rPr>
              <w:t>Results</w:t>
            </w:r>
          </w:p>
        </w:tc>
        <w:tc>
          <w:tcPr>
            <w:tcW w:w="1757" w:type="dxa"/>
            <w:tcBorders>
              <w:top w:val="single" w:sz="12" w:space="0" w:color="auto"/>
              <w:bottom w:val="single" w:sz="12" w:space="0" w:color="auto"/>
            </w:tcBorders>
            <w:vAlign w:val="bottom"/>
          </w:tcPr>
          <w:p w:rsidR="000A1D92" w:rsidRPr="001A3E28" w:rsidRDefault="000A1D92" w:rsidP="000A1D92">
            <w:pPr>
              <w:pStyle w:val="TableText-paraspace"/>
              <w:rPr>
                <w:b/>
              </w:rPr>
            </w:pPr>
            <w:r w:rsidRPr="001A3E28">
              <w:rPr>
                <w:b/>
              </w:rPr>
              <w:t>Adverse Events</w:t>
            </w:r>
          </w:p>
        </w:tc>
      </w:tr>
      <w:tr w:rsidR="000A1D92" w:rsidRPr="001A3E28" w:rsidTr="000A1D92">
        <w:tc>
          <w:tcPr>
            <w:tcW w:w="1448"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Author, Year:</w:t>
            </w:r>
          </w:p>
          <w:p w:rsidR="000A1D92" w:rsidRPr="001A3E28" w:rsidRDefault="000A1D92" w:rsidP="000A1D92">
            <w:pPr>
              <w:pStyle w:val="TableText0"/>
            </w:pPr>
            <w:r w:rsidRPr="001A3E28">
              <w:rPr>
                <w:noProof/>
              </w:rPr>
              <w:t>Bergman et al., 2010</w:t>
            </w:r>
            <w:r w:rsidR="00E96549" w:rsidRPr="001A3E28">
              <w:rPr>
                <w:noProof/>
              </w:rPr>
              <w:fldChar w:fldCharType="begin">
                <w:fldData xml:space="preserve">PEVuZE5vdGU+PENpdGUgRXhjbHVkZUF1dGg9IjEiIEV4Y2x1ZGVZZWFyPSIxIj48UmVjTnVtPjU0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</w:fldData>
              </w:fldChar>
            </w:r>
            <w:r w:rsidRPr="001A3E28">
              <w:rPr>
                <w:noProof/>
              </w:rPr>
              <w:instrText xml:space="preserve"> ADDIN EN.CITE </w:instrText>
            </w:r>
            <w:r w:rsidR="00E96549" w:rsidRPr="001A3E28">
              <w:rPr>
                <w:noProof/>
              </w:rPr>
              <w:fldChar w:fldCharType="begin">
                <w:fldData xml:space="preserve">PEVuZE5vdGU+PENpdGUgRXhjbHVkZUF1dGg9IjEiIEV4Y2x1ZGVZZWFyPSIxIj48UmVjTnVtPjU0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</w:fldData>
              </w:fldChar>
            </w:r>
            <w:r w:rsidRPr="001A3E28">
              <w:rPr>
                <w:noProof/>
              </w:rPr>
              <w:instrText xml:space="preserve"> ADDIN EN.CITE.DATA </w:instrText>
            </w:r>
            <w:r w:rsidR="00E96549" w:rsidRPr="001A3E28">
              <w:rPr>
                <w:noProof/>
              </w:rPr>
            </w:r>
            <w:r w:rsidR="00E96549" w:rsidRPr="001A3E28">
              <w:rPr>
                <w:noProof/>
              </w:rPr>
              <w:fldChar w:fldCharType="end"/>
            </w:r>
            <w:r w:rsidR="00E96549" w:rsidRPr="001A3E28">
              <w:rPr>
                <w:noProof/>
              </w:rPr>
            </w:r>
            <w:r w:rsidR="00E96549" w:rsidRPr="001A3E28">
              <w:rPr>
                <w:noProof/>
              </w:rPr>
              <w:fldChar w:fldCharType="separate"/>
            </w:r>
            <w:r w:rsidRPr="001A3E28">
              <w:rPr>
                <w:noProof/>
                <w:vertAlign w:val="superscript"/>
              </w:rPr>
              <w:t>206</w:t>
            </w:r>
            <w:r w:rsidR="00E96549" w:rsidRPr="001A3E28">
              <w:rPr>
                <w:noProof/>
              </w:rPr>
              <w:fldChar w:fldCharType="end"/>
            </w:r>
          </w:p>
          <w:p w:rsidR="000A1D92" w:rsidRPr="001A3E28" w:rsidRDefault="000A1D92" w:rsidP="000A1D92">
            <w:pPr>
              <w:pStyle w:val="TableTextBold"/>
              <w:rPr>
                <w:rFonts w:ascii="Arial" w:hAnsi="Arial" w:cs="Arial"/>
              </w:rPr>
            </w:pPr>
            <w:r w:rsidRPr="001A3E28">
              <w:rPr>
                <w:rFonts w:ascii="Arial" w:hAnsi="Arial" w:cs="Arial"/>
              </w:rPr>
              <w:t>Country and setting:</w:t>
            </w:r>
          </w:p>
          <w:p w:rsidR="000A1D92" w:rsidRPr="001A3E28" w:rsidRDefault="000A1D92" w:rsidP="000A1D92">
            <w:pPr>
              <w:pStyle w:val="TableText0"/>
            </w:pPr>
            <w:r w:rsidRPr="001A3E28">
              <w:rPr>
                <w:noProof/>
              </w:rPr>
              <w:t>Multinational</w:t>
            </w:r>
          </w:p>
          <w:p w:rsidR="000A1D92" w:rsidRPr="001A3E28" w:rsidRDefault="000A1D92" w:rsidP="000A1D92">
            <w:pPr>
              <w:pStyle w:val="TableTextBold"/>
              <w:rPr>
                <w:rFonts w:ascii="Arial" w:hAnsi="Arial" w:cs="Arial"/>
              </w:rPr>
            </w:pPr>
            <w:r w:rsidRPr="001A3E28">
              <w:rPr>
                <w:rFonts w:ascii="Arial" w:hAnsi="Arial" w:cs="Arial"/>
              </w:rPr>
              <w:t>Funding:</w:t>
            </w:r>
          </w:p>
          <w:p w:rsidR="000A1D92" w:rsidRPr="001A3E28" w:rsidRDefault="000A1D92" w:rsidP="000A1D92">
            <w:pPr>
              <w:pStyle w:val="TableText0"/>
            </w:pPr>
            <w:r w:rsidRPr="001A3E28">
              <w:rPr>
                <w:noProof/>
              </w:rPr>
              <w:t>Hoffmann La-Roche</w:t>
            </w:r>
          </w:p>
          <w:p w:rsidR="000A1D92" w:rsidRPr="001A3E28" w:rsidRDefault="000A1D92" w:rsidP="000A1D92">
            <w:pPr>
              <w:pStyle w:val="TableTextBold"/>
              <w:rPr>
                <w:rFonts w:ascii="Arial" w:hAnsi="Arial" w:cs="Arial"/>
              </w:rPr>
            </w:pPr>
            <w:r w:rsidRPr="001A3E28">
              <w:rPr>
                <w:rFonts w:ascii="Arial" w:hAnsi="Arial" w:cs="Arial"/>
              </w:rPr>
              <w:t>Aims of Review:</w:t>
            </w:r>
          </w:p>
          <w:p w:rsidR="000A1D92" w:rsidRPr="001A3E28" w:rsidRDefault="000A1D92" w:rsidP="000A1D92">
            <w:pPr>
              <w:pStyle w:val="TableText0"/>
            </w:pPr>
            <w:r w:rsidRPr="001A3E28">
              <w:rPr>
                <w:noProof/>
              </w:rPr>
              <w:t>ACR response between TCZ and other biologic agents in patients with rheumatoid arthritis who have inadequate response to disease-modifying antirheumatic drugs</w:t>
            </w:r>
          </w:p>
          <w:p w:rsidR="000A1D92" w:rsidRPr="001A3E28" w:rsidRDefault="000A1D92" w:rsidP="000A1D92">
            <w:pPr>
              <w:pStyle w:val="TableTextBold"/>
              <w:rPr>
                <w:rFonts w:ascii="Arial" w:hAnsi="Arial" w:cs="Arial"/>
              </w:rPr>
            </w:pPr>
            <w:r w:rsidRPr="001A3E28">
              <w:rPr>
                <w:rFonts w:ascii="Arial" w:hAnsi="Arial" w:cs="Arial"/>
              </w:rPr>
              <w:t>Quality Rating:</w:t>
            </w:r>
          </w:p>
          <w:p w:rsidR="000A1D92" w:rsidRPr="001A3E28" w:rsidRDefault="000A1D92" w:rsidP="000A1D92">
            <w:pPr>
              <w:pStyle w:val="TableText0"/>
            </w:pPr>
            <w:r w:rsidRPr="001A3E28">
              <w:rPr>
                <w:noProof/>
              </w:rPr>
              <w:t>Fair</w:t>
            </w:r>
          </w:p>
        </w:tc>
        <w:tc>
          <w:tcPr>
            <w:tcW w:w="1939"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Study design:</w:t>
            </w:r>
          </w:p>
          <w:p w:rsidR="000A1D92" w:rsidRPr="001A3E28" w:rsidRDefault="000A1D92" w:rsidP="000A1D92">
            <w:pPr>
              <w:pStyle w:val="TableText0"/>
            </w:pPr>
            <w:r w:rsidRPr="001A3E28">
              <w:rPr>
                <w:noProof/>
              </w:rPr>
              <w:t>Systematic review and meta-analysis</w:t>
            </w:r>
          </w:p>
          <w:p w:rsidR="000A1D92" w:rsidRPr="001A3E28" w:rsidRDefault="000A1D92" w:rsidP="000A1D92">
            <w:pPr>
              <w:pStyle w:val="TableTextBold"/>
              <w:rPr>
                <w:rFonts w:ascii="Arial" w:hAnsi="Arial" w:cs="Arial"/>
              </w:rPr>
            </w:pPr>
            <w:r w:rsidRPr="001A3E28">
              <w:rPr>
                <w:rFonts w:ascii="Arial" w:hAnsi="Arial" w:cs="Arial"/>
              </w:rPr>
              <w:t>Number of Patients:</w:t>
            </w:r>
          </w:p>
          <w:p w:rsidR="000A1D92" w:rsidRPr="001A3E28" w:rsidRDefault="000A1D92" w:rsidP="000A1D92">
            <w:pPr>
              <w:pStyle w:val="TableText0"/>
            </w:pPr>
            <w:r w:rsidRPr="001A3E28">
              <w:rPr>
                <w:noProof/>
              </w:rPr>
              <w:t>10,419</w:t>
            </w:r>
          </w:p>
          <w:p w:rsidR="000A1D92" w:rsidRPr="001A3E28" w:rsidRDefault="000A1D92" w:rsidP="000A1D92">
            <w:pPr>
              <w:pStyle w:val="TableTextBold"/>
              <w:rPr>
                <w:rFonts w:ascii="Arial" w:hAnsi="Arial" w:cs="Arial"/>
              </w:rPr>
            </w:pPr>
            <w:r w:rsidRPr="001A3E28">
              <w:rPr>
                <w:rFonts w:ascii="Arial" w:hAnsi="Arial" w:cs="Arial"/>
              </w:rPr>
              <w:t>Studies Included:</w:t>
            </w:r>
          </w:p>
          <w:p w:rsidR="000A1D92" w:rsidRPr="001A3E28" w:rsidRDefault="000A1D92" w:rsidP="000A1D92">
            <w:pPr>
              <w:pStyle w:val="TableText0"/>
            </w:pPr>
            <w:r w:rsidRPr="001A3E28">
              <w:rPr>
                <w:noProof/>
              </w:rPr>
              <w:t>N = 18</w:t>
            </w:r>
          </w:p>
          <w:p w:rsidR="000A1D92" w:rsidRPr="001A3E28" w:rsidRDefault="000A1D92" w:rsidP="000A1D92">
            <w:pPr>
              <w:pStyle w:val="TableText0"/>
            </w:pPr>
          </w:p>
        </w:tc>
        <w:tc>
          <w:tcPr>
            <w:tcW w:w="2326"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Characteristics of Included Studies:</w:t>
            </w:r>
          </w:p>
          <w:p w:rsidR="000A1D92" w:rsidRPr="001A3E28" w:rsidRDefault="000A1D92" w:rsidP="000A1D92">
            <w:pPr>
              <w:pStyle w:val="TableText0"/>
            </w:pPr>
            <w:r w:rsidRPr="001A3E28">
              <w:rPr>
                <w:noProof/>
              </w:rPr>
              <w:t>Double-blind, randomized, placebo controlled trials, 24 to 30 weeks</w:t>
            </w:r>
          </w:p>
          <w:p w:rsidR="000A1D92" w:rsidRPr="001A3E28" w:rsidRDefault="000A1D92" w:rsidP="000A1D92">
            <w:pPr>
              <w:pStyle w:val="TableTextBold"/>
              <w:rPr>
                <w:rFonts w:ascii="Arial" w:hAnsi="Arial" w:cs="Arial"/>
              </w:rPr>
            </w:pPr>
            <w:r w:rsidRPr="001A3E28">
              <w:rPr>
                <w:rFonts w:ascii="Arial" w:hAnsi="Arial" w:cs="Arial"/>
              </w:rPr>
              <w:t>Characteristics of Included Populations</w:t>
            </w:r>
          </w:p>
          <w:p w:rsidR="000A1D92" w:rsidRPr="001A3E28" w:rsidRDefault="000A1D92" w:rsidP="000A1D92">
            <w:pPr>
              <w:pStyle w:val="TableText0"/>
            </w:pPr>
            <w:r w:rsidRPr="001A3E28">
              <w:rPr>
                <w:noProof/>
              </w:rPr>
              <w:t>Adults with RA</w:t>
            </w:r>
          </w:p>
          <w:p w:rsidR="000A1D92" w:rsidRPr="001A3E28" w:rsidRDefault="000A1D92" w:rsidP="000A1D92">
            <w:pPr>
              <w:pStyle w:val="TableTextBold"/>
              <w:rPr>
                <w:rFonts w:ascii="Arial" w:hAnsi="Arial" w:cs="Arial"/>
              </w:rPr>
            </w:pPr>
            <w:r w:rsidRPr="001A3E28">
              <w:rPr>
                <w:rFonts w:ascii="Arial" w:hAnsi="Arial" w:cs="Arial"/>
              </w:rPr>
              <w:t>Characteristics of Interventions:</w:t>
            </w:r>
          </w:p>
          <w:p w:rsidR="000A1D92" w:rsidRPr="001A3E28" w:rsidRDefault="000A1D92" w:rsidP="000A1D92">
            <w:pPr>
              <w:pStyle w:val="TableText0"/>
            </w:pPr>
            <w:r w:rsidRPr="001A3E28">
              <w:rPr>
                <w:noProof/>
              </w:rPr>
              <w:t>RCTs - study duration of at least 6 months;</w:t>
            </w:r>
          </w:p>
        </w:tc>
        <w:tc>
          <w:tcPr>
            <w:tcW w:w="1890"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Study Results:</w:t>
            </w:r>
          </w:p>
          <w:p w:rsidR="000A1D92" w:rsidRPr="001A3E28" w:rsidRDefault="000A1D92" w:rsidP="000A1D92">
            <w:pPr>
              <w:pStyle w:val="TableText0"/>
              <w:rPr>
                <w:noProof/>
              </w:rPr>
            </w:pPr>
            <w:r w:rsidRPr="001A3E28">
              <w:rPr>
                <w:noProof/>
              </w:rPr>
              <w:t>Fixed-Effects Model Relative Risk (95% CrI) / Random-Effects Model Relative Risk (95% CrI)</w:t>
            </w:r>
          </w:p>
          <w:p w:rsidR="000A1D92" w:rsidRPr="001A3E28" w:rsidRDefault="000A1D92" w:rsidP="000A1D92">
            <w:pPr>
              <w:pStyle w:val="TableText-paraspace"/>
            </w:pPr>
            <w:r w:rsidRPr="001A3E28">
              <w:t xml:space="preserve">Biologic agent vs.placebo, Fixed-Effects Model Relative Risk (95% CrI) </w:t>
            </w:r>
          </w:p>
          <w:p w:rsidR="000A1D92" w:rsidRPr="001A3E28" w:rsidRDefault="000A1D92" w:rsidP="000A1D92">
            <w:pPr>
              <w:pStyle w:val="Tabletextindent"/>
            </w:pPr>
            <w:r w:rsidRPr="001A3E28">
              <w:t>ACR20</w:t>
            </w:r>
          </w:p>
          <w:p w:rsidR="000A1D92" w:rsidRPr="001A3E28" w:rsidRDefault="000A1D92" w:rsidP="000A1D92">
            <w:pPr>
              <w:pStyle w:val="TableText0"/>
            </w:pPr>
            <w:r w:rsidRPr="001A3E28">
              <w:t xml:space="preserve">TCZ: 2.0 (1.9-2.2) </w:t>
            </w:r>
          </w:p>
          <w:p w:rsidR="000A1D92" w:rsidRPr="001A3E28" w:rsidRDefault="000A1D92" w:rsidP="000A1D92">
            <w:pPr>
              <w:pStyle w:val="TableText0"/>
            </w:pPr>
            <w:r w:rsidRPr="001A3E28">
              <w:t xml:space="preserve">TNF- inhibitors :1.9 (1.7-2.1) </w:t>
            </w:r>
          </w:p>
          <w:p w:rsidR="000A1D92" w:rsidRPr="001A3E28" w:rsidRDefault="000A1D92" w:rsidP="000A1D92">
            <w:pPr>
              <w:pStyle w:val="TableText0"/>
            </w:pPr>
            <w:r w:rsidRPr="001A3E28">
              <w:t xml:space="preserve">ABA: 1.9 (1.7-2.1) </w:t>
            </w:r>
          </w:p>
          <w:p w:rsidR="000A1D92" w:rsidRPr="001A3E28" w:rsidRDefault="000A1D92" w:rsidP="000A1D92">
            <w:pPr>
              <w:pStyle w:val="Tabletextindent"/>
            </w:pPr>
            <w:r w:rsidRPr="001A3E28">
              <w:t xml:space="preserve">RTX: 1.8 (1.5-2.2) </w:t>
            </w:r>
          </w:p>
          <w:p w:rsidR="000A1D92" w:rsidRPr="001A3E28" w:rsidRDefault="000A1D92" w:rsidP="000A1D92">
            <w:pPr>
              <w:pStyle w:val="TableText-paraspace"/>
            </w:pPr>
            <w:r w:rsidRPr="001A3E28">
              <w:t>ACR50</w:t>
            </w:r>
          </w:p>
          <w:p w:rsidR="000A1D92" w:rsidRPr="001A3E28" w:rsidRDefault="000A1D92" w:rsidP="000A1D92">
            <w:pPr>
              <w:pStyle w:val="TableText0"/>
              <w:rPr>
                <w:noProof/>
              </w:rPr>
            </w:pPr>
            <w:r w:rsidRPr="001A3E28">
              <w:rPr>
                <w:noProof/>
              </w:rPr>
              <w:t>TCZ: 3.5 (3.0, 4.0)</w:t>
            </w:r>
          </w:p>
          <w:p w:rsidR="000A1D92" w:rsidRPr="001A3E28" w:rsidRDefault="000A1D92" w:rsidP="000A1D92">
            <w:pPr>
              <w:pStyle w:val="TableText0"/>
              <w:rPr>
                <w:noProof/>
              </w:rPr>
            </w:pPr>
            <w:r w:rsidRPr="001A3E28">
              <w:rPr>
                <w:noProof/>
              </w:rPr>
              <w:t>TNF- inhibitors: 2.8 (2.4, 3.2)</w:t>
            </w:r>
          </w:p>
          <w:p w:rsidR="000A1D92" w:rsidRPr="001A3E28" w:rsidRDefault="000A1D92" w:rsidP="000A1D92">
            <w:pPr>
              <w:pStyle w:val="TableText0"/>
              <w:rPr>
                <w:noProof/>
              </w:rPr>
            </w:pPr>
            <w:r w:rsidRPr="001A3E28">
              <w:rPr>
                <w:noProof/>
              </w:rPr>
              <w:t>ABA: 2.7 (2.2, 3.3)</w:t>
            </w:r>
          </w:p>
          <w:p w:rsidR="000A1D92" w:rsidRPr="001A3E28" w:rsidRDefault="000A1D92" w:rsidP="000A1D92">
            <w:pPr>
              <w:pStyle w:val="Tabletextindent"/>
            </w:pPr>
            <w:r w:rsidRPr="001A3E28">
              <w:t>RTX: 2.8 (1.8, 4.0)</w:t>
            </w:r>
          </w:p>
          <w:p w:rsidR="000A1D92" w:rsidRPr="001A3E28" w:rsidRDefault="000A1D92" w:rsidP="000A1D92">
            <w:pPr>
              <w:pStyle w:val="TableText-paraspace"/>
            </w:pPr>
            <w:r w:rsidRPr="001A3E28">
              <w:t>ACR70</w:t>
            </w:r>
          </w:p>
          <w:p w:rsidR="000A1D92" w:rsidRPr="001A3E28" w:rsidRDefault="000A1D92" w:rsidP="000A1D92">
            <w:pPr>
              <w:pStyle w:val="TableText0"/>
              <w:rPr>
                <w:noProof/>
              </w:rPr>
            </w:pPr>
            <w:r w:rsidRPr="001A3E28">
              <w:rPr>
                <w:noProof/>
              </w:rPr>
              <w:t>TCZ: 6.8 (4.9, 9.4)</w:t>
            </w:r>
          </w:p>
          <w:p w:rsidR="000A1D92" w:rsidRPr="001A3E28" w:rsidRDefault="000A1D92" w:rsidP="000A1D92">
            <w:pPr>
              <w:pStyle w:val="TableText0"/>
              <w:rPr>
                <w:noProof/>
              </w:rPr>
            </w:pPr>
            <w:r w:rsidRPr="001A3E28">
              <w:rPr>
                <w:noProof/>
              </w:rPr>
              <w:t>TNF- inhibitors: 3.8 (3.1, 4.8)</w:t>
            </w:r>
          </w:p>
          <w:p w:rsidR="000A1D92" w:rsidRPr="001A3E28" w:rsidRDefault="000A1D92" w:rsidP="000A1D92">
            <w:pPr>
              <w:pStyle w:val="TableText0"/>
              <w:rPr>
                <w:noProof/>
              </w:rPr>
            </w:pPr>
            <w:r w:rsidRPr="001A3E28">
              <w:rPr>
                <w:noProof/>
              </w:rPr>
              <w:t>ABA: 3.4 (2.5, 4.8)</w:t>
            </w:r>
          </w:p>
          <w:p w:rsidR="000A1D92" w:rsidRPr="001A3E28" w:rsidRDefault="000A1D92" w:rsidP="000A1D92">
            <w:pPr>
              <w:pStyle w:val="TableText0"/>
              <w:rPr>
                <w:color w:val="1F497D"/>
              </w:rPr>
            </w:pPr>
            <w:r w:rsidRPr="001A3E28">
              <w:rPr>
                <w:noProof/>
              </w:rPr>
              <w:t>RTX: 4.3 (2.2, 8.9)</w:t>
            </w:r>
          </w:p>
          <w:p w:rsidR="000A1D92" w:rsidRPr="001A3E28" w:rsidRDefault="000A1D92" w:rsidP="000A1D92">
            <w:pPr>
              <w:pStyle w:val="TableText-paraspace"/>
            </w:pPr>
            <w:r w:rsidRPr="001A3E28">
              <w:t>Biologic agent vs.placebo, Random-Effects Model Relative Risk (95% CrI)</w:t>
            </w:r>
          </w:p>
          <w:p w:rsidR="000A1D92" w:rsidRPr="001A3E28" w:rsidRDefault="000A1D92" w:rsidP="000A1D92">
            <w:pPr>
              <w:pStyle w:val="Tabletextindent"/>
            </w:pPr>
            <w:r w:rsidRPr="001A3E28">
              <w:t>ACR20</w:t>
            </w:r>
          </w:p>
          <w:p w:rsidR="000A1D92" w:rsidRPr="001A3E28" w:rsidRDefault="000A1D92" w:rsidP="000A1D92">
            <w:pPr>
              <w:pStyle w:val="TableText0"/>
            </w:pPr>
            <w:r w:rsidRPr="001A3E28">
              <w:t>TCZ: 2.1 (1.6-2.5)</w:t>
            </w:r>
          </w:p>
          <w:p w:rsidR="000A1D92" w:rsidRPr="001A3E28" w:rsidRDefault="000A1D92" w:rsidP="000A1D92">
            <w:pPr>
              <w:pStyle w:val="TableText0"/>
            </w:pPr>
            <w:r w:rsidRPr="001A3E28">
              <w:t>TNF:- inhibitors: 2.0 (1.7-2.3)</w:t>
            </w:r>
          </w:p>
          <w:p w:rsidR="000A1D92" w:rsidRPr="001A3E28" w:rsidRDefault="000A1D92" w:rsidP="000A1D92">
            <w:pPr>
              <w:pStyle w:val="TableText0"/>
            </w:pPr>
            <w:r w:rsidRPr="001A3E28">
              <w:t>ABA: 1.9 (1.4-2.3)</w:t>
            </w:r>
          </w:p>
          <w:p w:rsidR="000A1D92" w:rsidRPr="001A3E28" w:rsidRDefault="000A1D92" w:rsidP="000A1D92">
            <w:pPr>
              <w:pStyle w:val="Tabletextindent"/>
            </w:pPr>
            <w:r w:rsidRPr="001A3E28">
              <w:t>RTX: 1.9 (1.3-2.5)</w:t>
            </w:r>
          </w:p>
          <w:p w:rsidR="000A1D92" w:rsidRPr="001A3E28" w:rsidRDefault="000A1D92" w:rsidP="000A1D92">
            <w:pPr>
              <w:pStyle w:val="TableText-paraspace"/>
            </w:pPr>
            <w:r w:rsidRPr="001A3E28">
              <w:t>ACR50</w:t>
            </w:r>
          </w:p>
          <w:p w:rsidR="000A1D92" w:rsidRPr="001A3E28" w:rsidRDefault="000A1D92" w:rsidP="000A1D92">
            <w:pPr>
              <w:pStyle w:val="TableText0"/>
              <w:rPr>
                <w:noProof/>
              </w:rPr>
            </w:pPr>
            <w:r w:rsidRPr="001A3E28">
              <w:rPr>
                <w:noProof/>
              </w:rPr>
              <w:t>TCZ: 3.6 (2.5, 5.0)</w:t>
            </w:r>
          </w:p>
          <w:p w:rsidR="000A1D92" w:rsidRPr="001A3E28" w:rsidRDefault="000A1D92" w:rsidP="000A1D92">
            <w:pPr>
              <w:pStyle w:val="TableText0"/>
              <w:rPr>
                <w:noProof/>
              </w:rPr>
            </w:pPr>
            <w:r w:rsidRPr="001A3E28">
              <w:rPr>
                <w:noProof/>
              </w:rPr>
              <w:t>TNF- inhibitors: 3.2 (2.5, 4.3)</w:t>
            </w:r>
          </w:p>
          <w:p w:rsidR="000A1D92" w:rsidRPr="001A3E28" w:rsidRDefault="000A1D92" w:rsidP="000A1D92">
            <w:pPr>
              <w:pStyle w:val="TableText0"/>
              <w:rPr>
                <w:noProof/>
              </w:rPr>
            </w:pPr>
            <w:r w:rsidRPr="001A3E28">
              <w:rPr>
                <w:noProof/>
              </w:rPr>
              <w:t>ABA: 2.7 (1.7, 4.0)</w:t>
            </w:r>
          </w:p>
          <w:p w:rsidR="000A1D92" w:rsidRPr="001A3E28" w:rsidRDefault="000A1D92" w:rsidP="000A1D92">
            <w:pPr>
              <w:pStyle w:val="Tabletextindent"/>
            </w:pPr>
            <w:r w:rsidRPr="001A3E28">
              <w:t>RTX: 2.9 (1.5, 4.9)</w:t>
            </w:r>
          </w:p>
          <w:p w:rsidR="000A1D92" w:rsidRPr="001A3E28" w:rsidRDefault="000A1D92" w:rsidP="000A1D92">
            <w:pPr>
              <w:pStyle w:val="TableText-paraspace"/>
            </w:pPr>
            <w:r w:rsidRPr="001A3E28">
              <w:t>ACR70</w:t>
            </w:r>
          </w:p>
          <w:p w:rsidR="000A1D92" w:rsidRPr="001A3E28" w:rsidRDefault="000A1D92" w:rsidP="000A1D92">
            <w:pPr>
              <w:pStyle w:val="TableText0"/>
              <w:rPr>
                <w:noProof/>
              </w:rPr>
            </w:pPr>
            <w:r w:rsidRPr="001A3E28">
              <w:rPr>
                <w:noProof/>
              </w:rPr>
              <w:t>TCZ: 6.9 (4.5, 10.8)</w:t>
            </w:r>
          </w:p>
          <w:p w:rsidR="000A1D92" w:rsidRPr="001A3E28" w:rsidRDefault="000A1D92" w:rsidP="000A1D92">
            <w:pPr>
              <w:pStyle w:val="TableText0"/>
              <w:rPr>
                <w:noProof/>
              </w:rPr>
            </w:pPr>
            <w:r w:rsidRPr="001A3E28">
              <w:rPr>
                <w:noProof/>
              </w:rPr>
              <w:t>TNF- inhibitors: 4.0 (3.0, 6.0)</w:t>
            </w:r>
          </w:p>
          <w:p w:rsidR="000A1D92" w:rsidRPr="001A3E28" w:rsidRDefault="000A1D92" w:rsidP="000A1D92">
            <w:pPr>
              <w:pStyle w:val="TableText0"/>
              <w:rPr>
                <w:noProof/>
              </w:rPr>
            </w:pPr>
            <w:r w:rsidRPr="001A3E28">
              <w:rPr>
                <w:noProof/>
              </w:rPr>
              <w:t>ABA: 3.6 (2.2, 6.2)</w:t>
            </w:r>
          </w:p>
          <w:p w:rsidR="000A1D92" w:rsidRPr="001A3E28" w:rsidRDefault="000A1D92" w:rsidP="000A1D92">
            <w:pPr>
              <w:pStyle w:val="TableText0"/>
              <w:rPr>
                <w:noProof/>
              </w:rPr>
            </w:pPr>
            <w:r w:rsidRPr="001A3E28">
              <w:rPr>
                <w:noProof/>
              </w:rPr>
              <w:t>RTX: 4.4 (1.9, 10.5)</w:t>
            </w:r>
          </w:p>
          <w:p w:rsidR="000A1D92" w:rsidRPr="001A3E28" w:rsidRDefault="000A1D92" w:rsidP="000A1D92">
            <w:pPr>
              <w:pStyle w:val="TableText-paraspace"/>
            </w:pPr>
            <w:r w:rsidRPr="001A3E28">
              <w:t>Pairwise comparison of biologic agents</w:t>
            </w:r>
          </w:p>
          <w:p w:rsidR="000A1D92" w:rsidRPr="001A3E28" w:rsidRDefault="000A1D92" w:rsidP="000A1D92">
            <w:pPr>
              <w:pStyle w:val="Tabletextindent"/>
            </w:pPr>
            <w:r w:rsidRPr="001A3E28">
              <w:t>ACR20</w:t>
            </w:r>
          </w:p>
          <w:p w:rsidR="000A1D92" w:rsidRPr="001A3E28" w:rsidRDefault="000A1D92" w:rsidP="000A1D92">
            <w:pPr>
              <w:pStyle w:val="TableText0"/>
              <w:rPr>
                <w:noProof/>
              </w:rPr>
            </w:pPr>
            <w:r w:rsidRPr="001A3E28">
              <w:rPr>
                <w:noProof/>
              </w:rPr>
              <w:t>TCZ vs.TNF- inhibitors 1.1 (1.0, 1.2) / 1.1 (0.8, 1.3)</w:t>
            </w:r>
          </w:p>
          <w:p w:rsidR="000A1D92" w:rsidRPr="001A3E28" w:rsidRDefault="000A1D92" w:rsidP="000A1D92">
            <w:pPr>
              <w:pStyle w:val="TableText0"/>
              <w:rPr>
                <w:noProof/>
              </w:rPr>
            </w:pPr>
            <w:r w:rsidRPr="001A3E28">
              <w:rPr>
                <w:noProof/>
              </w:rPr>
              <w:t>TCZ vs.ABA 1.1 (1.0, 1.2) / 1.1 (0.8, 1.6)</w:t>
            </w:r>
          </w:p>
          <w:p w:rsidR="000A1D92" w:rsidRPr="001A3E28" w:rsidRDefault="000A1D92" w:rsidP="000A1D92">
            <w:pPr>
              <w:pStyle w:val="TableText0"/>
              <w:rPr>
                <w:noProof/>
              </w:rPr>
            </w:pPr>
            <w:r w:rsidRPr="001A3E28">
              <w:rPr>
                <w:noProof/>
              </w:rPr>
              <w:t>TCZ vs.RTX 1.1 (0.9, 1.4) / 1.1 (0.8, 1.7)</w:t>
            </w:r>
          </w:p>
          <w:p w:rsidR="000A1D92" w:rsidRPr="001A3E28" w:rsidRDefault="000A1D92" w:rsidP="000A1D92">
            <w:pPr>
              <w:pStyle w:val="TableText0"/>
              <w:rPr>
                <w:noProof/>
              </w:rPr>
            </w:pPr>
            <w:r w:rsidRPr="001A3E28">
              <w:rPr>
                <w:noProof/>
              </w:rPr>
              <w:t>ABA vs.TNF- inhibitors 1.0 (0.9, 1.1) / 0.9 (0.7, 1.2)</w:t>
            </w:r>
          </w:p>
          <w:p w:rsidR="000A1D92" w:rsidRPr="001A3E28" w:rsidRDefault="000A1D92" w:rsidP="000A1D92">
            <w:pPr>
              <w:pStyle w:val="TableText0"/>
              <w:rPr>
                <w:noProof/>
              </w:rPr>
            </w:pPr>
            <w:r w:rsidRPr="001A3E28">
              <w:rPr>
                <w:noProof/>
              </w:rPr>
              <w:t>RTX vs.TNF- inhibitors 1.0 (0.8, 1.2) / 1.0 (0.6, 1.3)</w:t>
            </w:r>
          </w:p>
          <w:p w:rsidR="000A1D92" w:rsidRPr="001A3E28" w:rsidRDefault="000A1D92" w:rsidP="000A1D92">
            <w:pPr>
              <w:pStyle w:val="Tabletextindent"/>
            </w:pPr>
            <w:r w:rsidRPr="001A3E28">
              <w:t>RTX vs.ABA 1.0 (0.8, 1.2) / 1.0 (0.7, 1.5)</w:t>
            </w:r>
          </w:p>
          <w:p w:rsidR="000A1D92" w:rsidRPr="001A3E28" w:rsidRDefault="000A1D92" w:rsidP="000A1D92">
            <w:pPr>
              <w:pStyle w:val="TableText-paraspace"/>
            </w:pPr>
            <w:r w:rsidRPr="001A3E28">
              <w:t>ACR50</w:t>
            </w:r>
          </w:p>
          <w:p w:rsidR="000A1D92" w:rsidRPr="001A3E28" w:rsidRDefault="000A1D92" w:rsidP="000A1D92">
            <w:pPr>
              <w:pStyle w:val="TableText0"/>
              <w:rPr>
                <w:noProof/>
              </w:rPr>
            </w:pPr>
            <w:r w:rsidRPr="001A3E28">
              <w:rPr>
                <w:noProof/>
              </w:rPr>
              <w:t>TCZ vs.TNF- inhibitors 1.3 (1.1, 1.5) / 1.1 (0.7, 1.6)</w:t>
            </w:r>
          </w:p>
          <w:p w:rsidR="000A1D92" w:rsidRPr="001A3E28" w:rsidRDefault="000A1D92" w:rsidP="000A1D92">
            <w:pPr>
              <w:pStyle w:val="TableText0"/>
              <w:rPr>
                <w:noProof/>
              </w:rPr>
            </w:pPr>
            <w:r w:rsidRPr="001A3E28">
              <w:rPr>
                <w:noProof/>
              </w:rPr>
              <w:t>TCZ vs.ABA 1.3 (1.0, 1.6) / 1.3 (0.8, 2.3)</w:t>
            </w:r>
          </w:p>
          <w:p w:rsidR="000A1D92" w:rsidRPr="001A3E28" w:rsidRDefault="000A1D92" w:rsidP="000A1D92">
            <w:pPr>
              <w:pStyle w:val="TableText0"/>
              <w:rPr>
                <w:noProof/>
              </w:rPr>
            </w:pPr>
            <w:r w:rsidRPr="001A3E28">
              <w:rPr>
                <w:noProof/>
              </w:rPr>
              <w:t>TCZ vs.RTX 1.3 (0.9, 1.9) / 1.2 (0.7, 2.5)</w:t>
            </w:r>
          </w:p>
          <w:p w:rsidR="000A1D92" w:rsidRPr="001A3E28" w:rsidRDefault="000A1D92" w:rsidP="000A1D92">
            <w:pPr>
              <w:pStyle w:val="TableText0"/>
              <w:rPr>
                <w:noProof/>
              </w:rPr>
            </w:pPr>
            <w:r w:rsidRPr="001A3E28">
              <w:rPr>
                <w:noProof/>
              </w:rPr>
              <w:t>ABA vs.TNF- inhibitors 1.0 (0.8, 1.2) / 0.9 (0.5, 1.3)</w:t>
            </w:r>
          </w:p>
          <w:p w:rsidR="000A1D92" w:rsidRPr="001A3E28" w:rsidRDefault="000A1D92" w:rsidP="000A1D92">
            <w:pPr>
              <w:pStyle w:val="TableText0"/>
              <w:rPr>
                <w:noProof/>
              </w:rPr>
            </w:pPr>
            <w:r w:rsidRPr="001A3E28">
              <w:rPr>
                <w:noProof/>
              </w:rPr>
              <w:t>RTX vs.TNF- inhibitors 1.0 (0.7, 1.5) / 0.9 (0.5, 1.6)</w:t>
            </w:r>
          </w:p>
          <w:p w:rsidR="000A1D92" w:rsidRPr="001A3E28" w:rsidRDefault="000A1D92" w:rsidP="000A1D92">
            <w:pPr>
              <w:pStyle w:val="Tabletextindent"/>
            </w:pPr>
            <w:r w:rsidRPr="001A3E28">
              <w:t>RTX vs.ABA 1.0 (0.7, 1.5) / 1.1 (0.5, 2.1)</w:t>
            </w:r>
          </w:p>
          <w:p w:rsidR="000A1D92" w:rsidRPr="001A3E28" w:rsidRDefault="000A1D92" w:rsidP="000A1D92">
            <w:pPr>
              <w:pStyle w:val="TableText-paraspace"/>
            </w:pPr>
            <w:r w:rsidRPr="001A3E28">
              <w:t>ACR70</w:t>
            </w:r>
          </w:p>
          <w:p w:rsidR="000A1D92" w:rsidRPr="001A3E28" w:rsidRDefault="000A1D92" w:rsidP="000A1D92">
            <w:pPr>
              <w:pStyle w:val="TableText0"/>
              <w:rPr>
                <w:noProof/>
              </w:rPr>
            </w:pPr>
            <w:r w:rsidRPr="001A3E28">
              <w:rPr>
                <w:noProof/>
              </w:rPr>
              <w:t>TCZ vs.TNF- inhibitors 1.8 (1.2, 2.6) / 1.7 (1.0, 2.8)</w:t>
            </w:r>
          </w:p>
          <w:p w:rsidR="000A1D92" w:rsidRPr="001A3E28" w:rsidRDefault="000A1D92" w:rsidP="000A1D92">
            <w:pPr>
              <w:pStyle w:val="TableText0"/>
              <w:rPr>
                <w:noProof/>
              </w:rPr>
            </w:pPr>
            <w:r w:rsidRPr="001A3E28">
              <w:rPr>
                <w:noProof/>
              </w:rPr>
              <w:t>TCZ vs.ABA 2.0 (1.3, 3.1) / 1.9 (1.0, 3.6)</w:t>
            </w:r>
          </w:p>
          <w:p w:rsidR="000A1D92" w:rsidRPr="001A3E28" w:rsidRDefault="000A1D92" w:rsidP="000A1D92">
            <w:pPr>
              <w:pStyle w:val="TableText0"/>
              <w:rPr>
                <w:noProof/>
              </w:rPr>
            </w:pPr>
            <w:r w:rsidRPr="001A3E28">
              <w:rPr>
                <w:noProof/>
              </w:rPr>
              <w:t>TCZ vs.RTX 1.6 (0.7, 3.3) / 1.6 (0.6, 4.0)</w:t>
            </w:r>
          </w:p>
          <w:p w:rsidR="000A1D92" w:rsidRPr="001A3E28" w:rsidRDefault="000A1D92" w:rsidP="000A1D92">
            <w:pPr>
              <w:pStyle w:val="TableText0"/>
              <w:rPr>
                <w:noProof/>
              </w:rPr>
            </w:pPr>
            <w:r w:rsidRPr="001A3E28">
              <w:rPr>
                <w:noProof/>
              </w:rPr>
              <w:t>ABA vs.TNF- inhibitors 0.9 (0.6, 1.2) / 0.9 (0.5, 1.5)</w:t>
            </w:r>
          </w:p>
          <w:p w:rsidR="000A1D92" w:rsidRPr="001A3E28" w:rsidRDefault="000A1D92" w:rsidP="000A1D92">
            <w:pPr>
              <w:pStyle w:val="TableText0"/>
              <w:rPr>
                <w:noProof/>
              </w:rPr>
            </w:pPr>
            <w:r w:rsidRPr="001A3E28">
              <w:rPr>
                <w:noProof/>
              </w:rPr>
              <w:t>RTX vs.TNF- inhibitors 1.1 (0.5, 2.4) / 1.1 (0.4, 2.6)</w:t>
            </w:r>
          </w:p>
          <w:p w:rsidR="000A1D92" w:rsidRPr="001A3E28" w:rsidRDefault="000A1D92" w:rsidP="000A1D92">
            <w:pPr>
              <w:pStyle w:val="TableText0"/>
            </w:pPr>
            <w:r w:rsidRPr="001A3E28">
              <w:rPr>
                <w:noProof/>
              </w:rPr>
              <w:t>RTX vs.ABA 1.3 (0.6, 2.8) / 1.2 (0.5, 3.2)</w:t>
            </w:r>
          </w:p>
        </w:tc>
        <w:tc>
          <w:tcPr>
            <w:tcW w:w="1757"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Adverse Events:</w:t>
            </w:r>
          </w:p>
          <w:p w:rsidR="000A1D92" w:rsidRPr="001A3E28" w:rsidRDefault="000A1D92" w:rsidP="000A1D92">
            <w:pPr>
              <w:pStyle w:val="TableText0"/>
            </w:pPr>
            <w:r w:rsidRPr="001A3E28">
              <w:rPr>
                <w:noProof/>
              </w:rPr>
              <w:t>NA</w:t>
            </w:r>
          </w:p>
          <w:p w:rsidR="000A1D92" w:rsidRPr="001A3E28" w:rsidRDefault="000A1D92" w:rsidP="000A1D92">
            <w:pPr>
              <w:pStyle w:val="TableText0"/>
            </w:pPr>
          </w:p>
        </w:tc>
      </w:tr>
    </w:tbl>
    <w:p w:rsidR="000A1D92" w:rsidRPr="001A3E28" w:rsidRDefault="000A1D92" w:rsidP="000A1D92">
      <w:pPr>
        <w:rPr>
          <w:rFonts w:ascii="Arial" w:hAnsi="Arial" w:cs="Arial"/>
          <w:sz w:val="18"/>
          <w:szCs w:val="18"/>
        </w:rPr>
      </w:pPr>
      <w:r w:rsidRPr="001A3E28">
        <w:rPr>
          <w:rFonts w:ascii="Arial" w:hAnsi="Arial" w:cs="Arial"/>
          <w:sz w:val="18"/>
          <w:szCs w:val="18"/>
        </w:rPr>
        <w:br w:type="page"/>
      </w:r>
    </w:p>
    <w:tbl>
      <w:tblPr>
        <w:tblW w:w="12960" w:type="dxa"/>
        <w:tblBorders>
          <w:insideH w:val="single" w:sz="8" w:space="0" w:color="auto"/>
        </w:tblBorders>
        <w:tblLayout w:type="fixed"/>
        <w:tblCellMar>
          <w:left w:w="43" w:type="dxa"/>
          <w:right w:w="43" w:type="dxa"/>
        </w:tblCellMar>
        <w:tblLook w:val="01E0"/>
      </w:tblPr>
      <w:tblGrid>
        <w:gridCol w:w="2004"/>
        <w:gridCol w:w="2685"/>
        <w:gridCol w:w="3221"/>
        <w:gridCol w:w="2617"/>
        <w:gridCol w:w="2433"/>
      </w:tblGrid>
      <w:tr w:rsidR="000A1D92" w:rsidRPr="001A3E28" w:rsidTr="000A1D92">
        <w:tc>
          <w:tcPr>
            <w:tcW w:w="1448"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Study Characteristics, Quality Rating</w:t>
            </w:r>
          </w:p>
        </w:tc>
        <w:tc>
          <w:tcPr>
            <w:tcW w:w="1939"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Study Information</w:t>
            </w:r>
          </w:p>
        </w:tc>
        <w:tc>
          <w:tcPr>
            <w:tcW w:w="2326"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 xml:space="preserve">Study Characteristics </w:t>
            </w:r>
          </w:p>
        </w:tc>
        <w:tc>
          <w:tcPr>
            <w:tcW w:w="1890"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Results</w:t>
            </w:r>
          </w:p>
        </w:tc>
        <w:tc>
          <w:tcPr>
            <w:tcW w:w="1757"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Adverse Events</w:t>
            </w:r>
          </w:p>
        </w:tc>
      </w:tr>
      <w:tr w:rsidR="000A1D92" w:rsidRPr="001A3E28" w:rsidTr="000A1D92">
        <w:tc>
          <w:tcPr>
            <w:tcW w:w="1448"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Author, Year:</w:t>
            </w:r>
          </w:p>
          <w:p w:rsidR="000A1D92" w:rsidRPr="001A3E28" w:rsidRDefault="000A1D92" w:rsidP="000A1D92">
            <w:pPr>
              <w:pStyle w:val="TableText0"/>
            </w:pPr>
            <w:r w:rsidRPr="001A3E28">
              <w:rPr>
                <w:noProof/>
              </w:rPr>
              <w:t>Bernatsky et al., 2010</w:t>
            </w:r>
            <w:r w:rsidR="00E96549" w:rsidRPr="001A3E28">
              <w:rPr>
                <w:noProof/>
              </w:rPr>
              <w:fldChar w:fldCharType="begin"/>
            </w:r>
            <w:r w:rsidRPr="001A3E28">
              <w:rPr>
                <w:noProof/>
              </w:rPr>
              <w:instrText xml:space="preserve"> ADDIN EN.CITE &lt;EndNote&gt;&lt;Cite ExcludeAuth="1" ExcludeYear="1"&gt;&lt;RecNum&gt;5428&lt;/RecNum&gt;&lt;DisplayText&gt;&lt;style face="superscript"&gt;207&lt;/style&gt;&lt;/DisplayText&gt;&lt;record&gt;&lt;rec-number&gt;5428&lt;/rec-number&gt;&lt;foreign-keys&gt;&lt;key app="EN" db-id="59asxsxvyfxxxvee02ppaxwfwf0fsfz295v9"&gt;5428&lt;/key&gt;&lt;/foreign-keys&gt;&lt;ref-type name="Journal Article"&gt;17&lt;/ref-type&gt;&lt;contributors&gt;&lt;authors&gt;&lt;author&gt;Bernatsky, S.&lt;/author&gt;&lt;author&gt;Habel, Y.&lt;/author&gt;&lt;author&gt;Rahme, E.&lt;/author&gt;&lt;/authors&gt;&lt;/contributors&gt;&lt;auth-address&gt;McGill Univ, Ctr Hlth, 687 Pine Ave W, V Bldg, Room V2-09, Montreal, PQ H3A 1A1, Canada sasha.bernatsky@mail.mcgill.ca&lt;/auth-address&gt;&lt;titles&gt;&lt;title&gt;Observational studies of infections in rheumatoid arthritis: a metaanalysis of tumor necrosis factor antagonists&lt;/title&gt;&lt;secondary-title&gt;Journal of Rheumatology&lt;/secondary-title&gt;&lt;/titles&gt;&lt;periodical&gt;&lt;full-title&gt;Journal of Rheumatology&lt;/full-title&gt;&lt;abbr-1&gt;J. Rheumatol.&lt;/abbr-1&gt;&lt;abbr-2&gt;J Rheumatol&lt;/abbr-2&gt;&lt;/periodical&gt;&lt;pages&gt;928-931&lt;/pages&gt;&lt;volume&gt;37&lt;/volume&gt;&lt;keywords&gt;&lt;keyword&gt;Infliximab--toxicity-&lt;/keyword&gt;&lt;keyword&gt;Toxicity--infliximab&lt;/keyword&gt;&lt;keyword&gt;Anti inflammatory agents--infliximab&lt;/keyword&gt;&lt;keyword&gt;Infections--infliximab&lt;/keyword&gt;&lt;keyword&gt;Research--Clinical studies&lt;/keyword&gt;&lt;keyword&gt;Clinical studies--meta analysis&lt;/keyword&gt;&lt;/keywords&gt;&lt;dates&gt;&lt;year&gt;2010&lt;/year&gt;&lt;/dates&gt;&lt;isbn&gt;0315162X&lt;/isbn&gt;&lt;urls&gt;&lt;related-urls&gt;&lt;url&gt;https://auth.lib.unc.edu/ezproxy_auth.php?url=http://search.ebscohost.com/login.aspx?direct=true&amp;amp;db=ipa&amp;amp;AN=47-10637&amp;amp;site=ehost-live&amp;amp;scope=site&lt;/url&gt;&lt;/related-urls&gt;&lt;/urls&gt;&lt;custom1&gt;I&lt;/custom1&gt;&lt;custom2&gt;I&lt;/custom2&gt;&lt;custom4&gt;KQ3 / fair&lt;/custom4&gt;&lt;remote-database-name&gt;ipa&lt;/remote-database-name&gt;&lt;remote-database-provider&gt;EBSCOhost&lt;/remote-database-provider&gt;&lt;/record&gt;&lt;/Cite&gt;&lt;/EndNote&gt;</w:instrText>
            </w:r>
            <w:r w:rsidR="00E96549" w:rsidRPr="001A3E28">
              <w:rPr>
                <w:noProof/>
              </w:rPr>
              <w:fldChar w:fldCharType="separate"/>
            </w:r>
            <w:r w:rsidRPr="001A3E28">
              <w:rPr>
                <w:noProof/>
                <w:vertAlign w:val="superscript"/>
              </w:rPr>
              <w:t>207</w:t>
            </w:r>
            <w:r w:rsidR="00E96549" w:rsidRPr="001A3E28">
              <w:rPr>
                <w:noProof/>
              </w:rPr>
              <w:fldChar w:fldCharType="end"/>
            </w:r>
          </w:p>
          <w:p w:rsidR="000A1D92" w:rsidRPr="001A3E28" w:rsidRDefault="000A1D92" w:rsidP="000A1D92">
            <w:pPr>
              <w:pStyle w:val="TableTextBold"/>
              <w:rPr>
                <w:rFonts w:ascii="Arial" w:hAnsi="Arial" w:cs="Arial"/>
              </w:rPr>
            </w:pPr>
            <w:r w:rsidRPr="001A3E28">
              <w:rPr>
                <w:rFonts w:ascii="Arial" w:hAnsi="Arial" w:cs="Arial"/>
              </w:rPr>
              <w:t>Country and setting:</w:t>
            </w:r>
          </w:p>
          <w:p w:rsidR="000A1D92" w:rsidRPr="001A3E28" w:rsidRDefault="000A1D92" w:rsidP="000A1D92">
            <w:pPr>
              <w:pStyle w:val="TableText0"/>
            </w:pPr>
            <w:r w:rsidRPr="001A3E28">
              <w:rPr>
                <w:noProof/>
              </w:rPr>
              <w:t>Study conducted in Canada - components are multinationals</w:t>
            </w:r>
          </w:p>
          <w:p w:rsidR="000A1D92" w:rsidRPr="001A3E28" w:rsidRDefault="000A1D92" w:rsidP="000A1D92">
            <w:pPr>
              <w:pStyle w:val="TableTextBold"/>
              <w:rPr>
                <w:rFonts w:ascii="Arial" w:hAnsi="Arial" w:cs="Arial"/>
              </w:rPr>
            </w:pPr>
            <w:r w:rsidRPr="001A3E28">
              <w:rPr>
                <w:rFonts w:ascii="Arial" w:hAnsi="Arial" w:cs="Arial"/>
              </w:rPr>
              <w:t>Funding:</w:t>
            </w:r>
          </w:p>
          <w:p w:rsidR="000A1D92" w:rsidRPr="001A3E28" w:rsidRDefault="000A1D92" w:rsidP="000A1D92">
            <w:pPr>
              <w:pStyle w:val="TableText0"/>
            </w:pPr>
            <w:r w:rsidRPr="001A3E28">
              <w:rPr>
                <w:noProof/>
              </w:rPr>
              <w:t>NR</w:t>
            </w:r>
          </w:p>
          <w:p w:rsidR="000A1D92" w:rsidRPr="001A3E28" w:rsidRDefault="000A1D92" w:rsidP="000A1D92">
            <w:pPr>
              <w:pStyle w:val="TableTextBold"/>
              <w:rPr>
                <w:rFonts w:ascii="Arial" w:hAnsi="Arial" w:cs="Arial"/>
              </w:rPr>
            </w:pPr>
            <w:r w:rsidRPr="001A3E28">
              <w:rPr>
                <w:rFonts w:ascii="Arial" w:hAnsi="Arial" w:cs="Arial"/>
              </w:rPr>
              <w:t>Aims of Review:</w:t>
            </w:r>
          </w:p>
          <w:p w:rsidR="000A1D92" w:rsidRPr="001A3E28" w:rsidRDefault="000A1D92" w:rsidP="000A1D92">
            <w:pPr>
              <w:pStyle w:val="TableText0"/>
              <w:rPr>
                <w:noProof/>
              </w:rPr>
            </w:pPr>
            <w:r w:rsidRPr="001A3E28">
              <w:rPr>
                <w:noProof/>
              </w:rPr>
              <w:t>a systematic review and synthesis of observational studies of TNF antagonists and</w:t>
            </w:r>
          </w:p>
          <w:p w:rsidR="000A1D92" w:rsidRPr="001A3E28" w:rsidRDefault="000A1D92" w:rsidP="000A1D92">
            <w:pPr>
              <w:pStyle w:val="TableText0"/>
            </w:pPr>
            <w:r w:rsidRPr="001A3E28">
              <w:rPr>
                <w:noProof/>
              </w:rPr>
              <w:t>infection risk.</w:t>
            </w:r>
          </w:p>
          <w:p w:rsidR="000A1D92" w:rsidRPr="001A3E28" w:rsidRDefault="000A1D92" w:rsidP="000A1D92">
            <w:pPr>
              <w:pStyle w:val="TableTextBold"/>
              <w:rPr>
                <w:rFonts w:ascii="Arial" w:hAnsi="Arial" w:cs="Arial"/>
              </w:rPr>
            </w:pPr>
            <w:r w:rsidRPr="001A3E28">
              <w:rPr>
                <w:rFonts w:ascii="Arial" w:hAnsi="Arial" w:cs="Arial"/>
              </w:rPr>
              <w:t>Quality Rating:</w:t>
            </w:r>
          </w:p>
          <w:p w:rsidR="000A1D92" w:rsidRPr="001A3E28" w:rsidRDefault="000A1D92" w:rsidP="000A1D92">
            <w:pPr>
              <w:pStyle w:val="TableText0"/>
            </w:pPr>
            <w:r w:rsidRPr="001A3E28">
              <w:rPr>
                <w:noProof/>
              </w:rPr>
              <w:t>Fair</w:t>
            </w:r>
          </w:p>
        </w:tc>
        <w:tc>
          <w:tcPr>
            <w:tcW w:w="1939"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Study design:</w:t>
            </w:r>
          </w:p>
          <w:p w:rsidR="000A1D92" w:rsidRPr="001A3E28" w:rsidRDefault="000A1D92" w:rsidP="000A1D92">
            <w:pPr>
              <w:pStyle w:val="TableText0"/>
            </w:pPr>
            <w:r w:rsidRPr="001A3E28">
              <w:rPr>
                <w:noProof/>
              </w:rPr>
              <w:t>Systematic review and meta-analysis</w:t>
            </w:r>
          </w:p>
          <w:p w:rsidR="000A1D92" w:rsidRPr="001A3E28" w:rsidRDefault="000A1D92" w:rsidP="000A1D92">
            <w:pPr>
              <w:pStyle w:val="TableTextBold"/>
              <w:rPr>
                <w:rFonts w:ascii="Arial" w:hAnsi="Arial" w:cs="Arial"/>
              </w:rPr>
            </w:pPr>
            <w:r w:rsidRPr="001A3E28">
              <w:rPr>
                <w:rFonts w:ascii="Arial" w:hAnsi="Arial" w:cs="Arial"/>
              </w:rPr>
              <w:t>Number of Patients:</w:t>
            </w:r>
          </w:p>
          <w:p w:rsidR="000A1D92" w:rsidRPr="001A3E28" w:rsidRDefault="000A1D92" w:rsidP="000A1D92">
            <w:pPr>
              <w:pStyle w:val="TableText0"/>
            </w:pPr>
            <w:r w:rsidRPr="001A3E28">
              <w:rPr>
                <w:noProof/>
              </w:rPr>
              <w:t>NR</w:t>
            </w:r>
          </w:p>
          <w:p w:rsidR="000A1D92" w:rsidRPr="001A3E28" w:rsidRDefault="000A1D92" w:rsidP="000A1D92">
            <w:pPr>
              <w:pStyle w:val="TableTextBold"/>
              <w:rPr>
                <w:rFonts w:ascii="Arial" w:hAnsi="Arial" w:cs="Arial"/>
              </w:rPr>
            </w:pPr>
            <w:r w:rsidRPr="001A3E28">
              <w:rPr>
                <w:rFonts w:ascii="Arial" w:hAnsi="Arial" w:cs="Arial"/>
              </w:rPr>
              <w:t>Studies Included:</w:t>
            </w:r>
          </w:p>
          <w:p w:rsidR="000A1D92" w:rsidRPr="001A3E28" w:rsidRDefault="000A1D92" w:rsidP="000A1D92">
            <w:pPr>
              <w:pStyle w:val="TableText0"/>
            </w:pPr>
            <w:r w:rsidRPr="001A3E28">
              <w:rPr>
                <w:noProof/>
              </w:rPr>
              <w:t>N = 7</w:t>
            </w:r>
          </w:p>
          <w:p w:rsidR="000A1D92" w:rsidRPr="001A3E28" w:rsidRDefault="000A1D92" w:rsidP="000A1D92">
            <w:pPr>
              <w:pStyle w:val="TableText0"/>
            </w:pPr>
          </w:p>
        </w:tc>
        <w:tc>
          <w:tcPr>
            <w:tcW w:w="2326"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Characteristics of Included Studies:</w:t>
            </w:r>
          </w:p>
          <w:p w:rsidR="000A1D92" w:rsidRPr="001A3E28" w:rsidRDefault="000A1D92" w:rsidP="000A1D92">
            <w:pPr>
              <w:pStyle w:val="TableText0"/>
            </w:pPr>
            <w:r w:rsidRPr="001A3E28">
              <w:rPr>
                <w:noProof/>
              </w:rPr>
              <w:t>5 cohort and 2 nested case-control studies</w:t>
            </w:r>
          </w:p>
          <w:p w:rsidR="000A1D92" w:rsidRPr="001A3E28" w:rsidRDefault="000A1D92" w:rsidP="000A1D92">
            <w:pPr>
              <w:pStyle w:val="TableTextBold"/>
              <w:rPr>
                <w:rFonts w:ascii="Arial" w:hAnsi="Arial" w:cs="Arial"/>
              </w:rPr>
            </w:pPr>
            <w:r w:rsidRPr="001A3E28">
              <w:rPr>
                <w:rFonts w:ascii="Arial" w:hAnsi="Arial" w:cs="Arial"/>
              </w:rPr>
              <w:t>Characteristics of Included Populations</w:t>
            </w:r>
          </w:p>
          <w:p w:rsidR="000A1D92" w:rsidRPr="001A3E28" w:rsidRDefault="000A1D92" w:rsidP="000A1D92">
            <w:pPr>
              <w:pStyle w:val="TableText0"/>
            </w:pPr>
            <w:r w:rsidRPr="001A3E28">
              <w:rPr>
                <w:noProof/>
              </w:rPr>
              <w:t>Patients with RA and serious infections</w:t>
            </w:r>
          </w:p>
          <w:p w:rsidR="000A1D92" w:rsidRPr="001A3E28" w:rsidRDefault="000A1D92" w:rsidP="000A1D92">
            <w:pPr>
              <w:pStyle w:val="TableTextBold"/>
              <w:rPr>
                <w:rFonts w:ascii="Arial" w:hAnsi="Arial" w:cs="Arial"/>
              </w:rPr>
            </w:pPr>
            <w:r w:rsidRPr="001A3E28">
              <w:rPr>
                <w:rFonts w:ascii="Arial" w:hAnsi="Arial" w:cs="Arial"/>
              </w:rPr>
              <w:t>Characteristics of Interventions:</w:t>
            </w:r>
          </w:p>
          <w:p w:rsidR="000A1D92" w:rsidRPr="001A3E28" w:rsidRDefault="000A1D92" w:rsidP="000A1D92">
            <w:pPr>
              <w:pStyle w:val="TableText0"/>
            </w:pPr>
            <w:r w:rsidRPr="001A3E28">
              <w:rPr>
                <w:noProof/>
              </w:rPr>
              <w:t>Anti-TNFs</w:t>
            </w:r>
          </w:p>
        </w:tc>
        <w:tc>
          <w:tcPr>
            <w:tcW w:w="1890"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Study Results:</w:t>
            </w:r>
          </w:p>
          <w:p w:rsidR="000A1D92" w:rsidRPr="001A3E28" w:rsidRDefault="000A1D92" w:rsidP="000A1D92">
            <w:pPr>
              <w:pStyle w:val="TableText0"/>
              <w:rPr>
                <w:noProof/>
              </w:rPr>
            </w:pPr>
            <w:r w:rsidRPr="001A3E28">
              <w:rPr>
                <w:noProof/>
              </w:rPr>
              <w:t>Anti-TNF therapy appeared to significantly increase risk of serious infection (pooled adjusted RR</w:t>
            </w:r>
          </w:p>
          <w:p w:rsidR="000A1D92" w:rsidRPr="001A3E28" w:rsidRDefault="000A1D92" w:rsidP="000A1D92">
            <w:pPr>
              <w:pStyle w:val="TableText0"/>
            </w:pPr>
            <w:r w:rsidRPr="001A3E28">
              <w:rPr>
                <w:noProof/>
              </w:rPr>
              <w:t>1.37, 95% CI, 1.18-1.60).</w:t>
            </w:r>
          </w:p>
        </w:tc>
        <w:tc>
          <w:tcPr>
            <w:tcW w:w="1757"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Adverse Events:</w:t>
            </w:r>
          </w:p>
          <w:p w:rsidR="000A1D92" w:rsidRPr="001A3E28" w:rsidRDefault="000A1D92" w:rsidP="000A1D92">
            <w:pPr>
              <w:pStyle w:val="TableText0"/>
            </w:pPr>
            <w:r w:rsidRPr="001A3E28">
              <w:rPr>
                <w:noProof/>
              </w:rPr>
              <w:t>The summary RR, suggested about a 40% increased risk of serious infections in patients with RA exposed to TNF antagonists (RR, 1.37; 95% CI, 1.18-1.60).</w:t>
            </w:r>
          </w:p>
          <w:p w:rsidR="000A1D92" w:rsidRPr="001A3E28" w:rsidRDefault="000A1D92" w:rsidP="000A1D92">
            <w:pPr>
              <w:pStyle w:val="TableText0"/>
            </w:pPr>
          </w:p>
        </w:tc>
      </w:tr>
    </w:tbl>
    <w:p w:rsidR="000A1D92" w:rsidRPr="001A3E28" w:rsidRDefault="000A1D92" w:rsidP="000A1D92">
      <w:pPr>
        <w:pStyle w:val="TableText0"/>
      </w:pPr>
      <w:r w:rsidRPr="001A3E28">
        <w:br w:type="page"/>
      </w:r>
    </w:p>
    <w:tbl>
      <w:tblPr>
        <w:tblW w:w="13176" w:type="dxa"/>
        <w:tblBorders>
          <w:insideH w:val="single" w:sz="8" w:space="0" w:color="auto"/>
        </w:tblBorders>
        <w:tblLayout w:type="fixed"/>
        <w:tblCellMar>
          <w:top w:w="43" w:type="dxa"/>
          <w:left w:w="43" w:type="dxa"/>
          <w:bottom w:w="43" w:type="dxa"/>
          <w:right w:w="43" w:type="dxa"/>
        </w:tblCellMar>
        <w:tblLook w:val="01E0"/>
      </w:tblPr>
      <w:tblGrid>
        <w:gridCol w:w="2635"/>
        <w:gridCol w:w="2635"/>
        <w:gridCol w:w="2635"/>
        <w:gridCol w:w="2635"/>
        <w:gridCol w:w="2636"/>
      </w:tblGrid>
      <w:tr w:rsidR="000A1D92" w:rsidRPr="001A3E28" w:rsidTr="000A1D92">
        <w:trPr>
          <w:tblHeader/>
        </w:trPr>
        <w:tc>
          <w:tcPr>
            <w:tcW w:w="2635" w:type="dxa"/>
            <w:tcBorders>
              <w:top w:val="single" w:sz="12" w:space="0" w:color="auto"/>
              <w:bottom w:val="single" w:sz="12" w:space="0" w:color="auto"/>
            </w:tcBorders>
            <w:shd w:val="clear" w:color="auto" w:fill="auto"/>
            <w:vAlign w:val="bottom"/>
          </w:tcPr>
          <w:p w:rsidR="000A1D92" w:rsidRPr="001A3E28" w:rsidRDefault="000A1D92" w:rsidP="000A1D92">
            <w:pPr>
              <w:pStyle w:val="TableTextBold"/>
              <w:rPr>
                <w:rFonts w:ascii="Arial" w:hAnsi="Arial" w:cs="Arial"/>
              </w:rPr>
            </w:pPr>
            <w:r w:rsidRPr="001A3E28">
              <w:rPr>
                <w:rFonts w:ascii="Arial" w:hAnsi="Arial" w:cs="Arial"/>
              </w:rPr>
              <w:t xml:space="preserve">Study </w:t>
            </w:r>
            <w:r w:rsidRPr="001A3E28">
              <w:rPr>
                <w:rFonts w:ascii="Arial" w:hAnsi="Arial" w:cs="Arial"/>
              </w:rPr>
              <w:br/>
              <w:t xml:space="preserve">Characteristics </w:t>
            </w:r>
          </w:p>
        </w:tc>
        <w:tc>
          <w:tcPr>
            <w:tcW w:w="2635" w:type="dxa"/>
            <w:tcBorders>
              <w:top w:val="single" w:sz="12" w:space="0" w:color="auto"/>
              <w:bottom w:val="single" w:sz="12" w:space="0" w:color="auto"/>
            </w:tcBorders>
            <w:shd w:val="clear" w:color="auto" w:fill="auto"/>
            <w:vAlign w:val="bottom"/>
          </w:tcPr>
          <w:p w:rsidR="000A1D92" w:rsidRPr="001A3E28" w:rsidRDefault="000A1D92" w:rsidP="000A1D92">
            <w:pPr>
              <w:pStyle w:val="TableTextBold"/>
              <w:rPr>
                <w:rFonts w:ascii="Arial" w:hAnsi="Arial" w:cs="Arial"/>
              </w:rPr>
            </w:pPr>
            <w:r w:rsidRPr="001A3E28">
              <w:rPr>
                <w:rFonts w:ascii="Arial" w:hAnsi="Arial" w:cs="Arial"/>
              </w:rPr>
              <w:t xml:space="preserve">Characteristics of Included Studies </w:t>
            </w:r>
          </w:p>
        </w:tc>
        <w:tc>
          <w:tcPr>
            <w:tcW w:w="2635" w:type="dxa"/>
            <w:tcBorders>
              <w:top w:val="single" w:sz="12" w:space="0" w:color="auto"/>
              <w:bottom w:val="single" w:sz="12" w:space="0" w:color="auto"/>
            </w:tcBorders>
            <w:shd w:val="clear" w:color="auto" w:fill="auto"/>
            <w:vAlign w:val="bottom"/>
          </w:tcPr>
          <w:p w:rsidR="000A1D92" w:rsidRPr="001A3E28" w:rsidRDefault="000A1D92" w:rsidP="000A1D92">
            <w:pPr>
              <w:pStyle w:val="TableTextBold"/>
              <w:rPr>
                <w:rFonts w:ascii="Arial" w:hAnsi="Arial" w:cs="Arial"/>
              </w:rPr>
            </w:pPr>
            <w:r w:rsidRPr="001A3E28">
              <w:rPr>
                <w:rFonts w:ascii="Arial" w:hAnsi="Arial" w:cs="Arial"/>
              </w:rPr>
              <w:t>Results</w:t>
            </w:r>
          </w:p>
        </w:tc>
        <w:tc>
          <w:tcPr>
            <w:tcW w:w="2635" w:type="dxa"/>
            <w:tcBorders>
              <w:top w:val="single" w:sz="12" w:space="0" w:color="auto"/>
              <w:bottom w:val="single" w:sz="12" w:space="0" w:color="auto"/>
            </w:tcBorders>
            <w:shd w:val="clear" w:color="auto" w:fill="auto"/>
            <w:vAlign w:val="bottom"/>
          </w:tcPr>
          <w:p w:rsidR="000A1D92" w:rsidRPr="001A3E28" w:rsidRDefault="000A1D92" w:rsidP="000A1D92">
            <w:pPr>
              <w:pStyle w:val="TableTextBold"/>
              <w:rPr>
                <w:rFonts w:ascii="Arial" w:hAnsi="Arial" w:cs="Arial"/>
              </w:rPr>
            </w:pPr>
            <w:r w:rsidRPr="001A3E28">
              <w:rPr>
                <w:rFonts w:ascii="Arial" w:hAnsi="Arial" w:cs="Arial"/>
              </w:rPr>
              <w:t>Adverse Events</w:t>
            </w:r>
          </w:p>
        </w:tc>
        <w:tc>
          <w:tcPr>
            <w:tcW w:w="2636" w:type="dxa"/>
            <w:tcBorders>
              <w:top w:val="single" w:sz="12" w:space="0" w:color="auto"/>
              <w:bottom w:val="single" w:sz="12" w:space="0" w:color="auto"/>
            </w:tcBorders>
            <w:shd w:val="clear" w:color="auto" w:fill="auto"/>
            <w:vAlign w:val="bottom"/>
          </w:tcPr>
          <w:p w:rsidR="000A1D92" w:rsidRPr="001A3E28" w:rsidRDefault="000A1D92" w:rsidP="000A1D92">
            <w:pPr>
              <w:pStyle w:val="TableTextBold"/>
              <w:rPr>
                <w:rFonts w:ascii="Arial" w:hAnsi="Arial" w:cs="Arial"/>
              </w:rPr>
            </w:pPr>
            <w:r w:rsidRPr="001A3E28">
              <w:rPr>
                <w:rFonts w:ascii="Arial" w:hAnsi="Arial" w:cs="Arial"/>
              </w:rPr>
              <w:t>Assessments, Study Appraisals, and Quality Rating</w:t>
            </w:r>
          </w:p>
        </w:tc>
      </w:tr>
      <w:tr w:rsidR="000A1D92" w:rsidRPr="001A3E28" w:rsidTr="000A1D92">
        <w:tc>
          <w:tcPr>
            <w:tcW w:w="2635" w:type="dxa"/>
            <w:tcBorders>
              <w:top w:val="single" w:sz="8" w:space="0" w:color="auto"/>
              <w:bottom w:val="single" w:sz="12" w:space="0" w:color="auto"/>
            </w:tcBorders>
            <w:shd w:val="clear" w:color="auto" w:fill="auto"/>
          </w:tcPr>
          <w:p w:rsidR="000A1D92" w:rsidRPr="001A3E28" w:rsidRDefault="000A1D92" w:rsidP="000A1D92">
            <w:pPr>
              <w:pStyle w:val="TableTextBold"/>
              <w:rPr>
                <w:rFonts w:ascii="Arial" w:hAnsi="Arial" w:cs="Arial"/>
                <w:noProof/>
              </w:rPr>
            </w:pPr>
            <w:r w:rsidRPr="001A3E28">
              <w:rPr>
                <w:rFonts w:ascii="Arial" w:hAnsi="Arial" w:cs="Arial"/>
                <w:noProof/>
              </w:rPr>
              <w:t>Author, year, country, funding:</w:t>
            </w:r>
          </w:p>
          <w:p w:rsidR="000A1D92" w:rsidRPr="001A3E28" w:rsidRDefault="000A1D92" w:rsidP="000A1D92">
            <w:pPr>
              <w:pStyle w:val="TableText0"/>
              <w:rPr>
                <w:noProof/>
              </w:rPr>
            </w:pPr>
            <w:r w:rsidRPr="001A3E28">
              <w:rPr>
                <w:noProof/>
              </w:rPr>
              <w:t>Bongartz, 2006, multinational, Mayo foundation, Abbott &amp; Centocor</w:t>
            </w:r>
            <w:r w:rsidR="00E96549" w:rsidRPr="001A3E28">
              <w:rPr>
                <w:noProof/>
              </w:rPr>
              <w:fldChar w:fldCharType="begin"/>
            </w:r>
            <w:r w:rsidRPr="001A3E28">
              <w:rPr>
                <w:noProof/>
              </w:rPr>
              <w:instrText xml:space="preserve"> ADDIN EN.CITE &lt;EndNote&gt;&lt;Cite ExcludeAuth="1" ExcludeYear="1"&gt;&lt;RecNum&gt;1913&lt;/RecNum&gt;&lt;DisplayText&gt;&lt;style face="superscript"&gt;208&lt;/style&gt;&lt;/DisplayText&gt;&lt;record&gt;&lt;rec-number&gt;1913&lt;/rec-number&gt;&lt;foreign-keys&gt;&lt;key app="EN" db-id="5fxtw2et6tvrfwe0zps52prfz9ax9tafxpd5"&gt;1913&lt;/key&gt;&lt;/foreign-keys&gt;&lt;ref-type name="Journal Article"&gt;17&lt;/ref-type&gt;&lt;contributors&gt;&lt;authors&gt;&lt;author&gt;Bongartz, T.&lt;/author&gt;&lt;author&gt;Sutton, A. J.&lt;/author&gt;&lt;author&gt;Sweeting, M. J.&lt;/author&gt;&lt;author&gt;Buchan, I.&lt;/author&gt;&lt;author&gt;Matteson, E. L.&lt;/author&gt;&lt;author&gt;Montori, V.&lt;/author&gt;&lt;/authors&gt;&lt;/contributors&gt;&lt;auth-address&gt;Division of Rheumatology and Department of Internal Medicine, Mayo Clinic College of Medicine, Rochester, Minn 55905, USA. bongartz.tim@mayo.edu&lt;/auth-address&gt;&lt;titles&gt;&lt;title&gt;Anti-TNF antibody therapy in rheumatoid arthritis and the risk of serious infections and malignancies: systematic review and meta-analysis of rare harmful effects in randomized controlled trials&lt;/title&gt;&lt;secondary-title&gt;JAMA&lt;/secondary-title&gt;&lt;/titles&gt;&lt;periodical&gt;&lt;full-title&gt;JAMA&lt;/full-title&gt;&lt;abbr-1&gt;JAMA&lt;/abbr-1&gt;&lt;abbr-2&gt;JAMA&lt;/abbr-2&gt;&lt;/periodical&gt;&lt;pages&gt;2275-85&lt;/pages&gt;&lt;volume&gt;295&lt;/volume&gt;&lt;number&gt;19&lt;/number&gt;&lt;keywords&gt;&lt;keyword&gt;Antibodies, Monoclonal/adverse effects/ therapeutic use&lt;/keyword&gt;&lt;keyword&gt;Antirheumatic Agents/adverse effects/ therapeutic use&lt;/keyword&gt;&lt;keyword&gt;Arthritis, Rheumatoid/ drug therapy&lt;/keyword&gt;&lt;keyword&gt;Biological Response Modifiers/adverse effects/ therapeutic use&lt;/keyword&gt;&lt;keyword&gt;Humans&lt;/keyword&gt;&lt;keyword&gt;Infection/epidemiology&lt;/keyword&gt;&lt;keyword&gt;Neoplasms/epidemiology&lt;/keyword&gt;&lt;keyword&gt;Randomized Controlled Trials&lt;/keyword&gt;&lt;keyword&gt;Research Support, Non-U.S. Gov&amp;apos;t&lt;/keyword&gt;&lt;keyword&gt;Risk&lt;/keyword&gt;&lt;keyword&gt;Tumor Necrosis Factor-alpha/ antagonists &amp;amp; inhibitors&lt;/keyword&gt;&lt;/keywords&gt;&lt;dates&gt;&lt;year&gt;2006&lt;/year&gt;&lt;pub-dates&gt;&lt;date&gt;May 17&lt;/date&gt;&lt;/pub-dates&gt;&lt;/dates&gt;&lt;accession-num&gt;16705109&lt;/accession-num&gt;&lt;label&gt;MA but not a base &lt;/label&gt;&lt;urls&gt;&lt;/urls&gt;&lt;custom1&gt;I&lt;/custom1&gt;&lt;custom2&gt;I&lt;/custom2&gt;&lt;custom3&gt;S&lt;/custom3&gt;&lt;custom4&gt;3&lt;/custom4&gt;&lt;custom7&gt;DJ 9-20 (SW)&lt;/custom7&gt;&lt;/record&gt;&lt;/Cite&gt;&lt;/EndNote&gt;</w:instrText>
            </w:r>
            <w:r w:rsidR="00E96549" w:rsidRPr="001A3E28">
              <w:rPr>
                <w:noProof/>
              </w:rPr>
              <w:fldChar w:fldCharType="separate"/>
            </w:r>
            <w:r w:rsidRPr="001A3E28">
              <w:rPr>
                <w:noProof/>
                <w:vertAlign w:val="superscript"/>
              </w:rPr>
              <w:t>208</w:t>
            </w:r>
            <w:r w:rsidR="00E96549" w:rsidRPr="001A3E28">
              <w:rPr>
                <w:noProof/>
              </w:rPr>
              <w:fldChar w:fldCharType="end"/>
            </w:r>
          </w:p>
          <w:p w:rsidR="000A1D92" w:rsidRPr="001A3E28" w:rsidRDefault="000A1D92" w:rsidP="000A1D92">
            <w:pPr>
              <w:pStyle w:val="TableTextBold"/>
              <w:rPr>
                <w:rFonts w:ascii="Arial" w:hAnsi="Arial" w:cs="Arial"/>
                <w:noProof/>
              </w:rPr>
            </w:pPr>
            <w:r w:rsidRPr="001A3E28">
              <w:rPr>
                <w:rFonts w:ascii="Arial" w:hAnsi="Arial" w:cs="Arial"/>
                <w:noProof/>
              </w:rPr>
              <w:t>Study Design:</w:t>
            </w:r>
          </w:p>
          <w:p w:rsidR="000A1D92" w:rsidRPr="001A3E28" w:rsidRDefault="000A1D92" w:rsidP="000A1D92">
            <w:pPr>
              <w:pStyle w:val="TableText0"/>
              <w:rPr>
                <w:noProof/>
              </w:rPr>
            </w:pPr>
            <w:r w:rsidRPr="001A3E28">
              <w:rPr>
                <w:noProof/>
              </w:rPr>
              <w:t>Systematic literature search with meta-analysis</w:t>
            </w:r>
          </w:p>
          <w:p w:rsidR="000A1D92" w:rsidRPr="001A3E28" w:rsidRDefault="000A1D92" w:rsidP="000A1D92">
            <w:pPr>
              <w:pStyle w:val="TableTextBold"/>
              <w:rPr>
                <w:rFonts w:ascii="Arial" w:hAnsi="Arial" w:cs="Arial"/>
                <w:noProof/>
              </w:rPr>
            </w:pPr>
            <w:r w:rsidRPr="001A3E28">
              <w:rPr>
                <w:rFonts w:ascii="Arial" w:hAnsi="Arial" w:cs="Arial"/>
                <w:noProof/>
              </w:rPr>
              <w:t>Aims of the Review:</w:t>
            </w:r>
          </w:p>
          <w:p w:rsidR="000A1D92" w:rsidRPr="001A3E28" w:rsidRDefault="000A1D92" w:rsidP="000A1D92">
            <w:pPr>
              <w:pStyle w:val="Tablebullet"/>
              <w:tabs>
                <w:tab w:val="clear" w:pos="720"/>
                <w:tab w:val="num" w:pos="0"/>
              </w:tabs>
              <w:rPr>
                <w:noProof/>
              </w:rPr>
            </w:pPr>
            <w:r w:rsidRPr="001A3E28">
              <w:rPr>
                <w:noProof/>
              </w:rPr>
              <w:t>To assess extent to which anti-TNF antibody therapy may increase risk of serious infection and malignancies in pts with RA by performing a meta-analysis</w:t>
            </w:r>
          </w:p>
          <w:p w:rsidR="000A1D92" w:rsidRPr="001A3E28" w:rsidRDefault="000A1D92" w:rsidP="000A1D92">
            <w:pPr>
              <w:pStyle w:val="Tablebullet"/>
              <w:tabs>
                <w:tab w:val="clear" w:pos="720"/>
                <w:tab w:val="num" w:pos="0"/>
              </w:tabs>
              <w:rPr>
                <w:noProof/>
              </w:rPr>
            </w:pPr>
            <w:r w:rsidRPr="001A3E28">
              <w:rPr>
                <w:noProof/>
              </w:rPr>
              <w:t>To derive estimates of sparse harmful events occurring in randomized trials of anti-TNF therapy</w:t>
            </w:r>
          </w:p>
          <w:p w:rsidR="000A1D92" w:rsidRPr="001A3E28" w:rsidRDefault="000A1D92" w:rsidP="000A1D92">
            <w:pPr>
              <w:pStyle w:val="TableTextBold"/>
              <w:rPr>
                <w:rFonts w:ascii="Arial" w:hAnsi="Arial" w:cs="Arial"/>
                <w:noProof/>
              </w:rPr>
            </w:pPr>
            <w:r w:rsidRPr="001A3E28">
              <w:rPr>
                <w:rFonts w:ascii="Arial" w:hAnsi="Arial" w:cs="Arial"/>
                <w:noProof/>
              </w:rPr>
              <w:t>Number of Pts:</w:t>
            </w:r>
          </w:p>
          <w:p w:rsidR="000A1D92" w:rsidRPr="001A3E28" w:rsidRDefault="000A1D92" w:rsidP="000A1D92">
            <w:pPr>
              <w:pStyle w:val="TableText0"/>
              <w:rPr>
                <w:noProof/>
              </w:rPr>
            </w:pPr>
            <w:r w:rsidRPr="001A3E28">
              <w:rPr>
                <w:noProof/>
              </w:rPr>
              <w:t>5014 (9 trials)</w:t>
            </w:r>
          </w:p>
        </w:tc>
        <w:tc>
          <w:tcPr>
            <w:tcW w:w="2635" w:type="dxa"/>
            <w:tcBorders>
              <w:top w:val="single" w:sz="8" w:space="0" w:color="auto"/>
              <w:bottom w:val="single" w:sz="12" w:space="0" w:color="auto"/>
            </w:tcBorders>
            <w:shd w:val="clear" w:color="auto" w:fill="auto"/>
          </w:tcPr>
          <w:p w:rsidR="000A1D92" w:rsidRPr="001A3E28" w:rsidRDefault="000A1D92" w:rsidP="000A1D92">
            <w:pPr>
              <w:pStyle w:val="TableTextBold"/>
              <w:rPr>
                <w:rFonts w:ascii="Arial" w:hAnsi="Arial" w:cs="Arial"/>
                <w:noProof/>
              </w:rPr>
            </w:pPr>
            <w:r w:rsidRPr="001A3E28">
              <w:rPr>
                <w:rFonts w:ascii="Arial" w:hAnsi="Arial" w:cs="Arial"/>
                <w:noProof/>
              </w:rPr>
              <w:t>Studies included:</w:t>
            </w:r>
          </w:p>
          <w:p w:rsidR="000A1D92" w:rsidRPr="001A3E28" w:rsidRDefault="000A1D92" w:rsidP="000A1D92">
            <w:pPr>
              <w:pStyle w:val="Tablebullet"/>
              <w:tabs>
                <w:tab w:val="clear" w:pos="720"/>
                <w:tab w:val="num" w:pos="0"/>
                <w:tab w:val="num" w:pos="187"/>
                <w:tab w:val="num" w:pos="360"/>
              </w:tabs>
              <w:rPr>
                <w:noProof/>
              </w:rPr>
            </w:pPr>
            <w:r w:rsidRPr="001A3E28">
              <w:rPr>
                <w:noProof/>
              </w:rPr>
              <w:t>Keystone (2004)</w:t>
            </w:r>
          </w:p>
          <w:p w:rsidR="000A1D92" w:rsidRPr="001A3E28" w:rsidRDefault="000A1D92" w:rsidP="000A1D92">
            <w:pPr>
              <w:pStyle w:val="Tablebullet"/>
              <w:tabs>
                <w:tab w:val="clear" w:pos="720"/>
                <w:tab w:val="num" w:pos="0"/>
                <w:tab w:val="num" w:pos="187"/>
                <w:tab w:val="num" w:pos="360"/>
              </w:tabs>
              <w:rPr>
                <w:noProof/>
              </w:rPr>
            </w:pPr>
            <w:r w:rsidRPr="001A3E28">
              <w:rPr>
                <w:noProof/>
              </w:rPr>
              <w:t>St Clair (2004)</w:t>
            </w:r>
          </w:p>
          <w:p w:rsidR="000A1D92" w:rsidRPr="001A3E28" w:rsidRDefault="000A1D92" w:rsidP="000A1D92">
            <w:pPr>
              <w:pStyle w:val="Tablebullet"/>
              <w:tabs>
                <w:tab w:val="clear" w:pos="720"/>
                <w:tab w:val="num" w:pos="0"/>
                <w:tab w:val="num" w:pos="187"/>
                <w:tab w:val="num" w:pos="360"/>
              </w:tabs>
              <w:rPr>
                <w:noProof/>
              </w:rPr>
            </w:pPr>
            <w:r w:rsidRPr="001A3E28">
              <w:rPr>
                <w:noProof/>
              </w:rPr>
              <w:t>Furst (2003)</w:t>
            </w:r>
          </w:p>
          <w:p w:rsidR="000A1D92" w:rsidRPr="001A3E28" w:rsidRDefault="000A1D92" w:rsidP="000A1D92">
            <w:pPr>
              <w:pStyle w:val="Tablebullet"/>
              <w:tabs>
                <w:tab w:val="clear" w:pos="720"/>
                <w:tab w:val="num" w:pos="0"/>
                <w:tab w:val="num" w:pos="187"/>
                <w:tab w:val="num" w:pos="360"/>
              </w:tabs>
              <w:rPr>
                <w:noProof/>
              </w:rPr>
            </w:pPr>
            <w:r w:rsidRPr="001A3E28">
              <w:rPr>
                <w:noProof/>
              </w:rPr>
              <w:t>Lipsky (2000)</w:t>
            </w:r>
          </w:p>
          <w:p w:rsidR="000A1D92" w:rsidRPr="001A3E28" w:rsidRDefault="000A1D92" w:rsidP="000A1D92">
            <w:pPr>
              <w:pStyle w:val="Tablebullet"/>
              <w:tabs>
                <w:tab w:val="clear" w:pos="720"/>
                <w:tab w:val="num" w:pos="0"/>
                <w:tab w:val="num" w:pos="187"/>
                <w:tab w:val="num" w:pos="360"/>
              </w:tabs>
              <w:rPr>
                <w:noProof/>
              </w:rPr>
            </w:pPr>
            <w:r w:rsidRPr="001A3E28">
              <w:rPr>
                <w:noProof/>
              </w:rPr>
              <w:t>van de Putte (2003)</w:t>
            </w:r>
          </w:p>
          <w:p w:rsidR="000A1D92" w:rsidRPr="001A3E28" w:rsidRDefault="000A1D92" w:rsidP="000A1D92">
            <w:pPr>
              <w:pStyle w:val="Tablebullet"/>
              <w:tabs>
                <w:tab w:val="clear" w:pos="720"/>
                <w:tab w:val="num" w:pos="0"/>
                <w:tab w:val="num" w:pos="187"/>
                <w:tab w:val="num" w:pos="360"/>
              </w:tabs>
              <w:rPr>
                <w:noProof/>
              </w:rPr>
            </w:pPr>
            <w:r w:rsidRPr="001A3E28">
              <w:rPr>
                <w:noProof/>
              </w:rPr>
              <w:t>Weinblatt (2003)</w:t>
            </w:r>
          </w:p>
          <w:p w:rsidR="000A1D92" w:rsidRPr="001A3E28" w:rsidRDefault="000A1D92" w:rsidP="000A1D92">
            <w:pPr>
              <w:pStyle w:val="Tablebullet"/>
              <w:tabs>
                <w:tab w:val="clear" w:pos="720"/>
                <w:tab w:val="num" w:pos="0"/>
                <w:tab w:val="num" w:pos="187"/>
                <w:tab w:val="num" w:pos="360"/>
              </w:tabs>
              <w:rPr>
                <w:noProof/>
              </w:rPr>
            </w:pPr>
            <w:r w:rsidRPr="001A3E28">
              <w:rPr>
                <w:noProof/>
              </w:rPr>
              <w:t>Maini (1998)</w:t>
            </w:r>
          </w:p>
          <w:p w:rsidR="000A1D92" w:rsidRPr="001A3E28" w:rsidRDefault="000A1D92" w:rsidP="000A1D92">
            <w:pPr>
              <w:pStyle w:val="Tablebullet"/>
              <w:tabs>
                <w:tab w:val="clear" w:pos="720"/>
                <w:tab w:val="num" w:pos="0"/>
                <w:tab w:val="num" w:pos="187"/>
                <w:tab w:val="num" w:pos="360"/>
              </w:tabs>
              <w:rPr>
                <w:noProof/>
              </w:rPr>
            </w:pPr>
            <w:r w:rsidRPr="001A3E28">
              <w:rPr>
                <w:noProof/>
              </w:rPr>
              <w:t>van de Putte (2004)</w:t>
            </w:r>
          </w:p>
          <w:p w:rsidR="000A1D92" w:rsidRPr="001A3E28" w:rsidRDefault="000A1D92" w:rsidP="000A1D92">
            <w:pPr>
              <w:pStyle w:val="Tablebullet"/>
              <w:tabs>
                <w:tab w:val="clear" w:pos="720"/>
                <w:tab w:val="num" w:pos="0"/>
                <w:tab w:val="num" w:pos="187"/>
                <w:tab w:val="num" w:pos="360"/>
              </w:tabs>
              <w:rPr>
                <w:noProof/>
              </w:rPr>
            </w:pPr>
            <w:r w:rsidRPr="001A3E28">
              <w:rPr>
                <w:noProof/>
              </w:rPr>
              <w:t>Westhovens (2004)</w:t>
            </w:r>
          </w:p>
          <w:p w:rsidR="000A1D92" w:rsidRPr="001A3E28" w:rsidRDefault="000A1D92" w:rsidP="000A1D92">
            <w:pPr>
              <w:pStyle w:val="TableTextBold"/>
              <w:rPr>
                <w:rFonts w:ascii="Arial" w:hAnsi="Arial" w:cs="Arial"/>
                <w:noProof/>
              </w:rPr>
            </w:pPr>
            <w:r w:rsidRPr="001A3E28">
              <w:rPr>
                <w:rFonts w:ascii="Arial" w:hAnsi="Arial" w:cs="Arial"/>
                <w:noProof/>
              </w:rPr>
              <w:t>Charac</w:t>
            </w:r>
            <w:r w:rsidRPr="001A3E28">
              <w:rPr>
                <w:rStyle w:val="TableTextBoldChar"/>
                <w:rFonts w:ascii="Arial" w:hAnsi="Arial" w:cs="Arial"/>
                <w:b/>
              </w:rPr>
              <w:t>t</w:t>
            </w:r>
            <w:r w:rsidRPr="001A3E28">
              <w:rPr>
                <w:rFonts w:ascii="Arial" w:hAnsi="Arial" w:cs="Arial"/>
                <w:noProof/>
              </w:rPr>
              <w:t>eristics of included studies:</w:t>
            </w:r>
          </w:p>
          <w:p w:rsidR="000A1D92" w:rsidRPr="001A3E28" w:rsidRDefault="000A1D92" w:rsidP="000A1D92">
            <w:pPr>
              <w:pStyle w:val="Tablebullet"/>
              <w:tabs>
                <w:tab w:val="clear" w:pos="720"/>
                <w:tab w:val="num" w:pos="0"/>
              </w:tabs>
              <w:rPr>
                <w:noProof/>
              </w:rPr>
            </w:pPr>
            <w:r w:rsidRPr="001A3E28">
              <w:rPr>
                <w:noProof/>
              </w:rPr>
              <w:t>RCTs of INF and ADA in which pts had ACR-diagnosed RA and were randomized to anti-TNF vs. placebo (or anti-TNF antibody + traditional DMARD vs. placebo + traditional DMARD)</w:t>
            </w:r>
          </w:p>
          <w:p w:rsidR="000A1D92" w:rsidRPr="001A3E28" w:rsidRDefault="000A1D92" w:rsidP="000A1D92">
            <w:pPr>
              <w:pStyle w:val="Tablebullet"/>
              <w:tabs>
                <w:tab w:val="clear" w:pos="720"/>
                <w:tab w:val="num" w:pos="0"/>
              </w:tabs>
              <w:rPr>
                <w:noProof/>
              </w:rPr>
            </w:pPr>
            <w:r w:rsidRPr="001A3E28">
              <w:rPr>
                <w:noProof/>
              </w:rPr>
              <w:t>Both pt and observer were masked</w:t>
            </w:r>
          </w:p>
          <w:p w:rsidR="000A1D92" w:rsidRPr="001A3E28" w:rsidRDefault="000A1D92" w:rsidP="000A1D92">
            <w:pPr>
              <w:pStyle w:val="Tablebullet"/>
              <w:tabs>
                <w:tab w:val="clear" w:pos="720"/>
                <w:tab w:val="num" w:pos="0"/>
              </w:tabs>
              <w:rPr>
                <w:noProof/>
              </w:rPr>
            </w:pPr>
            <w:r w:rsidRPr="001A3E28">
              <w:rPr>
                <w:noProof/>
              </w:rPr>
              <w:t>Trial had to be at least 12 wks in duration</w:t>
            </w:r>
          </w:p>
          <w:p w:rsidR="000A1D92" w:rsidRPr="001A3E28" w:rsidRDefault="000A1D92" w:rsidP="000A1D92">
            <w:pPr>
              <w:pStyle w:val="TableTextBold"/>
              <w:rPr>
                <w:rFonts w:ascii="Arial" w:hAnsi="Arial" w:cs="Arial"/>
                <w:noProof/>
              </w:rPr>
            </w:pPr>
            <w:r w:rsidRPr="001A3E28">
              <w:rPr>
                <w:rFonts w:ascii="Arial" w:hAnsi="Arial" w:cs="Arial"/>
                <w:noProof/>
              </w:rPr>
              <w:t>Characteristics of included populations:</w:t>
            </w:r>
          </w:p>
          <w:p w:rsidR="000A1D92" w:rsidRPr="001A3E28" w:rsidRDefault="000A1D92" w:rsidP="000A1D92">
            <w:pPr>
              <w:pStyle w:val="Tablebullet"/>
              <w:tabs>
                <w:tab w:val="clear" w:pos="720"/>
                <w:tab w:val="num" w:pos="0"/>
              </w:tabs>
              <w:rPr>
                <w:noProof/>
              </w:rPr>
            </w:pPr>
            <w:r w:rsidRPr="001A3E28">
              <w:rPr>
                <w:noProof/>
              </w:rPr>
              <w:t xml:space="preserve">Pts </w:t>
            </w:r>
            <w:r w:rsidRPr="001A3E28">
              <w:t>with</w:t>
            </w:r>
            <w:r w:rsidRPr="001A3E28">
              <w:rPr>
                <w:noProof/>
              </w:rPr>
              <w:t xml:space="preserve"> an ACR diagnosis of RA who were randomized to receive Anti-TNF or placebo</w:t>
            </w:r>
          </w:p>
          <w:p w:rsidR="000A1D92" w:rsidRPr="001A3E28" w:rsidRDefault="000A1D92" w:rsidP="000A1D92">
            <w:pPr>
              <w:pStyle w:val="TableTextBold"/>
              <w:rPr>
                <w:rFonts w:ascii="Arial" w:hAnsi="Arial" w:cs="Arial"/>
                <w:noProof/>
              </w:rPr>
            </w:pPr>
            <w:r w:rsidRPr="001A3E28">
              <w:rPr>
                <w:rFonts w:ascii="Arial" w:hAnsi="Arial" w:cs="Arial"/>
                <w:noProof/>
              </w:rPr>
              <w:t>Characteristics of interventions:</w:t>
            </w:r>
          </w:p>
          <w:p w:rsidR="000A1D92" w:rsidRPr="001A3E28" w:rsidRDefault="000A1D92" w:rsidP="000A1D92">
            <w:pPr>
              <w:pStyle w:val="TableText0"/>
              <w:rPr>
                <w:noProof/>
              </w:rPr>
            </w:pPr>
            <w:r w:rsidRPr="001A3E28">
              <w:rPr>
                <w:noProof/>
              </w:rPr>
              <w:t>Anti-TNF (dosing varied) or Control</w:t>
            </w:r>
          </w:p>
        </w:tc>
        <w:tc>
          <w:tcPr>
            <w:tcW w:w="2635" w:type="dxa"/>
            <w:tcBorders>
              <w:top w:val="single" w:sz="8" w:space="0" w:color="auto"/>
              <w:bottom w:val="single" w:sz="12" w:space="0" w:color="auto"/>
            </w:tcBorders>
            <w:shd w:val="clear" w:color="auto" w:fill="auto"/>
          </w:tcPr>
          <w:p w:rsidR="000A1D92" w:rsidRPr="001A3E28" w:rsidRDefault="000A1D92" w:rsidP="000A1D92">
            <w:pPr>
              <w:pStyle w:val="Tablebullet"/>
              <w:tabs>
                <w:tab w:val="clear" w:pos="720"/>
                <w:tab w:val="num" w:pos="0"/>
              </w:tabs>
              <w:rPr>
                <w:noProof/>
              </w:rPr>
            </w:pPr>
            <w:r w:rsidRPr="001A3E28">
              <w:rPr>
                <w:noProof/>
              </w:rPr>
              <w:t>In pts with RA, anti-TNF treatment leads to increased risk of serious infections and a dose-dependent increased risk of malignancies.  Serious infections reported in 126 anti-TNF- treated pts vs. 26 control group pts (OR, 2.0; 95% CI, 1.3-3.1)</w:t>
            </w:r>
          </w:p>
          <w:p w:rsidR="000A1D92" w:rsidRPr="001A3E28" w:rsidRDefault="000A1D92" w:rsidP="000A1D92">
            <w:pPr>
              <w:pStyle w:val="Tablebullet"/>
              <w:tabs>
                <w:tab w:val="clear" w:pos="720"/>
                <w:tab w:val="num" w:pos="0"/>
              </w:tabs>
              <w:rPr>
                <w:noProof/>
              </w:rPr>
            </w:pPr>
            <w:r w:rsidRPr="001A3E28">
              <w:rPr>
                <w:noProof/>
              </w:rPr>
              <w:t>Malignancies reported in 24 / 3493 (0.8%) pts who received &gt; 1 dose of anti-TNF vs. 2 / 1512 (0.2%) pts on control</w:t>
            </w:r>
          </w:p>
          <w:p w:rsidR="000A1D92" w:rsidRPr="001A3E28" w:rsidRDefault="000A1D92" w:rsidP="000A1D92">
            <w:pPr>
              <w:pStyle w:val="Tablebullet"/>
              <w:tabs>
                <w:tab w:val="clear" w:pos="720"/>
                <w:tab w:val="num" w:pos="0"/>
              </w:tabs>
              <w:rPr>
                <w:noProof/>
              </w:rPr>
            </w:pPr>
            <w:r w:rsidRPr="001A3E28">
              <w:rPr>
                <w:noProof/>
              </w:rPr>
              <w:t>Pooled OR for malignancies in anti-TNF group vs. placebo group: 3.3 (95% CI, 1.2-9.1)</w:t>
            </w:r>
          </w:p>
          <w:p w:rsidR="000A1D92" w:rsidRPr="001A3E28" w:rsidRDefault="000A1D92" w:rsidP="000A1D92">
            <w:pPr>
              <w:pStyle w:val="Tablebullet"/>
              <w:tabs>
                <w:tab w:val="clear" w:pos="720"/>
                <w:tab w:val="num" w:pos="0"/>
              </w:tabs>
              <w:rPr>
                <w:noProof/>
              </w:rPr>
            </w:pPr>
            <w:r w:rsidRPr="001A3E28">
              <w:rPr>
                <w:noProof/>
              </w:rPr>
              <w:t>Number needed to harm was 154 (95% CI 91-500) for 1 additional malignancy within a treatment period of 6 to 12 months.  For serious infections, the number needed to harm was 59 (39-125) within a treatment period of 3 to 12 months</w:t>
            </w:r>
          </w:p>
          <w:p w:rsidR="000A1D92" w:rsidRPr="001A3E28" w:rsidRDefault="000A1D92" w:rsidP="000A1D92">
            <w:pPr>
              <w:spacing w:before="120"/>
              <w:rPr>
                <w:rFonts w:ascii="Arial" w:eastAsia="Times New Roman" w:hAnsi="Arial" w:cs="Arial"/>
                <w:noProof/>
                <w:sz w:val="18"/>
                <w:szCs w:val="18"/>
              </w:rPr>
            </w:pPr>
          </w:p>
        </w:tc>
        <w:tc>
          <w:tcPr>
            <w:tcW w:w="2635" w:type="dxa"/>
            <w:tcBorders>
              <w:top w:val="single" w:sz="8" w:space="0" w:color="auto"/>
              <w:bottom w:val="single" w:sz="12" w:space="0" w:color="auto"/>
            </w:tcBorders>
            <w:shd w:val="clear" w:color="auto" w:fill="auto"/>
          </w:tcPr>
          <w:p w:rsidR="000A1D92" w:rsidRPr="001A3E28" w:rsidRDefault="000A1D92" w:rsidP="000A1D92">
            <w:pPr>
              <w:pStyle w:val="TableText-paraspace"/>
              <w:rPr>
                <w:noProof/>
              </w:rPr>
            </w:pPr>
            <w:r w:rsidRPr="001A3E28">
              <w:rPr>
                <w:noProof/>
              </w:rPr>
              <w:t xml:space="preserve">Overall AEs reported: </w:t>
            </w:r>
          </w:p>
          <w:p w:rsidR="000A1D92" w:rsidRPr="001A3E28" w:rsidRDefault="000A1D92" w:rsidP="000A1D92">
            <w:pPr>
              <w:pStyle w:val="Tablebullet"/>
              <w:tabs>
                <w:tab w:val="clear" w:pos="720"/>
                <w:tab w:val="num" w:pos="0"/>
              </w:tabs>
            </w:pPr>
            <w:r w:rsidRPr="001A3E28">
              <w:t xml:space="preserve">Malignancy: </w:t>
            </w:r>
            <w:r w:rsidRPr="001A3E28">
              <w:br/>
              <w:t>Anti-TNF (23/3192)</w:t>
            </w:r>
            <w:r w:rsidRPr="001A3E28">
              <w:br/>
              <w:t>Control (3/1428) OR: 3.3 (95% CI 1.2 – 9.1)</w:t>
            </w:r>
          </w:p>
          <w:p w:rsidR="000A1D92" w:rsidRPr="001A3E28" w:rsidRDefault="000A1D92" w:rsidP="000A1D92">
            <w:pPr>
              <w:pStyle w:val="Tablebullet"/>
              <w:tabs>
                <w:tab w:val="clear" w:pos="720"/>
                <w:tab w:val="num" w:pos="0"/>
              </w:tabs>
              <w:rPr>
                <w:noProof/>
              </w:rPr>
            </w:pPr>
            <w:r w:rsidRPr="001A3E28">
              <w:t xml:space="preserve">Serious Infections: </w:t>
            </w:r>
            <w:r w:rsidRPr="001A3E28">
              <w:br/>
              <w:t>Anti</w:t>
            </w:r>
            <w:r w:rsidRPr="001A3E28">
              <w:rPr>
                <w:noProof/>
              </w:rPr>
              <w:t>-TNF (126/3493)</w:t>
            </w:r>
            <w:r w:rsidRPr="001A3E28">
              <w:rPr>
                <w:noProof/>
              </w:rPr>
              <w:br/>
              <w:t>Control (26/1512) OR: 2.0 (1.3-3.1)</w:t>
            </w:r>
          </w:p>
          <w:p w:rsidR="000A1D92" w:rsidRPr="001A3E28" w:rsidRDefault="000A1D92" w:rsidP="000A1D92">
            <w:pPr>
              <w:spacing w:before="120"/>
              <w:rPr>
                <w:rFonts w:ascii="Arial" w:eastAsia="Times New Roman" w:hAnsi="Arial" w:cs="Arial"/>
                <w:noProof/>
                <w:sz w:val="18"/>
                <w:szCs w:val="18"/>
              </w:rPr>
            </w:pPr>
          </w:p>
        </w:tc>
        <w:tc>
          <w:tcPr>
            <w:tcW w:w="2636" w:type="dxa"/>
            <w:tcBorders>
              <w:top w:val="single" w:sz="8" w:space="0" w:color="auto"/>
              <w:bottom w:val="single" w:sz="12" w:space="0" w:color="auto"/>
            </w:tcBorders>
            <w:shd w:val="clear" w:color="auto" w:fill="auto"/>
          </w:tcPr>
          <w:p w:rsidR="000A1D92" w:rsidRPr="001A3E28" w:rsidRDefault="000A1D92" w:rsidP="000A1D92">
            <w:pPr>
              <w:pStyle w:val="TableTextBold"/>
              <w:rPr>
                <w:rFonts w:ascii="Arial" w:hAnsi="Arial" w:cs="Arial"/>
                <w:noProof/>
              </w:rPr>
            </w:pPr>
            <w:r w:rsidRPr="001A3E28">
              <w:rPr>
                <w:rFonts w:ascii="Arial" w:hAnsi="Arial" w:cs="Arial"/>
                <w:noProof/>
              </w:rPr>
              <w:t>Publication Bias Assessed:</w:t>
            </w:r>
          </w:p>
          <w:p w:rsidR="000A1D92" w:rsidRPr="001A3E28" w:rsidRDefault="000A1D92" w:rsidP="000A1D92">
            <w:pPr>
              <w:pStyle w:val="TableText0"/>
              <w:rPr>
                <w:noProof/>
              </w:rPr>
            </w:pPr>
            <w:r w:rsidRPr="001A3E28">
              <w:rPr>
                <w:noProof/>
              </w:rPr>
              <w:t>Not reported</w:t>
            </w:r>
          </w:p>
          <w:p w:rsidR="000A1D92" w:rsidRPr="001A3E28" w:rsidRDefault="000A1D92" w:rsidP="000A1D92">
            <w:pPr>
              <w:pStyle w:val="TableTextBold"/>
              <w:rPr>
                <w:rFonts w:ascii="Arial" w:hAnsi="Arial" w:cs="Arial"/>
                <w:noProof/>
              </w:rPr>
            </w:pPr>
            <w:r w:rsidRPr="001A3E28">
              <w:rPr>
                <w:rFonts w:ascii="Arial" w:hAnsi="Arial" w:cs="Arial"/>
                <w:noProof/>
              </w:rPr>
              <w:t>Heterogeneity Assessed:</w:t>
            </w:r>
          </w:p>
          <w:p w:rsidR="000A1D92" w:rsidRPr="001A3E28" w:rsidRDefault="000A1D92" w:rsidP="000A1D92">
            <w:pPr>
              <w:pStyle w:val="TableText0"/>
              <w:rPr>
                <w:noProof/>
              </w:rPr>
            </w:pPr>
            <w:r w:rsidRPr="001A3E28">
              <w:rPr>
                <w:noProof/>
              </w:rPr>
              <w:t>Yes</w:t>
            </w:r>
          </w:p>
          <w:p w:rsidR="000A1D92" w:rsidRPr="001A3E28" w:rsidRDefault="000A1D92" w:rsidP="000A1D92">
            <w:pPr>
              <w:pStyle w:val="TableTextBold"/>
              <w:rPr>
                <w:rFonts w:ascii="Arial" w:hAnsi="Arial" w:cs="Arial"/>
                <w:noProof/>
              </w:rPr>
            </w:pPr>
            <w:r w:rsidRPr="001A3E28">
              <w:rPr>
                <w:rFonts w:ascii="Arial" w:hAnsi="Arial" w:cs="Arial"/>
                <w:noProof/>
              </w:rPr>
              <w:t>Standard Method of Study Appraisals:</w:t>
            </w:r>
          </w:p>
          <w:p w:rsidR="000A1D92" w:rsidRPr="001A3E28" w:rsidRDefault="000A1D92" w:rsidP="000A1D92">
            <w:pPr>
              <w:pStyle w:val="TableText0"/>
              <w:rPr>
                <w:noProof/>
              </w:rPr>
            </w:pPr>
            <w:r w:rsidRPr="001A3E28">
              <w:rPr>
                <w:noProof/>
              </w:rPr>
              <w:t>Yes</w:t>
            </w:r>
          </w:p>
          <w:p w:rsidR="000A1D92" w:rsidRPr="001A3E28" w:rsidRDefault="000A1D92" w:rsidP="000A1D92">
            <w:pPr>
              <w:pStyle w:val="TableTextBold"/>
              <w:rPr>
                <w:rFonts w:ascii="Arial" w:hAnsi="Arial" w:cs="Arial"/>
                <w:noProof/>
              </w:rPr>
            </w:pPr>
            <w:r w:rsidRPr="001A3E28">
              <w:rPr>
                <w:rFonts w:ascii="Arial" w:hAnsi="Arial" w:cs="Arial"/>
                <w:noProof/>
              </w:rPr>
              <w:t>Comprehensive Search Strategy:</w:t>
            </w:r>
          </w:p>
          <w:p w:rsidR="000A1D92" w:rsidRPr="001A3E28" w:rsidRDefault="000A1D92" w:rsidP="000A1D92">
            <w:pPr>
              <w:pStyle w:val="TableText0"/>
              <w:rPr>
                <w:noProof/>
              </w:rPr>
            </w:pPr>
            <w:r w:rsidRPr="001A3E28">
              <w:rPr>
                <w:noProof/>
              </w:rPr>
              <w:t>Yes - briefly describe in box: EMBASE, MEDLINE, Cochrane Library, and electronic abstracts of the annual scientific meetings both the European League Against Rheumatism and the American College of Rheumatology – through December 2005</w:t>
            </w:r>
          </w:p>
          <w:p w:rsidR="000A1D92" w:rsidRPr="001A3E28" w:rsidRDefault="000A1D92" w:rsidP="000A1D92">
            <w:pPr>
              <w:pStyle w:val="TableTextBold"/>
              <w:rPr>
                <w:rFonts w:ascii="Arial" w:hAnsi="Arial" w:cs="Arial"/>
                <w:noProof/>
              </w:rPr>
            </w:pPr>
            <w:r w:rsidRPr="001A3E28">
              <w:rPr>
                <w:rFonts w:ascii="Arial" w:hAnsi="Arial" w:cs="Arial"/>
                <w:noProof/>
              </w:rPr>
              <w:t xml:space="preserve">Quality Rating: </w:t>
            </w:r>
          </w:p>
          <w:p w:rsidR="000A1D92" w:rsidRPr="001A3E28" w:rsidRDefault="000A1D92" w:rsidP="000A1D92">
            <w:pPr>
              <w:pStyle w:val="TableText0"/>
              <w:rPr>
                <w:noProof/>
              </w:rPr>
            </w:pPr>
            <w:r w:rsidRPr="001A3E28">
              <w:rPr>
                <w:noProof/>
              </w:rPr>
              <w:t>Fair</w:t>
            </w:r>
          </w:p>
        </w:tc>
      </w:tr>
    </w:tbl>
    <w:p w:rsidR="000A1D92" w:rsidRPr="001A3E28" w:rsidRDefault="000A1D92" w:rsidP="000A1D92">
      <w:pPr>
        <w:pStyle w:val="TableText0"/>
      </w:pPr>
    </w:p>
    <w:p w:rsidR="000A1D92" w:rsidRPr="001A3E28" w:rsidRDefault="000A1D92" w:rsidP="000A1D92">
      <w:pPr>
        <w:rPr>
          <w:rFonts w:ascii="Arial" w:hAnsi="Arial" w:cs="Arial"/>
          <w:sz w:val="18"/>
          <w:szCs w:val="18"/>
        </w:rPr>
      </w:pPr>
      <w:r w:rsidRPr="001A3E28">
        <w:rPr>
          <w:rFonts w:ascii="Arial" w:hAnsi="Arial" w:cs="Arial"/>
          <w:sz w:val="18"/>
          <w:szCs w:val="18"/>
        </w:rPr>
        <w:br w:type="page"/>
      </w:r>
    </w:p>
    <w:tbl>
      <w:tblPr>
        <w:tblW w:w="12960" w:type="dxa"/>
        <w:tblBorders>
          <w:insideH w:val="single" w:sz="8" w:space="0" w:color="auto"/>
        </w:tblBorders>
        <w:tblLayout w:type="fixed"/>
        <w:tblCellMar>
          <w:left w:w="43" w:type="dxa"/>
          <w:right w:w="43" w:type="dxa"/>
        </w:tblCellMar>
        <w:tblLook w:val="01E0"/>
      </w:tblPr>
      <w:tblGrid>
        <w:gridCol w:w="2004"/>
        <w:gridCol w:w="2685"/>
        <w:gridCol w:w="3221"/>
        <w:gridCol w:w="2617"/>
        <w:gridCol w:w="2433"/>
      </w:tblGrid>
      <w:tr w:rsidR="000A1D92" w:rsidRPr="001A3E28" w:rsidTr="000A1D92">
        <w:tc>
          <w:tcPr>
            <w:tcW w:w="2004"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Study Characteristics, Quality Rating</w:t>
            </w:r>
          </w:p>
        </w:tc>
        <w:tc>
          <w:tcPr>
            <w:tcW w:w="2685"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Study Information</w:t>
            </w:r>
          </w:p>
        </w:tc>
        <w:tc>
          <w:tcPr>
            <w:tcW w:w="3221"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 xml:space="preserve">Study Characteristics </w:t>
            </w:r>
          </w:p>
        </w:tc>
        <w:tc>
          <w:tcPr>
            <w:tcW w:w="2617"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Results</w:t>
            </w:r>
          </w:p>
        </w:tc>
        <w:tc>
          <w:tcPr>
            <w:tcW w:w="2433"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Adverse Events</w:t>
            </w:r>
          </w:p>
        </w:tc>
      </w:tr>
      <w:tr w:rsidR="000A1D92" w:rsidRPr="001A3E28" w:rsidTr="000A1D92">
        <w:tc>
          <w:tcPr>
            <w:tcW w:w="2004"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Author, Year:</w:t>
            </w:r>
          </w:p>
          <w:p w:rsidR="000A1D92" w:rsidRPr="001A3E28" w:rsidRDefault="000A1D92" w:rsidP="000A1D92">
            <w:pPr>
              <w:pStyle w:val="TableText0"/>
            </w:pPr>
            <w:r w:rsidRPr="001A3E28">
              <w:rPr>
                <w:noProof/>
              </w:rPr>
              <w:t>Bongartz et al., 2009</w:t>
            </w:r>
            <w:r w:rsidR="00E96549" w:rsidRPr="001A3E28">
              <w:rPr>
                <w:noProof/>
              </w:rPr>
              <w:fldChar w:fldCharType="begin"/>
            </w:r>
            <w:r w:rsidRPr="001A3E28">
              <w:rPr>
                <w:noProof/>
              </w:rPr>
              <w:instrText xml:space="preserve"> ADDIN EN.CITE &lt;EndNote&gt;&lt;Cite ExcludeAuth="1" ExcludeYear="1"&gt;&lt;RecNum&gt;5467&lt;/RecNum&gt;&lt;DisplayText&gt;&lt;style face="superscript"&gt;209&lt;/style&gt;&lt;/DisplayText&gt;&lt;record&gt;&lt;rec-number&gt;5467&lt;/rec-number&gt;&lt;foreign-keys&gt;&lt;key app="EN" db-id="59asxsxvyfxxxvee02ppaxwfwf0fsfz295v9"&gt;5467&lt;/key&gt;&lt;/foreign-keys&gt;&lt;ref-type name="Generic"&gt;13&lt;/ref-type&gt;&lt;contributors&gt;&lt;authors&gt;&lt;author&gt;Bongartz, T.&lt;/author&gt;&lt;author&gt;Warren, F. C.&lt;/author&gt;&lt;author&gt;Mines, D.&lt;/author&gt;&lt;author&gt;Matteson, E. L.&lt;/author&gt;&lt;author&gt;Abrams, K. R.&lt;/author&gt;&lt;author&gt;Sutton, A. J.&lt;/author&gt;&lt;/authors&gt;&lt;/contributors&gt;&lt;auth-address&gt;Division of Rheumatology, Mayo Clinic College of Medicine, Rochester, MN, USA. bongartz.tim@mayo.edu&lt;/auth-address&gt;&lt;titles&gt;&lt;title&gt;Etanercept therapy in rheumatoid arthritis and the risk of malignancies: a systematic review and individual patient data meta-analysis of randomised controlled trials&lt;/title&gt;&lt;secondary-title&gt;Ann Rheum Dis&lt;/secondary-title&gt;&lt;/titles&gt;&lt;periodical&gt;&lt;full-title&gt;Annals of the Rheumatic Diseases&lt;/full-title&gt;&lt;abbr-1&gt;Ann. Rheum. Dis.&lt;/abbr-1&gt;&lt;abbr-2&gt;Ann Rheum Dis&lt;/abbr-2&gt;&lt;/periodical&gt;&lt;pages&gt;1177-83&lt;/pages&gt;&lt;volume&gt;68&lt;/volume&gt;&lt;number&gt;7&lt;/number&gt;&lt;keywords&gt;&lt;keyword&gt;Antirheumatic Agents/*adverse effects&lt;/keyword&gt;&lt;keyword&gt;Arthritis, Rheumatoid/*drug therapy&lt;/keyword&gt;&lt;keyword&gt;Humans&lt;/keyword&gt;&lt;keyword&gt;Immunoglobulin G/*adverse effects&lt;/keyword&gt;&lt;keyword&gt;Neoplasms/*chemically induced&lt;/keyword&gt;&lt;keyword&gt;Randomized Controlled Trials as Topic&lt;/keyword&gt;&lt;keyword&gt;Receptors, Tumor Necrosis Factor&lt;/keyword&gt;&lt;keyword&gt;Risk Assessment&lt;/keyword&gt;&lt;keyword&gt;Risk Factors&lt;/keyword&gt;&lt;/keywords&gt;&lt;dates&gt;&lt;year&gt;2009&lt;/year&gt;&lt;pub-dates&gt;&lt;date&gt;Jul&lt;/date&gt;&lt;/pub-dates&gt;&lt;/dates&gt;&lt;isbn&gt;1468-2060 (Electronic)&amp;#xD;0003-4967 (Linking)&lt;/isbn&gt;&lt;accession-num&gt;19019889&lt;/accession-num&gt;&lt;urls&gt;&lt;related-urls&gt;&lt;url&gt;http://www.ncbi.nlm.nih.gov/entrez/query.fcgi?cmd=Retrieve&amp;amp;db=PubMed&amp;amp;dopt=Citation&amp;amp;list_uids=19019889 &lt;/url&gt;&lt;/related-urls&gt;&lt;/urls&gt;&lt;custom1&gt;I&lt;/custom1&gt;&lt;custom2&gt;I&lt;/custom2&gt;&lt;custom4&gt;KQ 3 / good&lt;/custom4&gt;&lt;language&gt;eng&lt;/language&gt;&lt;/record&gt;&lt;/Cite&gt;&lt;/EndNote&gt;</w:instrText>
            </w:r>
            <w:r w:rsidR="00E96549" w:rsidRPr="001A3E28">
              <w:rPr>
                <w:noProof/>
              </w:rPr>
              <w:fldChar w:fldCharType="separate"/>
            </w:r>
            <w:r w:rsidRPr="001A3E28">
              <w:rPr>
                <w:noProof/>
                <w:vertAlign w:val="superscript"/>
              </w:rPr>
              <w:t>209</w:t>
            </w:r>
            <w:r w:rsidR="00E96549" w:rsidRPr="001A3E28">
              <w:rPr>
                <w:noProof/>
              </w:rPr>
              <w:fldChar w:fldCharType="end"/>
            </w:r>
          </w:p>
          <w:p w:rsidR="000A1D92" w:rsidRPr="001A3E28" w:rsidRDefault="000A1D92" w:rsidP="000A1D92">
            <w:pPr>
              <w:pStyle w:val="TableTextBold"/>
              <w:rPr>
                <w:rFonts w:ascii="Arial" w:hAnsi="Arial" w:cs="Arial"/>
              </w:rPr>
            </w:pPr>
            <w:r w:rsidRPr="001A3E28">
              <w:rPr>
                <w:rFonts w:ascii="Arial" w:hAnsi="Arial" w:cs="Arial"/>
              </w:rPr>
              <w:t>Country and setting:</w:t>
            </w:r>
          </w:p>
          <w:p w:rsidR="000A1D92" w:rsidRPr="001A3E28" w:rsidRDefault="000A1D92" w:rsidP="000A1D92">
            <w:pPr>
              <w:pStyle w:val="TableText0"/>
            </w:pPr>
            <w:r w:rsidRPr="001A3E28">
              <w:rPr>
                <w:noProof/>
              </w:rPr>
              <w:t>Multinational</w:t>
            </w:r>
          </w:p>
          <w:p w:rsidR="000A1D92" w:rsidRPr="001A3E28" w:rsidRDefault="000A1D92" w:rsidP="000A1D92">
            <w:pPr>
              <w:pStyle w:val="TableTextBold"/>
              <w:rPr>
                <w:rFonts w:ascii="Arial" w:hAnsi="Arial" w:cs="Arial"/>
              </w:rPr>
            </w:pPr>
            <w:r w:rsidRPr="001A3E28">
              <w:rPr>
                <w:rFonts w:ascii="Arial" w:hAnsi="Arial" w:cs="Arial"/>
              </w:rPr>
              <w:t>Funding:</w:t>
            </w:r>
          </w:p>
          <w:p w:rsidR="000A1D92" w:rsidRPr="001A3E28" w:rsidRDefault="000A1D92" w:rsidP="000A1D92">
            <w:pPr>
              <w:pStyle w:val="TableText0"/>
            </w:pPr>
            <w:r w:rsidRPr="001A3E28">
              <w:rPr>
                <w:noProof/>
              </w:rPr>
              <w:t>Wyeth</w:t>
            </w:r>
          </w:p>
          <w:p w:rsidR="000A1D92" w:rsidRPr="001A3E28" w:rsidRDefault="000A1D92" w:rsidP="000A1D92">
            <w:pPr>
              <w:pStyle w:val="TableTextBold"/>
              <w:rPr>
                <w:rFonts w:ascii="Arial" w:hAnsi="Arial" w:cs="Arial"/>
              </w:rPr>
            </w:pPr>
            <w:r w:rsidRPr="001A3E28">
              <w:rPr>
                <w:rFonts w:ascii="Arial" w:hAnsi="Arial" w:cs="Arial"/>
              </w:rPr>
              <w:t>Aims of Review:</w:t>
            </w:r>
          </w:p>
          <w:p w:rsidR="000A1D92" w:rsidRPr="001A3E28" w:rsidRDefault="000A1D92" w:rsidP="000A1D92">
            <w:pPr>
              <w:pStyle w:val="TableText0"/>
            </w:pPr>
            <w:r w:rsidRPr="001A3E28">
              <w:rPr>
                <w:noProof/>
              </w:rPr>
              <w:t>To assess the risk of malignancy with ETN</w:t>
            </w:r>
          </w:p>
          <w:p w:rsidR="000A1D92" w:rsidRPr="001A3E28" w:rsidRDefault="000A1D92" w:rsidP="000A1D92">
            <w:pPr>
              <w:pStyle w:val="TableTextBold"/>
              <w:rPr>
                <w:rFonts w:ascii="Arial" w:hAnsi="Arial" w:cs="Arial"/>
              </w:rPr>
            </w:pPr>
            <w:r w:rsidRPr="001A3E28">
              <w:rPr>
                <w:rFonts w:ascii="Arial" w:hAnsi="Arial" w:cs="Arial"/>
              </w:rPr>
              <w:t>Quality Rating:</w:t>
            </w:r>
          </w:p>
          <w:p w:rsidR="000A1D92" w:rsidRPr="001A3E28" w:rsidRDefault="000A1D92" w:rsidP="000A1D92">
            <w:pPr>
              <w:pStyle w:val="TableText0"/>
            </w:pPr>
            <w:r w:rsidRPr="001A3E28">
              <w:rPr>
                <w:noProof/>
              </w:rPr>
              <w:t>Good</w:t>
            </w:r>
          </w:p>
        </w:tc>
        <w:tc>
          <w:tcPr>
            <w:tcW w:w="2685"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Study design:</w:t>
            </w:r>
          </w:p>
          <w:p w:rsidR="000A1D92" w:rsidRPr="001A3E28" w:rsidRDefault="000A1D92" w:rsidP="000A1D92">
            <w:pPr>
              <w:pStyle w:val="TableText0"/>
            </w:pPr>
            <w:r w:rsidRPr="001A3E28">
              <w:rPr>
                <w:noProof/>
              </w:rPr>
              <w:t>Systematic review and meta-analysis</w:t>
            </w:r>
          </w:p>
          <w:p w:rsidR="000A1D92" w:rsidRPr="001A3E28" w:rsidRDefault="000A1D92" w:rsidP="000A1D92">
            <w:pPr>
              <w:pStyle w:val="TableTextBold"/>
              <w:rPr>
                <w:rFonts w:ascii="Arial" w:hAnsi="Arial" w:cs="Arial"/>
              </w:rPr>
            </w:pPr>
            <w:r w:rsidRPr="001A3E28">
              <w:rPr>
                <w:rFonts w:ascii="Arial" w:hAnsi="Arial" w:cs="Arial"/>
              </w:rPr>
              <w:t>Number of Patients:</w:t>
            </w:r>
          </w:p>
          <w:p w:rsidR="000A1D92" w:rsidRPr="001A3E28" w:rsidRDefault="000A1D92" w:rsidP="000A1D92">
            <w:pPr>
              <w:pStyle w:val="TableText0"/>
            </w:pPr>
            <w:r w:rsidRPr="001A3E28">
              <w:rPr>
                <w:noProof/>
              </w:rPr>
              <w:t>3316 patients, 2244 who received ETN (contributing 2484 person-years of follow-up) and 1072 who received control therapy (1051 person-years).</w:t>
            </w:r>
          </w:p>
          <w:p w:rsidR="000A1D92" w:rsidRPr="001A3E28" w:rsidRDefault="000A1D92" w:rsidP="000A1D92">
            <w:pPr>
              <w:pStyle w:val="TableTextBold"/>
              <w:rPr>
                <w:rFonts w:ascii="Arial" w:hAnsi="Arial" w:cs="Arial"/>
              </w:rPr>
            </w:pPr>
            <w:r w:rsidRPr="001A3E28">
              <w:rPr>
                <w:rFonts w:ascii="Arial" w:hAnsi="Arial" w:cs="Arial"/>
              </w:rPr>
              <w:t>Studies Included:</w:t>
            </w:r>
          </w:p>
          <w:p w:rsidR="000A1D92" w:rsidRPr="001A3E28" w:rsidRDefault="000A1D92" w:rsidP="000A1D92">
            <w:pPr>
              <w:pStyle w:val="TableText0"/>
            </w:pPr>
            <w:r w:rsidRPr="001A3E28">
              <w:rPr>
                <w:noProof/>
              </w:rPr>
              <w:t>N = 9 (8 published, 1 unpublished)</w:t>
            </w:r>
          </w:p>
          <w:p w:rsidR="000A1D92" w:rsidRPr="001A3E28" w:rsidRDefault="000A1D92" w:rsidP="000A1D92">
            <w:pPr>
              <w:pStyle w:val="TableText0"/>
            </w:pPr>
          </w:p>
        </w:tc>
        <w:tc>
          <w:tcPr>
            <w:tcW w:w="3221"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Characteristics of Included Studies:</w:t>
            </w:r>
          </w:p>
          <w:p w:rsidR="000A1D92" w:rsidRPr="001A3E28" w:rsidRDefault="000A1D92" w:rsidP="000A1D92">
            <w:pPr>
              <w:pStyle w:val="TableText0"/>
            </w:pPr>
            <w:r w:rsidRPr="001A3E28">
              <w:rPr>
                <w:noProof/>
              </w:rPr>
              <w:t>RCTS at least 12 weeks long</w:t>
            </w:r>
          </w:p>
          <w:p w:rsidR="000A1D92" w:rsidRPr="001A3E28" w:rsidRDefault="000A1D92" w:rsidP="000A1D92">
            <w:pPr>
              <w:pStyle w:val="TableTextBold"/>
              <w:rPr>
                <w:rFonts w:ascii="Arial" w:hAnsi="Arial" w:cs="Arial"/>
              </w:rPr>
            </w:pPr>
            <w:r w:rsidRPr="001A3E28">
              <w:rPr>
                <w:rFonts w:ascii="Arial" w:hAnsi="Arial" w:cs="Arial"/>
              </w:rPr>
              <w:t>Characteristics of Included Populations</w:t>
            </w:r>
          </w:p>
          <w:p w:rsidR="000A1D92" w:rsidRPr="001A3E28" w:rsidRDefault="000A1D92" w:rsidP="000A1D92">
            <w:pPr>
              <w:pStyle w:val="TableText0"/>
            </w:pPr>
            <w:r w:rsidRPr="001A3E28">
              <w:rPr>
                <w:noProof/>
              </w:rPr>
              <w:t>Patients with RA</w:t>
            </w:r>
          </w:p>
          <w:p w:rsidR="000A1D92" w:rsidRPr="001A3E28" w:rsidRDefault="000A1D92" w:rsidP="000A1D92">
            <w:pPr>
              <w:pStyle w:val="TableTextBold"/>
              <w:rPr>
                <w:rFonts w:ascii="Arial" w:hAnsi="Arial" w:cs="Arial"/>
              </w:rPr>
            </w:pPr>
            <w:r w:rsidRPr="001A3E28">
              <w:rPr>
                <w:rFonts w:ascii="Arial" w:hAnsi="Arial" w:cs="Arial"/>
              </w:rPr>
              <w:t>Characteristics of Interventions:</w:t>
            </w:r>
          </w:p>
          <w:p w:rsidR="000A1D92" w:rsidRPr="001A3E28" w:rsidRDefault="000A1D92" w:rsidP="000A1D92">
            <w:pPr>
              <w:pStyle w:val="TableText0"/>
            </w:pPr>
            <w:r w:rsidRPr="001A3E28">
              <w:rPr>
                <w:noProof/>
              </w:rPr>
              <w:t>ETA vs. Control</w:t>
            </w:r>
          </w:p>
        </w:tc>
        <w:tc>
          <w:tcPr>
            <w:tcW w:w="2617"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Study Results:</w:t>
            </w:r>
          </w:p>
        </w:tc>
        <w:tc>
          <w:tcPr>
            <w:tcW w:w="2433"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Adverse Events:</w:t>
            </w:r>
          </w:p>
          <w:p w:rsidR="000A1D92" w:rsidRPr="001A3E28" w:rsidRDefault="000A1D92" w:rsidP="000A1D92">
            <w:pPr>
              <w:pStyle w:val="TableText0"/>
            </w:pPr>
            <w:r w:rsidRPr="001A3E28">
              <w:rPr>
                <w:noProof/>
              </w:rPr>
              <w:t>Malignancies in 26 patients in the ETN group (incidence rate (IR) 10.47/1000 person-years) and 7 in the control group (IR 6.66/1000 person-years). A Cox’s proportional hazards, fixed-effect model stratified by trial yielded a hazard ratio of 1.84 (95% CI, 0.79-4.28) for the ETN group compared with the control group.</w:t>
            </w:r>
          </w:p>
          <w:p w:rsidR="000A1D92" w:rsidRPr="001A3E28" w:rsidRDefault="000A1D92" w:rsidP="000A1D92">
            <w:pPr>
              <w:pStyle w:val="TableText0"/>
            </w:pPr>
          </w:p>
        </w:tc>
      </w:tr>
    </w:tbl>
    <w:p w:rsidR="000A1D92" w:rsidRPr="001A3E28" w:rsidRDefault="000A1D92">
      <w:pPr>
        <w:rPr>
          <w:rFonts w:ascii="Arial" w:hAnsi="Arial" w:cs="Arial"/>
          <w:sz w:val="18"/>
          <w:szCs w:val="18"/>
        </w:rPr>
      </w:pPr>
      <w:r w:rsidRPr="001A3E28">
        <w:rPr>
          <w:rFonts w:ascii="Arial" w:hAnsi="Arial" w:cs="Arial"/>
          <w:sz w:val="18"/>
          <w:szCs w:val="18"/>
        </w:rPr>
        <w:br w:type="page"/>
      </w:r>
    </w:p>
    <w:tbl>
      <w:tblPr>
        <w:tblW w:w="13184" w:type="dxa"/>
        <w:tblInd w:w="-14" w:type="dxa"/>
        <w:tblLayout w:type="fixed"/>
        <w:tblCellMar>
          <w:left w:w="0" w:type="dxa"/>
          <w:right w:w="0" w:type="dxa"/>
        </w:tblCellMar>
        <w:tblLook w:val="04A0"/>
      </w:tblPr>
      <w:tblGrid>
        <w:gridCol w:w="14"/>
        <w:gridCol w:w="2349"/>
        <w:gridCol w:w="2163"/>
        <w:gridCol w:w="2568"/>
        <w:gridCol w:w="3379"/>
        <w:gridCol w:w="76"/>
        <w:gridCol w:w="2627"/>
        <w:gridCol w:w="8"/>
      </w:tblGrid>
      <w:tr w:rsidR="000A1D92" w:rsidRPr="001A3E28" w:rsidTr="000A1D92">
        <w:trPr>
          <w:gridBefore w:val="1"/>
          <w:wBefore w:w="14" w:type="dxa"/>
          <w:tblHeader/>
        </w:trPr>
        <w:tc>
          <w:tcPr>
            <w:tcW w:w="2349" w:type="dxa"/>
            <w:tcBorders>
              <w:top w:val="single" w:sz="12" w:space="0" w:color="000000"/>
              <w:left w:val="nil"/>
              <w:bottom w:val="single" w:sz="12" w:space="0" w:color="000000"/>
              <w:right w:val="nil"/>
            </w:tcBorders>
            <w:tcMar>
              <w:top w:w="0" w:type="dxa"/>
              <w:left w:w="29" w:type="dxa"/>
              <w:bottom w:w="0" w:type="dxa"/>
              <w:right w:w="29" w:type="dxa"/>
            </w:tcMar>
            <w:vAlign w:val="bottom"/>
            <w:hideMark/>
          </w:tcPr>
          <w:p w:rsidR="000A1D92" w:rsidRPr="001A3E28" w:rsidRDefault="000A1D92" w:rsidP="000A1D92">
            <w:pPr>
              <w:pStyle w:val="TableTextBold"/>
              <w:rPr>
                <w:rFonts w:ascii="Arial" w:eastAsia="Calibri" w:hAnsi="Arial" w:cs="Arial"/>
              </w:rPr>
            </w:pPr>
            <w:r w:rsidRPr="001A3E28">
              <w:rPr>
                <w:rFonts w:ascii="Arial" w:hAnsi="Arial" w:cs="Arial"/>
              </w:rPr>
              <w:br w:type="page"/>
              <w:t>Study Characteristics</w:t>
            </w:r>
          </w:p>
        </w:tc>
        <w:tc>
          <w:tcPr>
            <w:tcW w:w="2163" w:type="dxa"/>
            <w:tcBorders>
              <w:top w:val="single" w:sz="12" w:space="0" w:color="000000"/>
              <w:left w:val="nil"/>
              <w:bottom w:val="single" w:sz="12" w:space="0" w:color="000000"/>
              <w:right w:val="nil"/>
            </w:tcBorders>
            <w:tcMar>
              <w:top w:w="0" w:type="dxa"/>
              <w:left w:w="29" w:type="dxa"/>
              <w:bottom w:w="0" w:type="dxa"/>
              <w:right w:w="29" w:type="dxa"/>
            </w:tcMar>
            <w:vAlign w:val="bottom"/>
            <w:hideMark/>
          </w:tcPr>
          <w:p w:rsidR="000A1D92" w:rsidRPr="001A3E28" w:rsidRDefault="000A1D92" w:rsidP="000A1D92">
            <w:pPr>
              <w:pStyle w:val="TableTextBold"/>
              <w:rPr>
                <w:rFonts w:ascii="Arial" w:eastAsia="Calibri" w:hAnsi="Arial" w:cs="Arial"/>
              </w:rPr>
            </w:pPr>
            <w:r w:rsidRPr="001A3E28">
              <w:rPr>
                <w:rFonts w:ascii="Arial" w:hAnsi="Arial" w:cs="Arial"/>
              </w:rPr>
              <w:t>Characteristics of Included Studies</w:t>
            </w:r>
          </w:p>
        </w:tc>
        <w:tc>
          <w:tcPr>
            <w:tcW w:w="2568" w:type="dxa"/>
            <w:tcBorders>
              <w:top w:val="single" w:sz="12" w:space="0" w:color="000000"/>
              <w:left w:val="nil"/>
              <w:bottom w:val="single" w:sz="12" w:space="0" w:color="000000"/>
              <w:right w:val="nil"/>
            </w:tcBorders>
            <w:tcMar>
              <w:top w:w="0" w:type="dxa"/>
              <w:left w:w="29" w:type="dxa"/>
              <w:bottom w:w="0" w:type="dxa"/>
              <w:right w:w="29" w:type="dxa"/>
            </w:tcMar>
            <w:vAlign w:val="bottom"/>
            <w:hideMark/>
          </w:tcPr>
          <w:p w:rsidR="000A1D92" w:rsidRPr="001A3E28" w:rsidRDefault="000A1D92" w:rsidP="000A1D92">
            <w:pPr>
              <w:pStyle w:val="TableTextBold"/>
              <w:rPr>
                <w:rFonts w:ascii="Arial" w:eastAsia="Calibri" w:hAnsi="Arial" w:cs="Arial"/>
              </w:rPr>
            </w:pPr>
            <w:r w:rsidRPr="001A3E28">
              <w:rPr>
                <w:rFonts w:ascii="Arial" w:hAnsi="Arial" w:cs="Arial"/>
              </w:rPr>
              <w:t>Results</w:t>
            </w:r>
          </w:p>
        </w:tc>
        <w:tc>
          <w:tcPr>
            <w:tcW w:w="3455" w:type="dxa"/>
            <w:gridSpan w:val="2"/>
            <w:tcBorders>
              <w:top w:val="single" w:sz="12" w:space="0" w:color="000000"/>
              <w:left w:val="nil"/>
              <w:bottom w:val="single" w:sz="12" w:space="0" w:color="000000"/>
              <w:right w:val="nil"/>
            </w:tcBorders>
            <w:tcMar>
              <w:top w:w="0" w:type="dxa"/>
              <w:left w:w="29" w:type="dxa"/>
              <w:bottom w:w="0" w:type="dxa"/>
              <w:right w:w="29" w:type="dxa"/>
            </w:tcMar>
            <w:vAlign w:val="bottom"/>
            <w:hideMark/>
          </w:tcPr>
          <w:p w:rsidR="000A1D92" w:rsidRPr="001A3E28" w:rsidRDefault="000A1D92" w:rsidP="000A1D92">
            <w:pPr>
              <w:pStyle w:val="TableTextBold"/>
              <w:rPr>
                <w:rFonts w:ascii="Arial" w:eastAsia="Calibri" w:hAnsi="Arial" w:cs="Arial"/>
              </w:rPr>
            </w:pPr>
            <w:r w:rsidRPr="001A3E28">
              <w:rPr>
                <w:rFonts w:ascii="Arial" w:hAnsi="Arial" w:cs="Arial"/>
              </w:rPr>
              <w:t>Adverse Events</w:t>
            </w:r>
          </w:p>
        </w:tc>
        <w:tc>
          <w:tcPr>
            <w:tcW w:w="2635" w:type="dxa"/>
            <w:gridSpan w:val="2"/>
            <w:tcBorders>
              <w:top w:val="single" w:sz="12" w:space="0" w:color="000000"/>
              <w:left w:val="nil"/>
              <w:bottom w:val="single" w:sz="12" w:space="0" w:color="000000"/>
              <w:right w:val="nil"/>
            </w:tcBorders>
            <w:tcMar>
              <w:top w:w="0" w:type="dxa"/>
              <w:left w:w="29" w:type="dxa"/>
              <w:bottom w:w="0" w:type="dxa"/>
              <w:right w:w="29" w:type="dxa"/>
            </w:tcMar>
            <w:vAlign w:val="bottom"/>
            <w:hideMark/>
          </w:tcPr>
          <w:p w:rsidR="000A1D92" w:rsidRPr="001A3E28" w:rsidRDefault="000A1D92" w:rsidP="000A1D92">
            <w:pPr>
              <w:pStyle w:val="TableTextBold"/>
              <w:rPr>
                <w:rFonts w:ascii="Arial" w:eastAsia="Calibri" w:hAnsi="Arial" w:cs="Arial"/>
              </w:rPr>
            </w:pPr>
            <w:r w:rsidRPr="001A3E28">
              <w:rPr>
                <w:rFonts w:ascii="Arial" w:hAnsi="Arial" w:cs="Arial"/>
              </w:rPr>
              <w:t>Assessments, Study Appraisals, and Quality Rating</w:t>
            </w:r>
          </w:p>
        </w:tc>
      </w:tr>
      <w:tr w:rsidR="000A1D92" w:rsidRPr="001A3E28" w:rsidTr="000A1D92">
        <w:tblPrEx>
          <w:tblBorders>
            <w:insideH w:val="single" w:sz="8" w:space="0" w:color="auto"/>
          </w:tblBorders>
          <w:tblCellMar>
            <w:top w:w="43" w:type="dxa"/>
            <w:left w:w="43" w:type="dxa"/>
            <w:bottom w:w="43" w:type="dxa"/>
            <w:right w:w="43" w:type="dxa"/>
          </w:tblCellMar>
          <w:tblLook w:val="01E0"/>
        </w:tblPrEx>
        <w:trPr>
          <w:gridAfter w:val="1"/>
          <w:wAfter w:w="8" w:type="dxa"/>
        </w:trPr>
        <w:tc>
          <w:tcPr>
            <w:tcW w:w="2363" w:type="dxa"/>
            <w:gridSpan w:val="2"/>
            <w:tcBorders>
              <w:top w:val="single" w:sz="8" w:space="0" w:color="auto"/>
              <w:bottom w:val="single" w:sz="12" w:space="0" w:color="auto"/>
            </w:tcBorders>
            <w:shd w:val="clear" w:color="auto" w:fill="auto"/>
          </w:tcPr>
          <w:p w:rsidR="000A1D92" w:rsidRPr="001A3E28" w:rsidRDefault="000A1D92" w:rsidP="000A1D92">
            <w:pPr>
              <w:pStyle w:val="TableTextBold"/>
              <w:rPr>
                <w:rFonts w:ascii="Arial" w:hAnsi="Arial" w:cs="Arial"/>
              </w:rPr>
            </w:pPr>
            <w:r w:rsidRPr="001A3E28">
              <w:rPr>
                <w:rFonts w:ascii="Arial" w:hAnsi="Arial" w:cs="Arial"/>
              </w:rPr>
              <w:t>Author, year, country, funding:</w:t>
            </w:r>
          </w:p>
          <w:p w:rsidR="000A1D92" w:rsidRPr="001A3E28" w:rsidRDefault="000A1D92" w:rsidP="000A1D92">
            <w:pPr>
              <w:rPr>
                <w:rFonts w:ascii="Arial" w:eastAsia="Times New Roman" w:hAnsi="Arial" w:cs="Arial"/>
                <w:sz w:val="18"/>
                <w:szCs w:val="18"/>
              </w:rPr>
            </w:pPr>
            <w:r w:rsidRPr="001A3E28">
              <w:rPr>
                <w:rFonts w:ascii="Arial" w:eastAsia="Times New Roman" w:hAnsi="Arial" w:cs="Arial"/>
                <w:sz w:val="18"/>
                <w:szCs w:val="18"/>
              </w:rPr>
              <w:t>Clark, 2004</w:t>
            </w:r>
            <w:r w:rsidR="00E96549" w:rsidRPr="001A3E28">
              <w:rPr>
                <w:rFonts w:ascii="Arial" w:eastAsia="Times New Roman" w:hAnsi="Arial" w:cs="Arial"/>
                <w:sz w:val="18"/>
                <w:szCs w:val="18"/>
              </w:rPr>
              <w:fldChar w:fldCharType="begin">
                <w:fldData xml:space="preserve">PEVuZE5vdGU+PENpdGUgRXhjbHVkZUF1dGg9IjEiIEV4Y2x1ZGVZZWFyPSIxIj48UmVjTnVtPjIy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==
</w:fldData>
              </w:fldChar>
            </w:r>
            <w:r w:rsidRPr="001A3E28">
              <w:rPr>
                <w:rFonts w:ascii="Arial" w:eastAsia="Times New Roman" w:hAnsi="Arial" w:cs="Arial"/>
                <w:sz w:val="18"/>
                <w:szCs w:val="18"/>
              </w:rPr>
              <w:instrText xml:space="preserve"> ADDIN EN.CITE </w:instrText>
            </w:r>
            <w:r w:rsidR="00E96549" w:rsidRPr="001A3E28">
              <w:rPr>
                <w:rFonts w:ascii="Arial" w:eastAsia="Times New Roman" w:hAnsi="Arial" w:cs="Arial"/>
                <w:sz w:val="18"/>
                <w:szCs w:val="18"/>
              </w:rPr>
              <w:fldChar w:fldCharType="begin">
                <w:fldData xml:space="preserve">PEVuZE5vdGU+PENpdGUgRXhjbHVkZUF1dGg9IjEiIEV4Y2x1ZGVZZWFyPSIxIj48UmVjTnVtPjIy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==
</w:fldData>
              </w:fldChar>
            </w:r>
            <w:r w:rsidRPr="001A3E28">
              <w:rPr>
                <w:rFonts w:ascii="Arial" w:eastAsia="Times New Roman" w:hAnsi="Arial" w:cs="Arial"/>
                <w:sz w:val="18"/>
                <w:szCs w:val="18"/>
              </w:rPr>
              <w:instrText xml:space="preserve"> ADDIN EN.CITE.DATA </w:instrText>
            </w:r>
            <w:r w:rsidR="00E96549" w:rsidRPr="001A3E28">
              <w:rPr>
                <w:rFonts w:ascii="Arial" w:eastAsia="Times New Roman" w:hAnsi="Arial" w:cs="Arial"/>
                <w:sz w:val="18"/>
                <w:szCs w:val="18"/>
              </w:rPr>
            </w:r>
            <w:r w:rsidR="00E96549" w:rsidRPr="001A3E28">
              <w:rPr>
                <w:rFonts w:ascii="Arial" w:eastAsia="Times New Roman" w:hAnsi="Arial" w:cs="Arial"/>
                <w:sz w:val="18"/>
                <w:szCs w:val="18"/>
              </w:rPr>
              <w:fldChar w:fldCharType="end"/>
            </w:r>
            <w:r w:rsidR="00E96549" w:rsidRPr="001A3E28">
              <w:rPr>
                <w:rFonts w:ascii="Arial" w:eastAsia="Times New Roman" w:hAnsi="Arial" w:cs="Arial"/>
                <w:sz w:val="18"/>
                <w:szCs w:val="18"/>
              </w:rPr>
            </w:r>
            <w:r w:rsidR="00E96549" w:rsidRPr="001A3E28">
              <w:rPr>
                <w:rFonts w:ascii="Arial" w:eastAsia="Times New Roman" w:hAnsi="Arial" w:cs="Arial"/>
                <w:sz w:val="18"/>
                <w:szCs w:val="18"/>
              </w:rPr>
              <w:fldChar w:fldCharType="separate"/>
            </w:r>
            <w:r w:rsidRPr="001A3E28">
              <w:rPr>
                <w:rFonts w:ascii="Arial" w:eastAsia="Times New Roman" w:hAnsi="Arial" w:cs="Arial"/>
                <w:noProof/>
                <w:sz w:val="18"/>
                <w:szCs w:val="18"/>
                <w:vertAlign w:val="superscript"/>
              </w:rPr>
              <w:t>210</w:t>
            </w:r>
            <w:r w:rsidR="00E96549" w:rsidRPr="001A3E28">
              <w:rPr>
                <w:rFonts w:ascii="Arial" w:eastAsia="Times New Roman" w:hAnsi="Arial" w:cs="Arial"/>
                <w:sz w:val="18"/>
                <w:szCs w:val="18"/>
              </w:rPr>
              <w:fldChar w:fldCharType="end"/>
            </w:r>
            <w:r w:rsidRPr="001A3E28">
              <w:rPr>
                <w:rFonts w:ascii="Arial" w:eastAsia="Times New Roman" w:hAnsi="Arial" w:cs="Arial"/>
                <w:sz w:val="18"/>
                <w:szCs w:val="18"/>
              </w:rPr>
              <w:t>, International: Europe, U.S., Canada, Australia, Health Technology Assessment Programme (U.K.)</w:t>
            </w:r>
          </w:p>
          <w:p w:rsidR="000A1D92" w:rsidRPr="001A3E28" w:rsidRDefault="000A1D92" w:rsidP="000A1D92">
            <w:pPr>
              <w:pStyle w:val="TableTextBold"/>
              <w:rPr>
                <w:rFonts w:ascii="Arial" w:hAnsi="Arial" w:cs="Arial"/>
              </w:rPr>
            </w:pPr>
            <w:r w:rsidRPr="001A3E28">
              <w:rPr>
                <w:rFonts w:ascii="Arial" w:hAnsi="Arial" w:cs="Arial"/>
              </w:rPr>
              <w:t>Study Design:</w:t>
            </w:r>
          </w:p>
          <w:p w:rsidR="000A1D92" w:rsidRPr="001A3E28" w:rsidRDefault="000A1D92" w:rsidP="000A1D92">
            <w:pPr>
              <w:rPr>
                <w:rFonts w:ascii="Arial" w:eastAsia="Times New Roman" w:hAnsi="Arial" w:cs="Arial"/>
                <w:sz w:val="18"/>
                <w:szCs w:val="18"/>
              </w:rPr>
            </w:pPr>
            <w:r w:rsidRPr="001A3E28">
              <w:rPr>
                <w:rFonts w:ascii="Arial" w:eastAsia="Times New Roman" w:hAnsi="Arial" w:cs="Arial"/>
                <w:sz w:val="18"/>
                <w:szCs w:val="18"/>
              </w:rPr>
              <w:t>Systematic review and meta-analysis analysis</w:t>
            </w:r>
          </w:p>
          <w:p w:rsidR="000A1D92" w:rsidRPr="001A3E28" w:rsidRDefault="000A1D92" w:rsidP="000A1D92">
            <w:pPr>
              <w:pStyle w:val="TableTextBold"/>
              <w:rPr>
                <w:rFonts w:ascii="Arial" w:hAnsi="Arial" w:cs="Arial"/>
              </w:rPr>
            </w:pPr>
            <w:r w:rsidRPr="001A3E28">
              <w:rPr>
                <w:rFonts w:ascii="Arial" w:hAnsi="Arial" w:cs="Arial"/>
              </w:rPr>
              <w:t>Aims of Review:</w:t>
            </w:r>
          </w:p>
          <w:p w:rsidR="000A1D92" w:rsidRPr="001A3E28" w:rsidRDefault="000A1D92" w:rsidP="000A1D92">
            <w:pPr>
              <w:rPr>
                <w:rFonts w:ascii="Arial" w:eastAsia="Times New Roman" w:hAnsi="Arial" w:cs="Arial"/>
                <w:sz w:val="18"/>
                <w:szCs w:val="18"/>
              </w:rPr>
            </w:pPr>
            <w:r w:rsidRPr="001A3E28">
              <w:rPr>
                <w:rFonts w:ascii="Arial" w:eastAsia="Times New Roman" w:hAnsi="Arial" w:cs="Arial"/>
                <w:sz w:val="18"/>
                <w:szCs w:val="18"/>
              </w:rPr>
              <w:t>To review evidence on clinical benefits, hazards, and cost-effectiveness of AKA in adult RA pts</w:t>
            </w:r>
          </w:p>
          <w:p w:rsidR="000A1D92" w:rsidRPr="001A3E28" w:rsidRDefault="000A1D92" w:rsidP="000A1D92">
            <w:pPr>
              <w:pStyle w:val="TableTextBold"/>
              <w:rPr>
                <w:rFonts w:ascii="Arial" w:hAnsi="Arial" w:cs="Arial"/>
              </w:rPr>
            </w:pPr>
            <w:r w:rsidRPr="001A3E28">
              <w:rPr>
                <w:rFonts w:ascii="Arial" w:hAnsi="Arial" w:cs="Arial"/>
              </w:rPr>
              <w:t>Number of Pts:</w:t>
            </w:r>
          </w:p>
          <w:p w:rsidR="000A1D92" w:rsidRPr="001A3E28" w:rsidRDefault="000A1D92" w:rsidP="000A1D92">
            <w:pPr>
              <w:rPr>
                <w:rFonts w:ascii="Arial" w:eastAsia="Times New Roman" w:hAnsi="Arial" w:cs="Arial"/>
                <w:sz w:val="18"/>
                <w:szCs w:val="18"/>
              </w:rPr>
            </w:pPr>
            <w:r w:rsidRPr="001A3E28">
              <w:rPr>
                <w:rFonts w:ascii="Arial" w:eastAsia="Times New Roman" w:hAnsi="Arial" w:cs="Arial"/>
                <w:sz w:val="18"/>
                <w:szCs w:val="18"/>
              </w:rPr>
              <w:t>2,905</w:t>
            </w:r>
          </w:p>
        </w:tc>
        <w:tc>
          <w:tcPr>
            <w:tcW w:w="2163" w:type="dxa"/>
            <w:tcBorders>
              <w:top w:val="single" w:sz="8" w:space="0" w:color="auto"/>
              <w:bottom w:val="single" w:sz="12" w:space="0" w:color="auto"/>
            </w:tcBorders>
            <w:shd w:val="clear" w:color="auto" w:fill="auto"/>
          </w:tcPr>
          <w:p w:rsidR="000A1D92" w:rsidRPr="001A3E28" w:rsidRDefault="000A1D92" w:rsidP="000A1D92">
            <w:pPr>
              <w:pStyle w:val="TableTextBold"/>
              <w:rPr>
                <w:rFonts w:ascii="Arial" w:hAnsi="Arial" w:cs="Arial"/>
              </w:rPr>
            </w:pPr>
            <w:r w:rsidRPr="001A3E28">
              <w:rPr>
                <w:rFonts w:ascii="Arial" w:hAnsi="Arial" w:cs="Arial"/>
              </w:rPr>
              <w:t>Studies included:</w:t>
            </w:r>
          </w:p>
          <w:p w:rsidR="000A1D92" w:rsidRPr="001A3E28" w:rsidRDefault="000A1D92" w:rsidP="000A1D92">
            <w:pPr>
              <w:pStyle w:val="TableText0"/>
            </w:pPr>
            <w:r w:rsidRPr="001A3E28">
              <w:t xml:space="preserve">Efficacy Trials: </w:t>
            </w:r>
          </w:p>
          <w:p w:rsidR="000A1D92" w:rsidRPr="001A3E28" w:rsidRDefault="000A1D92" w:rsidP="000A1D92">
            <w:pPr>
              <w:pStyle w:val="Tablebullet"/>
              <w:tabs>
                <w:tab w:val="clear" w:pos="720"/>
                <w:tab w:val="num" w:pos="0"/>
                <w:tab w:val="num" w:pos="187"/>
                <w:tab w:val="num" w:pos="360"/>
              </w:tabs>
            </w:pPr>
            <w:r w:rsidRPr="001A3E28">
              <w:t>Bresnihan (1998)</w:t>
            </w:r>
          </w:p>
          <w:p w:rsidR="000A1D92" w:rsidRPr="001A3E28" w:rsidRDefault="000A1D92" w:rsidP="000A1D92">
            <w:pPr>
              <w:pStyle w:val="Tablebullet"/>
              <w:tabs>
                <w:tab w:val="clear" w:pos="720"/>
                <w:tab w:val="num" w:pos="0"/>
                <w:tab w:val="num" w:pos="187"/>
                <w:tab w:val="num" w:pos="360"/>
              </w:tabs>
            </w:pPr>
            <w:r w:rsidRPr="001A3E28">
              <w:t>Cohen (2001)</w:t>
            </w:r>
          </w:p>
          <w:p w:rsidR="000A1D92" w:rsidRPr="001A3E28" w:rsidRDefault="000A1D92" w:rsidP="000A1D92">
            <w:pPr>
              <w:pStyle w:val="Tablebullet"/>
              <w:tabs>
                <w:tab w:val="clear" w:pos="720"/>
                <w:tab w:val="num" w:pos="0"/>
                <w:tab w:val="num" w:pos="187"/>
                <w:tab w:val="num" w:pos="360"/>
              </w:tabs>
            </w:pPr>
            <w:r w:rsidRPr="001A3E28">
              <w:t>Cohen (2002)</w:t>
            </w:r>
          </w:p>
          <w:p w:rsidR="000A1D92" w:rsidRPr="001A3E28" w:rsidRDefault="000A1D92" w:rsidP="000A1D92">
            <w:pPr>
              <w:pStyle w:val="Tablebullet"/>
              <w:tabs>
                <w:tab w:val="clear" w:pos="720"/>
                <w:tab w:val="num" w:pos="0"/>
                <w:tab w:val="num" w:pos="187"/>
                <w:tab w:val="num" w:pos="360"/>
              </w:tabs>
            </w:pPr>
            <w:r w:rsidRPr="001A3E28">
              <w:t>Unpublished report by Amgen (2001; STN 103950 Clinical Review; low-dose for 3 mos)</w:t>
            </w:r>
          </w:p>
          <w:p w:rsidR="000A1D92" w:rsidRPr="001A3E28" w:rsidRDefault="000A1D92" w:rsidP="000A1D92">
            <w:pPr>
              <w:pStyle w:val="TableText-paraspace"/>
            </w:pPr>
            <w:r w:rsidRPr="001A3E28">
              <w:t xml:space="preserve">Safety Trial: </w:t>
            </w:r>
          </w:p>
          <w:p w:rsidR="000A1D92" w:rsidRPr="001A3E28" w:rsidRDefault="000A1D92" w:rsidP="000A1D92">
            <w:pPr>
              <w:pStyle w:val="Tablebullet"/>
              <w:tabs>
                <w:tab w:val="clear" w:pos="720"/>
                <w:tab w:val="num" w:pos="0"/>
                <w:tab w:val="num" w:pos="187"/>
                <w:tab w:val="num" w:pos="360"/>
              </w:tabs>
            </w:pPr>
            <w:r w:rsidRPr="001A3E28">
              <w:t>Fleischmann (2001)</w:t>
            </w:r>
          </w:p>
          <w:p w:rsidR="000A1D92" w:rsidRPr="001A3E28" w:rsidRDefault="000A1D92" w:rsidP="000A1D92">
            <w:pPr>
              <w:pStyle w:val="TableTextBold"/>
              <w:rPr>
                <w:rFonts w:ascii="Arial" w:hAnsi="Arial" w:cs="Arial"/>
              </w:rPr>
            </w:pPr>
            <w:r w:rsidRPr="001A3E28">
              <w:rPr>
                <w:rFonts w:ascii="Arial" w:hAnsi="Arial" w:cs="Arial"/>
              </w:rPr>
              <w:t>Characteristics of included studies:</w:t>
            </w:r>
          </w:p>
          <w:p w:rsidR="000A1D92" w:rsidRPr="001A3E28" w:rsidRDefault="000A1D92" w:rsidP="000A1D92">
            <w:pPr>
              <w:pStyle w:val="Tablebullet"/>
              <w:tabs>
                <w:tab w:val="clear" w:pos="187"/>
                <w:tab w:val="clear" w:pos="720"/>
                <w:tab w:val="num" w:pos="0"/>
                <w:tab w:val="num" w:pos="245"/>
              </w:tabs>
              <w:ind w:left="245" w:hanging="245"/>
            </w:pPr>
            <w:r w:rsidRPr="001A3E28">
              <w:t>RCTs (except 1) of AKA or AKA + MTX in pts with highly active RA</w:t>
            </w:r>
          </w:p>
          <w:p w:rsidR="000A1D92" w:rsidRPr="001A3E28" w:rsidRDefault="000A1D92" w:rsidP="000A1D92">
            <w:pPr>
              <w:pStyle w:val="Tablebullet"/>
              <w:tabs>
                <w:tab w:val="clear" w:pos="187"/>
                <w:tab w:val="clear" w:pos="720"/>
                <w:tab w:val="num" w:pos="0"/>
                <w:tab w:val="num" w:pos="245"/>
              </w:tabs>
              <w:ind w:left="245" w:hanging="245"/>
            </w:pPr>
            <w:r w:rsidRPr="001A3E28">
              <w:t>Fleischmann control arm consisted of placebo + DMARD txt</w:t>
            </w:r>
          </w:p>
          <w:p w:rsidR="000A1D92" w:rsidRPr="001A3E28" w:rsidRDefault="000A1D92" w:rsidP="000A1D92">
            <w:pPr>
              <w:pStyle w:val="TableTextBold"/>
              <w:rPr>
                <w:rFonts w:ascii="Arial" w:hAnsi="Arial" w:cs="Arial"/>
              </w:rPr>
            </w:pPr>
            <w:r w:rsidRPr="001A3E28">
              <w:rPr>
                <w:rFonts w:ascii="Arial" w:hAnsi="Arial" w:cs="Arial"/>
              </w:rPr>
              <w:t>Characteristics of included populations:</w:t>
            </w:r>
          </w:p>
          <w:p w:rsidR="000A1D92" w:rsidRPr="001A3E28" w:rsidRDefault="000A1D92" w:rsidP="000A1D92">
            <w:pPr>
              <w:pStyle w:val="Tablebullet"/>
              <w:tabs>
                <w:tab w:val="clear" w:pos="187"/>
                <w:tab w:val="clear" w:pos="720"/>
                <w:tab w:val="num" w:pos="0"/>
                <w:tab w:val="num" w:pos="155"/>
                <w:tab w:val="num" w:pos="245"/>
              </w:tabs>
              <w:ind w:left="155" w:hanging="155"/>
            </w:pPr>
            <w:r w:rsidRPr="001A3E28">
              <w:t>Mean ages 50s</w:t>
            </w:r>
          </w:p>
          <w:p w:rsidR="000A1D92" w:rsidRPr="001A3E28" w:rsidRDefault="000A1D92" w:rsidP="000A1D92">
            <w:pPr>
              <w:pStyle w:val="Tablebullet"/>
              <w:tabs>
                <w:tab w:val="clear" w:pos="187"/>
                <w:tab w:val="clear" w:pos="720"/>
                <w:tab w:val="num" w:pos="0"/>
                <w:tab w:val="num" w:pos="155"/>
                <w:tab w:val="num" w:pos="245"/>
              </w:tabs>
              <w:ind w:left="155" w:hanging="155"/>
            </w:pPr>
            <w:r w:rsidRPr="001A3E28">
              <w:t>Duration 6 mos to 10 yrs</w:t>
            </w:r>
          </w:p>
          <w:p w:rsidR="000A1D92" w:rsidRPr="001A3E28" w:rsidRDefault="000A1D92" w:rsidP="000A1D92">
            <w:pPr>
              <w:pStyle w:val="Tablebullet"/>
              <w:tabs>
                <w:tab w:val="clear" w:pos="187"/>
                <w:tab w:val="clear" w:pos="720"/>
                <w:tab w:val="num" w:pos="0"/>
                <w:tab w:val="num" w:pos="155"/>
                <w:tab w:val="num" w:pos="245"/>
              </w:tabs>
              <w:ind w:left="155" w:hanging="155"/>
            </w:pPr>
            <w:r w:rsidRPr="001A3E28">
              <w:t>Majority had failed at least 1 DMARD and some were taking MTX up to trial start</w:t>
            </w:r>
          </w:p>
          <w:p w:rsidR="000A1D92" w:rsidRPr="001A3E28" w:rsidRDefault="000A1D92" w:rsidP="000A1D92">
            <w:pPr>
              <w:pStyle w:val="Tablebullet"/>
              <w:tabs>
                <w:tab w:val="clear" w:pos="187"/>
                <w:tab w:val="clear" w:pos="720"/>
                <w:tab w:val="num" w:pos="0"/>
                <w:tab w:val="num" w:pos="155"/>
                <w:tab w:val="num" w:pos="245"/>
              </w:tabs>
              <w:ind w:left="155" w:hanging="155"/>
            </w:pPr>
            <w:r w:rsidRPr="001A3E28">
              <w:t>Majority taking low-dose steroids and NSAIDs</w:t>
            </w:r>
          </w:p>
          <w:p w:rsidR="000A1D92" w:rsidRPr="001A3E28" w:rsidRDefault="000A1D92" w:rsidP="000A1D92">
            <w:pPr>
              <w:pStyle w:val="TableTextBold"/>
              <w:rPr>
                <w:rFonts w:ascii="Arial" w:hAnsi="Arial" w:cs="Arial"/>
              </w:rPr>
            </w:pPr>
            <w:r w:rsidRPr="001A3E28">
              <w:rPr>
                <w:rFonts w:ascii="Arial" w:hAnsi="Arial" w:cs="Arial"/>
              </w:rPr>
              <w:t>Characteristics of interventions:</w:t>
            </w:r>
          </w:p>
          <w:p w:rsidR="000A1D92" w:rsidRPr="001A3E28" w:rsidRDefault="000A1D92" w:rsidP="0069410D">
            <w:pPr>
              <w:numPr>
                <w:ilvl w:val="0"/>
                <w:numId w:val="11"/>
              </w:numPr>
              <w:tabs>
                <w:tab w:val="clear" w:pos="216"/>
                <w:tab w:val="num" w:pos="155"/>
              </w:tabs>
              <w:rPr>
                <w:rFonts w:ascii="Arial" w:eastAsia="Times New Roman" w:hAnsi="Arial" w:cs="Arial"/>
                <w:sz w:val="18"/>
                <w:szCs w:val="18"/>
              </w:rPr>
            </w:pPr>
            <w:r w:rsidRPr="001A3E28">
              <w:rPr>
                <w:rFonts w:ascii="Arial" w:eastAsia="Times New Roman" w:hAnsi="Arial" w:cs="Arial"/>
                <w:sz w:val="18"/>
                <w:szCs w:val="18"/>
              </w:rPr>
              <w:t xml:space="preserve">AKA alone: </w:t>
            </w:r>
          </w:p>
          <w:p w:rsidR="000A1D92" w:rsidRPr="001A3E28" w:rsidRDefault="000A1D92" w:rsidP="000A1D92">
            <w:pPr>
              <w:pStyle w:val="Tablebullet"/>
              <w:tabs>
                <w:tab w:val="clear" w:pos="720"/>
                <w:tab w:val="num" w:pos="0"/>
                <w:tab w:val="num" w:pos="155"/>
                <w:tab w:val="num" w:pos="187"/>
              </w:tabs>
              <w:ind w:left="155" w:hanging="155"/>
            </w:pPr>
            <w:r w:rsidRPr="001A3E28">
              <w:t>AKA from 2.5 mg/day to 150 mg/day</w:t>
            </w:r>
          </w:p>
          <w:p w:rsidR="000A1D92" w:rsidRPr="001A3E28" w:rsidRDefault="000A1D92" w:rsidP="000A1D92">
            <w:pPr>
              <w:pStyle w:val="Tablebullet"/>
              <w:tabs>
                <w:tab w:val="clear" w:pos="720"/>
                <w:tab w:val="num" w:pos="0"/>
              </w:tabs>
              <w:ind w:left="155" w:hanging="155"/>
            </w:pPr>
            <w:r w:rsidRPr="001A3E28">
              <w:t>AKA + MTX: AKA 0.04 mg/kg per day to 2.0 mg/kg per day or fixed dose 100 mg/day</w:t>
            </w:r>
          </w:p>
        </w:tc>
        <w:tc>
          <w:tcPr>
            <w:tcW w:w="2568" w:type="dxa"/>
            <w:tcBorders>
              <w:top w:val="single" w:sz="8" w:space="0" w:color="auto"/>
              <w:bottom w:val="single" w:sz="12" w:space="0" w:color="auto"/>
            </w:tcBorders>
            <w:shd w:val="clear" w:color="auto" w:fill="auto"/>
          </w:tcPr>
          <w:p w:rsidR="000A1D92" w:rsidRPr="001A3E28" w:rsidRDefault="000A1D92" w:rsidP="000A1D92">
            <w:pPr>
              <w:pStyle w:val="TableText-paraspace"/>
            </w:pPr>
            <w:r w:rsidRPr="001A3E28">
              <w:t xml:space="preserve">Adjusted indirect comparisons with anti TNF agents (ETN, INF) suggested that AKA may be significantly less effective at relieving clinical symptoms than anti-TNF agents (-0.21; 95% CI, -0.32 to -0.10) </w:t>
            </w:r>
          </w:p>
          <w:p w:rsidR="000A1D92" w:rsidRPr="001A3E28" w:rsidRDefault="000A1D92" w:rsidP="000A1D92">
            <w:pPr>
              <w:pStyle w:val="TableText-paraspace"/>
            </w:pPr>
            <w:r w:rsidRPr="001A3E28">
              <w:t>Adjusted indirect comparisons:</w:t>
            </w:r>
          </w:p>
          <w:p w:rsidR="000A1D92" w:rsidRPr="001A3E28" w:rsidRDefault="000A1D92" w:rsidP="000A1D92">
            <w:pPr>
              <w:pStyle w:val="Tablebullet"/>
              <w:tabs>
                <w:tab w:val="clear" w:pos="720"/>
                <w:tab w:val="num" w:pos="0"/>
                <w:tab w:val="num" w:pos="187"/>
                <w:tab w:val="num" w:pos="360"/>
              </w:tabs>
              <w:ind w:left="227" w:hanging="227"/>
            </w:pPr>
            <w:r w:rsidRPr="001A3E28">
              <w:t>RD (95% CI)</w:t>
            </w:r>
          </w:p>
          <w:p w:rsidR="000A1D92" w:rsidRPr="001A3E28" w:rsidRDefault="000A1D92" w:rsidP="000A1D92">
            <w:pPr>
              <w:pStyle w:val="Tablebullet"/>
              <w:tabs>
                <w:tab w:val="clear" w:pos="720"/>
                <w:tab w:val="num" w:pos="0"/>
                <w:tab w:val="num" w:pos="187"/>
                <w:tab w:val="num" w:pos="360"/>
              </w:tabs>
              <w:ind w:left="227" w:hanging="227"/>
            </w:pPr>
            <w:r w:rsidRPr="001A3E28">
              <w:t>TNF+MTX vs. MTX 0.37 (0.28 to 0.45)</w:t>
            </w:r>
          </w:p>
          <w:p w:rsidR="000A1D92" w:rsidRPr="001A3E28" w:rsidRDefault="000A1D92" w:rsidP="000A1D92">
            <w:pPr>
              <w:pStyle w:val="Tablebullet"/>
              <w:tabs>
                <w:tab w:val="clear" w:pos="720"/>
                <w:tab w:val="num" w:pos="0"/>
                <w:tab w:val="num" w:pos="187"/>
                <w:tab w:val="num" w:pos="360"/>
              </w:tabs>
              <w:ind w:left="227" w:hanging="227"/>
            </w:pPr>
            <w:r w:rsidRPr="001A3E28">
              <w:t>AKA+MTX vs. MTX 0.16 (0.09 to 0.23)</w:t>
            </w:r>
          </w:p>
          <w:p w:rsidR="000A1D92" w:rsidRPr="001A3E28" w:rsidRDefault="000A1D92" w:rsidP="000A1D92">
            <w:pPr>
              <w:pStyle w:val="Tablebullet"/>
              <w:tabs>
                <w:tab w:val="clear" w:pos="720"/>
                <w:tab w:val="num" w:pos="0"/>
                <w:tab w:val="num" w:pos="187"/>
                <w:tab w:val="num" w:pos="360"/>
              </w:tabs>
              <w:ind w:left="227" w:hanging="227"/>
            </w:pPr>
            <w:r w:rsidRPr="001A3E28">
              <w:t>AKA+MTX vs. TNF+MTX -0.21 (-0.32 to -0.10)</w:t>
            </w:r>
          </w:p>
          <w:p w:rsidR="000A1D92" w:rsidRPr="001A3E28" w:rsidRDefault="000A1D92" w:rsidP="000A1D92">
            <w:pPr>
              <w:pStyle w:val="Tablebullet"/>
              <w:numPr>
                <w:ilvl w:val="0"/>
                <w:numId w:val="0"/>
              </w:numPr>
            </w:pPr>
          </w:p>
        </w:tc>
        <w:tc>
          <w:tcPr>
            <w:tcW w:w="3379" w:type="dxa"/>
            <w:tcBorders>
              <w:top w:val="single" w:sz="8" w:space="0" w:color="auto"/>
              <w:bottom w:val="single" w:sz="12" w:space="0" w:color="auto"/>
            </w:tcBorders>
            <w:shd w:val="clear" w:color="auto" w:fill="auto"/>
          </w:tcPr>
          <w:p w:rsidR="000A1D92" w:rsidRPr="001A3E28" w:rsidRDefault="000A1D92" w:rsidP="000A1D92">
            <w:pPr>
              <w:pStyle w:val="TableText-paraspace"/>
            </w:pPr>
            <w:r w:rsidRPr="001A3E28">
              <w:t xml:space="preserve">Withdrawals due to adverse events: </w:t>
            </w:r>
          </w:p>
          <w:p w:rsidR="000A1D92" w:rsidRPr="001A3E28" w:rsidRDefault="000A1D92" w:rsidP="000A1D92">
            <w:pPr>
              <w:pStyle w:val="Tablebullet"/>
              <w:tabs>
                <w:tab w:val="clear" w:pos="187"/>
                <w:tab w:val="clear" w:pos="720"/>
                <w:tab w:val="num" w:pos="0"/>
                <w:tab w:val="num" w:pos="195"/>
              </w:tabs>
              <w:ind w:left="195" w:hanging="195"/>
            </w:pPr>
            <w:r w:rsidRPr="001A3E28">
              <w:t>Control: 4.1% to 9%</w:t>
            </w:r>
          </w:p>
          <w:p w:rsidR="000A1D92" w:rsidRPr="001A3E28" w:rsidRDefault="000A1D92" w:rsidP="000A1D92">
            <w:pPr>
              <w:pStyle w:val="Tablebullet"/>
              <w:tabs>
                <w:tab w:val="clear" w:pos="187"/>
                <w:tab w:val="clear" w:pos="720"/>
                <w:tab w:val="num" w:pos="0"/>
                <w:tab w:val="num" w:pos="195"/>
              </w:tabs>
              <w:ind w:left="195" w:hanging="195"/>
            </w:pPr>
            <w:r w:rsidRPr="001A3E28">
              <w:t>AKA: 5% to 13%</w:t>
            </w:r>
          </w:p>
          <w:p w:rsidR="000A1D92" w:rsidRPr="001A3E28" w:rsidRDefault="000A1D92" w:rsidP="000A1D92">
            <w:pPr>
              <w:pStyle w:val="TableText-paraspace"/>
              <w:tabs>
                <w:tab w:val="num" w:pos="195"/>
              </w:tabs>
              <w:ind w:left="195" w:hanging="195"/>
            </w:pPr>
            <w:r w:rsidRPr="001A3E28">
              <w:t xml:space="preserve">Specific adverse events: </w:t>
            </w:r>
          </w:p>
          <w:p w:rsidR="000A1D92" w:rsidRPr="001A3E28" w:rsidRDefault="000A1D92" w:rsidP="000A1D92">
            <w:pPr>
              <w:pStyle w:val="Tablebullet"/>
              <w:tabs>
                <w:tab w:val="clear" w:pos="187"/>
                <w:tab w:val="clear" w:pos="720"/>
                <w:tab w:val="num" w:pos="0"/>
                <w:tab w:val="num" w:pos="195"/>
              </w:tabs>
              <w:ind w:left="195" w:hanging="195"/>
            </w:pPr>
            <w:r w:rsidRPr="001A3E28">
              <w:t>SAEs:</w:t>
            </w:r>
            <w:r w:rsidRPr="001A3E28">
              <w:br/>
              <w:t>Control: 3.2% to 11.6%</w:t>
            </w:r>
            <w:r w:rsidRPr="001A3E28">
              <w:br/>
              <w:t>AKA: 4.4% to 12.8%</w:t>
            </w:r>
          </w:p>
          <w:p w:rsidR="000A1D92" w:rsidRPr="001A3E28" w:rsidRDefault="000A1D92" w:rsidP="000A1D92">
            <w:pPr>
              <w:pStyle w:val="Tablebullet"/>
              <w:tabs>
                <w:tab w:val="clear" w:pos="187"/>
                <w:tab w:val="clear" w:pos="720"/>
                <w:tab w:val="num" w:pos="0"/>
                <w:tab w:val="num" w:pos="195"/>
              </w:tabs>
              <w:ind w:left="195" w:hanging="195"/>
            </w:pPr>
            <w:r w:rsidRPr="001A3E28">
              <w:t xml:space="preserve">Malignancy: </w:t>
            </w:r>
            <w:r w:rsidRPr="001A3E28">
              <w:br/>
              <w:t>Control: 0% to 1.8%</w:t>
            </w:r>
            <w:r w:rsidRPr="001A3E28">
              <w:br/>
              <w:t>AKA: 0% to 1.1%</w:t>
            </w:r>
          </w:p>
          <w:p w:rsidR="000A1D92" w:rsidRPr="001A3E28" w:rsidRDefault="000A1D92" w:rsidP="000A1D92">
            <w:pPr>
              <w:pStyle w:val="Tablebullet"/>
              <w:tabs>
                <w:tab w:val="clear" w:pos="187"/>
                <w:tab w:val="clear" w:pos="720"/>
                <w:tab w:val="num" w:pos="0"/>
                <w:tab w:val="num" w:pos="195"/>
              </w:tabs>
              <w:ind w:left="195" w:hanging="195"/>
            </w:pPr>
            <w:r w:rsidRPr="001A3E28">
              <w:t xml:space="preserve">Injection Site Reactions: </w:t>
            </w:r>
            <w:r w:rsidRPr="001A3E28">
              <w:br/>
              <w:t>Control: 3% (low-dose study) to 33%</w:t>
            </w:r>
            <w:r w:rsidRPr="001A3E28">
              <w:br/>
              <w:t>AKA: 19.8% (low-dose study) to 73%</w:t>
            </w:r>
          </w:p>
          <w:p w:rsidR="000A1D92" w:rsidRPr="001A3E28" w:rsidRDefault="000A1D92" w:rsidP="000A1D92">
            <w:pPr>
              <w:pStyle w:val="Tablebullet"/>
              <w:tabs>
                <w:tab w:val="clear" w:pos="187"/>
                <w:tab w:val="clear" w:pos="720"/>
                <w:tab w:val="num" w:pos="0"/>
                <w:tab w:val="num" w:pos="195"/>
              </w:tabs>
              <w:ind w:left="195" w:hanging="195"/>
            </w:pPr>
            <w:r w:rsidRPr="001A3E28">
              <w:t xml:space="preserve">Any infection: </w:t>
            </w:r>
            <w:r w:rsidRPr="001A3E28">
              <w:br/>
              <w:t>Control: 13.3% (low-dose study) to 50%</w:t>
            </w:r>
            <w:r w:rsidRPr="001A3E28">
              <w:br/>
              <w:t>AKA: 13.5% (low-dose study) to 48.4%</w:t>
            </w:r>
          </w:p>
          <w:p w:rsidR="000A1D92" w:rsidRPr="001A3E28" w:rsidRDefault="000A1D92" w:rsidP="000A1D92">
            <w:pPr>
              <w:pStyle w:val="Tablebullet"/>
              <w:tabs>
                <w:tab w:val="clear" w:pos="187"/>
                <w:tab w:val="clear" w:pos="720"/>
                <w:tab w:val="num" w:pos="0"/>
                <w:tab w:val="num" w:pos="195"/>
              </w:tabs>
              <w:ind w:left="195" w:hanging="195"/>
            </w:pPr>
            <w:r w:rsidRPr="001A3E28">
              <w:t xml:space="preserve">Serious infections: </w:t>
            </w:r>
            <w:r w:rsidRPr="001A3E28">
              <w:br/>
              <w:t>Control: 0.4% to 1.4%</w:t>
            </w:r>
            <w:r w:rsidRPr="001A3E28">
              <w:br/>
              <w:t>AKA: 0.8% to 2.1%</w:t>
            </w:r>
          </w:p>
          <w:p w:rsidR="000A1D92" w:rsidRPr="001A3E28" w:rsidRDefault="000A1D92" w:rsidP="000A1D92">
            <w:pPr>
              <w:pStyle w:val="Tablebullet"/>
              <w:tabs>
                <w:tab w:val="clear" w:pos="187"/>
                <w:tab w:val="clear" w:pos="720"/>
                <w:tab w:val="num" w:pos="0"/>
                <w:tab w:val="num" w:pos="195"/>
              </w:tabs>
              <w:ind w:left="195" w:hanging="195"/>
            </w:pPr>
            <w:r w:rsidRPr="001A3E28">
              <w:t xml:space="preserve">Neutropenia: </w:t>
            </w:r>
            <w:r w:rsidRPr="001A3E28">
              <w:br/>
              <w:t>Control: 0% to 4%</w:t>
            </w:r>
            <w:r w:rsidRPr="001A3E28">
              <w:br/>
              <w:t>AKA: 0% to 9%</w:t>
            </w:r>
          </w:p>
          <w:p w:rsidR="000A1D92" w:rsidRPr="001A3E28" w:rsidRDefault="000A1D92" w:rsidP="000A1D92">
            <w:pPr>
              <w:pStyle w:val="Tablebullet"/>
              <w:tabs>
                <w:tab w:val="clear" w:pos="187"/>
                <w:tab w:val="clear" w:pos="720"/>
                <w:tab w:val="num" w:pos="0"/>
                <w:tab w:val="num" w:pos="195"/>
              </w:tabs>
              <w:ind w:left="195" w:hanging="195"/>
            </w:pPr>
            <w:r w:rsidRPr="001A3E28">
              <w:t xml:space="preserve">Antibodies to IL-1Ra: </w:t>
            </w:r>
            <w:r w:rsidRPr="001A3E28">
              <w:br/>
              <w:t>Control: 0% to 1.8%</w:t>
            </w:r>
            <w:r w:rsidRPr="001A3E28">
              <w:br/>
              <w:t>AKA: 0.9% to 5%</w:t>
            </w:r>
          </w:p>
          <w:p w:rsidR="000A1D92" w:rsidRPr="001A3E28" w:rsidRDefault="000A1D92" w:rsidP="000A1D92">
            <w:pPr>
              <w:rPr>
                <w:rFonts w:ascii="Arial" w:eastAsia="Times New Roman" w:hAnsi="Arial" w:cs="Arial"/>
                <w:sz w:val="18"/>
                <w:szCs w:val="18"/>
              </w:rPr>
            </w:pPr>
          </w:p>
        </w:tc>
        <w:tc>
          <w:tcPr>
            <w:tcW w:w="2703" w:type="dxa"/>
            <w:gridSpan w:val="2"/>
            <w:tcBorders>
              <w:top w:val="single" w:sz="8" w:space="0" w:color="auto"/>
              <w:bottom w:val="single" w:sz="12" w:space="0" w:color="auto"/>
            </w:tcBorders>
            <w:shd w:val="clear" w:color="auto" w:fill="auto"/>
          </w:tcPr>
          <w:p w:rsidR="000A1D92" w:rsidRPr="001A3E28" w:rsidRDefault="000A1D92" w:rsidP="000A1D92">
            <w:pPr>
              <w:pStyle w:val="TableTextBold"/>
              <w:rPr>
                <w:rFonts w:ascii="Arial" w:hAnsi="Arial" w:cs="Arial"/>
              </w:rPr>
            </w:pPr>
            <w:r w:rsidRPr="001A3E28">
              <w:rPr>
                <w:rFonts w:ascii="Arial" w:hAnsi="Arial" w:cs="Arial"/>
              </w:rPr>
              <w:t>Publication Bias Assessed:</w:t>
            </w:r>
          </w:p>
          <w:p w:rsidR="000A1D92" w:rsidRPr="001A3E28" w:rsidRDefault="000A1D92" w:rsidP="000A1D92">
            <w:pPr>
              <w:rPr>
                <w:rFonts w:ascii="Arial" w:eastAsia="Times New Roman" w:hAnsi="Arial" w:cs="Arial"/>
                <w:sz w:val="18"/>
                <w:szCs w:val="18"/>
              </w:rPr>
            </w:pPr>
            <w:r w:rsidRPr="001A3E28">
              <w:rPr>
                <w:rFonts w:ascii="Arial" w:eastAsia="Times New Roman" w:hAnsi="Arial" w:cs="Arial"/>
                <w:sz w:val="18"/>
                <w:szCs w:val="18"/>
              </w:rPr>
              <w:t>NR</w:t>
            </w:r>
          </w:p>
          <w:p w:rsidR="000A1D92" w:rsidRPr="001A3E28" w:rsidRDefault="000A1D92" w:rsidP="000A1D92">
            <w:pPr>
              <w:pStyle w:val="TableTextBold"/>
              <w:rPr>
                <w:rFonts w:ascii="Arial" w:hAnsi="Arial" w:cs="Arial"/>
                <w:b w:val="0"/>
              </w:rPr>
            </w:pPr>
            <w:r w:rsidRPr="001A3E28">
              <w:rPr>
                <w:rFonts w:ascii="Arial" w:hAnsi="Arial" w:cs="Arial"/>
              </w:rPr>
              <w:t xml:space="preserve">Heterogeneity Assessed:  </w:t>
            </w:r>
            <w:r w:rsidRPr="001A3E28">
              <w:rPr>
                <w:rFonts w:ascii="Arial" w:hAnsi="Arial" w:cs="Arial"/>
                <w:b w:val="0"/>
              </w:rPr>
              <w:t>Yes</w:t>
            </w:r>
          </w:p>
          <w:p w:rsidR="000A1D92" w:rsidRPr="001A3E28" w:rsidRDefault="000A1D92" w:rsidP="000A1D92">
            <w:pPr>
              <w:pStyle w:val="TableTextBold"/>
              <w:rPr>
                <w:rFonts w:ascii="Arial" w:hAnsi="Arial" w:cs="Arial"/>
              </w:rPr>
            </w:pPr>
            <w:r w:rsidRPr="001A3E28">
              <w:rPr>
                <w:rFonts w:ascii="Arial" w:hAnsi="Arial" w:cs="Arial"/>
              </w:rPr>
              <w:t>Standard Method of Study Appraisals:</w:t>
            </w:r>
          </w:p>
          <w:p w:rsidR="000A1D92" w:rsidRPr="001A3E28" w:rsidRDefault="000A1D92" w:rsidP="000A1D92">
            <w:pPr>
              <w:rPr>
                <w:rFonts w:ascii="Arial" w:eastAsia="Times New Roman" w:hAnsi="Arial" w:cs="Arial"/>
                <w:sz w:val="18"/>
                <w:szCs w:val="18"/>
              </w:rPr>
            </w:pPr>
            <w:r w:rsidRPr="001A3E28">
              <w:rPr>
                <w:rFonts w:ascii="Arial" w:eastAsia="Times New Roman" w:hAnsi="Arial" w:cs="Arial"/>
                <w:sz w:val="18"/>
                <w:szCs w:val="18"/>
              </w:rPr>
              <w:t>Yes</w:t>
            </w:r>
          </w:p>
          <w:p w:rsidR="000A1D92" w:rsidRPr="001A3E28" w:rsidRDefault="000A1D92" w:rsidP="000A1D92">
            <w:pPr>
              <w:pStyle w:val="TableTextBold"/>
              <w:rPr>
                <w:rFonts w:ascii="Arial" w:hAnsi="Arial" w:cs="Arial"/>
              </w:rPr>
            </w:pPr>
            <w:r w:rsidRPr="001A3E28">
              <w:rPr>
                <w:rFonts w:ascii="Arial" w:hAnsi="Arial" w:cs="Arial"/>
              </w:rPr>
              <w:t>Comprehensive Search Strategy:</w:t>
            </w:r>
          </w:p>
          <w:p w:rsidR="000A1D92" w:rsidRPr="001A3E28" w:rsidRDefault="000A1D92" w:rsidP="000A1D92">
            <w:pPr>
              <w:rPr>
                <w:rFonts w:ascii="Arial" w:eastAsia="Times New Roman" w:hAnsi="Arial" w:cs="Arial"/>
                <w:sz w:val="18"/>
                <w:szCs w:val="18"/>
              </w:rPr>
            </w:pPr>
            <w:r w:rsidRPr="001A3E28">
              <w:rPr>
                <w:rFonts w:ascii="Arial" w:eastAsia="Times New Roman" w:hAnsi="Arial" w:cs="Arial"/>
                <w:sz w:val="18"/>
                <w:szCs w:val="18"/>
              </w:rPr>
              <w:t xml:space="preserve">Yes </w:t>
            </w:r>
          </w:p>
          <w:p w:rsidR="000A1D92" w:rsidRPr="001A3E28" w:rsidRDefault="000A1D92" w:rsidP="000A1D92">
            <w:pPr>
              <w:pStyle w:val="TableTextBold"/>
              <w:rPr>
                <w:rFonts w:ascii="Arial" w:hAnsi="Arial" w:cs="Arial"/>
              </w:rPr>
            </w:pPr>
            <w:r w:rsidRPr="001A3E28">
              <w:rPr>
                <w:rFonts w:ascii="Arial" w:hAnsi="Arial" w:cs="Arial"/>
              </w:rPr>
              <w:t xml:space="preserve">Quality Rating: </w:t>
            </w:r>
          </w:p>
          <w:p w:rsidR="000A1D92" w:rsidRPr="001A3E28" w:rsidRDefault="000A1D92" w:rsidP="000A1D92">
            <w:pPr>
              <w:rPr>
                <w:rFonts w:ascii="Arial" w:eastAsia="Times New Roman" w:hAnsi="Arial" w:cs="Arial"/>
                <w:sz w:val="18"/>
                <w:szCs w:val="18"/>
              </w:rPr>
            </w:pPr>
            <w:r w:rsidRPr="001A3E28">
              <w:rPr>
                <w:rFonts w:ascii="Arial" w:eastAsia="Times New Roman" w:hAnsi="Arial" w:cs="Arial"/>
                <w:sz w:val="18"/>
                <w:szCs w:val="18"/>
              </w:rPr>
              <w:t>Good</w:t>
            </w:r>
          </w:p>
        </w:tc>
      </w:tr>
    </w:tbl>
    <w:p w:rsidR="000A1D92" w:rsidRPr="001A3E28" w:rsidRDefault="000A1D92" w:rsidP="000A1D92">
      <w:pPr>
        <w:rPr>
          <w:rFonts w:ascii="Arial" w:hAnsi="Arial" w:cs="Arial"/>
          <w:sz w:val="18"/>
          <w:szCs w:val="18"/>
        </w:rPr>
      </w:pPr>
    </w:p>
    <w:p w:rsidR="000A1D92" w:rsidRPr="001A3E28" w:rsidRDefault="000A1D92" w:rsidP="000A1D92">
      <w:pPr>
        <w:rPr>
          <w:rFonts w:ascii="Arial" w:hAnsi="Arial" w:cs="Arial"/>
          <w:sz w:val="18"/>
          <w:szCs w:val="18"/>
        </w:rPr>
      </w:pPr>
      <w:r w:rsidRPr="001A3E28">
        <w:rPr>
          <w:rFonts w:ascii="Arial" w:hAnsi="Arial" w:cs="Arial"/>
          <w:sz w:val="18"/>
          <w:szCs w:val="18"/>
        </w:rPr>
        <w:br w:type="page"/>
      </w:r>
    </w:p>
    <w:tbl>
      <w:tblPr>
        <w:tblW w:w="12960" w:type="dxa"/>
        <w:tblBorders>
          <w:insideH w:val="single" w:sz="8" w:space="0" w:color="auto"/>
        </w:tblBorders>
        <w:tblLayout w:type="fixed"/>
        <w:tblCellMar>
          <w:left w:w="43" w:type="dxa"/>
          <w:right w:w="43" w:type="dxa"/>
        </w:tblCellMar>
        <w:tblLook w:val="01E0"/>
      </w:tblPr>
      <w:tblGrid>
        <w:gridCol w:w="2004"/>
        <w:gridCol w:w="2685"/>
        <w:gridCol w:w="3221"/>
        <w:gridCol w:w="3383"/>
        <w:gridCol w:w="1667"/>
      </w:tblGrid>
      <w:tr w:rsidR="000A1D92" w:rsidRPr="001A3E28" w:rsidTr="000A1D92">
        <w:tc>
          <w:tcPr>
            <w:tcW w:w="2004"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Study Characteristics, Quality Rating</w:t>
            </w:r>
          </w:p>
        </w:tc>
        <w:tc>
          <w:tcPr>
            <w:tcW w:w="2685"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Study Information</w:t>
            </w:r>
          </w:p>
        </w:tc>
        <w:tc>
          <w:tcPr>
            <w:tcW w:w="3221"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 xml:space="preserve">Study Characteristics </w:t>
            </w:r>
          </w:p>
        </w:tc>
        <w:tc>
          <w:tcPr>
            <w:tcW w:w="3383"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Results</w:t>
            </w:r>
          </w:p>
        </w:tc>
        <w:tc>
          <w:tcPr>
            <w:tcW w:w="1667"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Adverse Events</w:t>
            </w:r>
          </w:p>
        </w:tc>
      </w:tr>
      <w:tr w:rsidR="000A1D92" w:rsidRPr="001A3E28" w:rsidTr="000A1D92">
        <w:tc>
          <w:tcPr>
            <w:tcW w:w="2004"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Author, Year:</w:t>
            </w:r>
          </w:p>
          <w:p w:rsidR="000A1D92" w:rsidRPr="001A3E28" w:rsidRDefault="000A1D92" w:rsidP="000A1D92">
            <w:pPr>
              <w:pStyle w:val="TableText0"/>
            </w:pPr>
            <w:r w:rsidRPr="001A3E28">
              <w:rPr>
                <w:noProof/>
              </w:rPr>
              <w:t>Devine et al., 2011</w:t>
            </w:r>
            <w:r w:rsidR="00E96549" w:rsidRPr="001A3E28">
              <w:rPr>
                <w:noProof/>
              </w:rPr>
              <w:fldChar w:fldCharType="begin"/>
            </w:r>
            <w:r w:rsidRPr="001A3E28">
              <w:rPr>
                <w:noProof/>
              </w:rPr>
              <w:instrText xml:space="preserve"> ADDIN EN.CITE &lt;EndNote&gt;&lt;Cite ExcludeAuth="1" ExcludeYear="1"&gt;&lt;RecNum&gt;5476&lt;/RecNum&gt;&lt;DisplayText&gt;&lt;style face="superscript"&gt;211&lt;/style&gt;&lt;/DisplayText&gt;&lt;record&gt;&lt;rec-number&gt;5476&lt;/rec-number&gt;&lt;foreign-keys&gt;&lt;key app="EN" db-id="59asxsxvyfxxxvee02ppaxwfwf0fsfz295v9"&gt;5476&lt;/key&gt;&lt;/foreign-keys&gt;&lt;ref-type name="Generic"&gt;13&lt;/ref-type&gt;&lt;contributors&gt;&lt;authors&gt;&lt;author&gt;Devine, E. B.&lt;/author&gt;&lt;author&gt;Alfonso-Cristancho, R.&lt;/author&gt;&lt;author&gt;Sullivan, S. D.&lt;/author&gt;&lt;/authors&gt;&lt;/contributors&gt;&lt;auth-address&gt;Pharmaceutical Outcomes Research and Policy Program, Department of Medical Education and Biomedical Informatics, University of Washington, Seattle, Washington 98195-7630, USA. bdevine@uw.edu&lt;/auth-address&gt;&lt;titles&gt;&lt;title&gt;Effectiveness of biologic therapies for rheumatoid arthritis: an indirect comparisons approach&lt;/title&gt;&lt;secondary-title&gt;Pharmacotherapy&lt;/secondary-title&gt;&lt;/titles&gt;&lt;periodical&gt;&lt;full-title&gt;Pharmacotherapy&lt;/full-title&gt;&lt;abbr-1&gt;Pharmacotherapy&lt;/abbr-1&gt;&lt;abbr-2&gt;Pharmacotherapy&lt;/abbr-2&gt;&lt;/periodical&gt;&lt;pages&gt;39-51&lt;/pages&gt;&lt;volume&gt;31&lt;/volume&gt;&lt;number&gt;1&lt;/number&gt;&lt;dates&gt;&lt;year&gt;2011&lt;/year&gt;&lt;pub-dates&gt;&lt;date&gt;Jan&lt;/date&gt;&lt;/pub-dates&gt;&lt;/dates&gt;&lt;isbn&gt;1875-9114 (Electronic)&amp;#xD;0277-0008 (Linking)&lt;/isbn&gt;&lt;accession-num&gt;21182357&lt;/accession-num&gt;&lt;urls&gt;&lt;related-urls&gt;&lt;url&gt;http://www.ncbi.nlm.nih.gov/entrez/query.fcgi?cmd=Retrieve&amp;amp;db=PubMed&amp;amp;dopt=Citation&amp;amp;list_uids=21182357 &lt;/url&gt;&lt;/related-urls&gt;&lt;/urls&gt;&lt;custom1&gt;I&lt;/custom1&gt;&lt;custom2&gt;I&lt;/custom2&gt;&lt;custom4&gt;KQ 1 / fair&lt;/custom4&gt;&lt;language&gt;eng&lt;/language&gt;&lt;/record&gt;&lt;/Cite&gt;&lt;/EndNote&gt;</w:instrText>
            </w:r>
            <w:r w:rsidR="00E96549" w:rsidRPr="001A3E28">
              <w:rPr>
                <w:noProof/>
              </w:rPr>
              <w:fldChar w:fldCharType="separate"/>
            </w:r>
            <w:r w:rsidRPr="001A3E28">
              <w:rPr>
                <w:noProof/>
                <w:vertAlign w:val="superscript"/>
              </w:rPr>
              <w:t>211</w:t>
            </w:r>
            <w:r w:rsidR="00E96549" w:rsidRPr="001A3E28">
              <w:rPr>
                <w:noProof/>
              </w:rPr>
              <w:fldChar w:fldCharType="end"/>
            </w:r>
          </w:p>
          <w:p w:rsidR="000A1D92" w:rsidRPr="001A3E28" w:rsidRDefault="000A1D92" w:rsidP="000A1D92">
            <w:pPr>
              <w:pStyle w:val="TableTextBold"/>
              <w:rPr>
                <w:rFonts w:ascii="Arial" w:hAnsi="Arial" w:cs="Arial"/>
              </w:rPr>
            </w:pPr>
            <w:r w:rsidRPr="001A3E28">
              <w:rPr>
                <w:rFonts w:ascii="Arial" w:hAnsi="Arial" w:cs="Arial"/>
              </w:rPr>
              <w:t>Country and setting:</w:t>
            </w:r>
          </w:p>
          <w:p w:rsidR="000A1D92" w:rsidRPr="001A3E28" w:rsidRDefault="000A1D92" w:rsidP="000A1D92">
            <w:pPr>
              <w:pStyle w:val="TableText0"/>
            </w:pPr>
            <w:r w:rsidRPr="001A3E28">
              <w:rPr>
                <w:noProof/>
              </w:rPr>
              <w:t>Multinational</w:t>
            </w:r>
          </w:p>
          <w:p w:rsidR="000A1D92" w:rsidRPr="001A3E28" w:rsidRDefault="000A1D92" w:rsidP="000A1D92">
            <w:pPr>
              <w:pStyle w:val="TableTextBold"/>
              <w:rPr>
                <w:rFonts w:ascii="Arial" w:hAnsi="Arial" w:cs="Arial"/>
              </w:rPr>
            </w:pPr>
            <w:r w:rsidRPr="001A3E28">
              <w:rPr>
                <w:rFonts w:ascii="Arial" w:hAnsi="Arial" w:cs="Arial"/>
              </w:rPr>
              <w:t>Funding:</w:t>
            </w:r>
          </w:p>
          <w:p w:rsidR="000A1D92" w:rsidRPr="001A3E28" w:rsidRDefault="000A1D92" w:rsidP="000A1D92">
            <w:pPr>
              <w:pStyle w:val="TableText0"/>
            </w:pPr>
            <w:r w:rsidRPr="001A3E28">
              <w:rPr>
                <w:noProof/>
              </w:rPr>
              <w:t>NR</w:t>
            </w:r>
          </w:p>
          <w:p w:rsidR="000A1D92" w:rsidRPr="001A3E28" w:rsidRDefault="000A1D92" w:rsidP="000A1D92">
            <w:pPr>
              <w:pStyle w:val="TableTextBold"/>
              <w:rPr>
                <w:rFonts w:ascii="Arial" w:hAnsi="Arial" w:cs="Arial"/>
              </w:rPr>
            </w:pPr>
            <w:r w:rsidRPr="001A3E28">
              <w:rPr>
                <w:rFonts w:ascii="Arial" w:hAnsi="Arial" w:cs="Arial"/>
              </w:rPr>
              <w:t>Aims of Review:</w:t>
            </w:r>
          </w:p>
          <w:p w:rsidR="000A1D92" w:rsidRPr="001A3E28" w:rsidRDefault="000A1D92" w:rsidP="000A1D92">
            <w:pPr>
              <w:pStyle w:val="TableText0"/>
              <w:rPr>
                <w:noProof/>
              </w:rPr>
            </w:pPr>
            <w:r w:rsidRPr="001A3E28">
              <w:rPr>
                <w:noProof/>
              </w:rPr>
              <w:t>efficacy of biologic disease-modifying</w:t>
            </w:r>
          </w:p>
          <w:p w:rsidR="000A1D92" w:rsidRPr="001A3E28" w:rsidRDefault="000A1D92" w:rsidP="000A1D92">
            <w:pPr>
              <w:pStyle w:val="TableText0"/>
              <w:rPr>
                <w:noProof/>
              </w:rPr>
            </w:pPr>
            <w:r w:rsidRPr="001A3E28">
              <w:rPr>
                <w:noProof/>
              </w:rPr>
              <w:t>antirheumatic drugs (DMARDs) vs.placebo with or without</w:t>
            </w:r>
          </w:p>
          <w:p w:rsidR="000A1D92" w:rsidRPr="001A3E28" w:rsidRDefault="000A1D92" w:rsidP="000A1D92">
            <w:pPr>
              <w:pStyle w:val="TableText0"/>
            </w:pPr>
            <w:r w:rsidRPr="001A3E28">
              <w:rPr>
                <w:noProof/>
              </w:rPr>
              <w:t>MTX, in treating rheumatoid arthritis.</w:t>
            </w:r>
          </w:p>
          <w:p w:rsidR="000A1D92" w:rsidRPr="001A3E28" w:rsidRDefault="000A1D92" w:rsidP="000A1D92">
            <w:pPr>
              <w:pStyle w:val="TableTextBold"/>
              <w:rPr>
                <w:rFonts w:ascii="Arial" w:hAnsi="Arial" w:cs="Arial"/>
              </w:rPr>
            </w:pPr>
            <w:r w:rsidRPr="001A3E28">
              <w:rPr>
                <w:rFonts w:ascii="Arial" w:hAnsi="Arial" w:cs="Arial"/>
              </w:rPr>
              <w:t>Quality Rating:</w:t>
            </w:r>
          </w:p>
          <w:p w:rsidR="000A1D92" w:rsidRPr="001A3E28" w:rsidRDefault="000A1D92" w:rsidP="000A1D92">
            <w:pPr>
              <w:pStyle w:val="TableText0"/>
            </w:pPr>
            <w:r w:rsidRPr="001A3E28">
              <w:rPr>
                <w:noProof/>
              </w:rPr>
              <w:t>Fair</w:t>
            </w:r>
          </w:p>
        </w:tc>
        <w:tc>
          <w:tcPr>
            <w:tcW w:w="2685"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Study design:</w:t>
            </w:r>
          </w:p>
          <w:p w:rsidR="000A1D92" w:rsidRPr="001A3E28" w:rsidRDefault="000A1D92" w:rsidP="000A1D92">
            <w:pPr>
              <w:pStyle w:val="TableText0"/>
            </w:pPr>
            <w:r w:rsidRPr="001A3E28">
              <w:rPr>
                <w:noProof/>
              </w:rPr>
              <w:t>Systematic review and meta-analysis</w:t>
            </w:r>
          </w:p>
          <w:p w:rsidR="000A1D92" w:rsidRPr="001A3E28" w:rsidRDefault="000A1D92" w:rsidP="000A1D92">
            <w:pPr>
              <w:pStyle w:val="TableTextBold"/>
              <w:rPr>
                <w:rFonts w:ascii="Arial" w:hAnsi="Arial" w:cs="Arial"/>
              </w:rPr>
            </w:pPr>
            <w:r w:rsidRPr="001A3E28">
              <w:rPr>
                <w:rFonts w:ascii="Arial" w:hAnsi="Arial" w:cs="Arial"/>
              </w:rPr>
              <w:t>Number of Patients:</w:t>
            </w:r>
          </w:p>
          <w:p w:rsidR="000A1D92" w:rsidRPr="001A3E28" w:rsidRDefault="000A1D92" w:rsidP="000A1D92">
            <w:pPr>
              <w:pStyle w:val="TableText0"/>
              <w:rPr>
                <w:noProof/>
              </w:rPr>
            </w:pPr>
            <w:r w:rsidRPr="001A3E28">
              <w:rPr>
                <w:noProof/>
              </w:rPr>
              <w:t>6 months: 11,589</w:t>
            </w:r>
          </w:p>
          <w:p w:rsidR="000A1D92" w:rsidRPr="001A3E28" w:rsidRDefault="000A1D92" w:rsidP="000A1D92">
            <w:pPr>
              <w:pStyle w:val="TableText0"/>
            </w:pPr>
            <w:r w:rsidRPr="001A3E28">
              <w:rPr>
                <w:noProof/>
              </w:rPr>
              <w:t>12 months: 6051</w:t>
            </w:r>
          </w:p>
          <w:p w:rsidR="000A1D92" w:rsidRPr="001A3E28" w:rsidRDefault="000A1D92" w:rsidP="000A1D92">
            <w:pPr>
              <w:pStyle w:val="TableTextBold"/>
              <w:rPr>
                <w:rFonts w:ascii="Arial" w:hAnsi="Arial" w:cs="Arial"/>
              </w:rPr>
            </w:pPr>
            <w:r w:rsidRPr="001A3E28">
              <w:rPr>
                <w:rFonts w:ascii="Arial" w:hAnsi="Arial" w:cs="Arial"/>
              </w:rPr>
              <w:t>Studies Included:</w:t>
            </w:r>
          </w:p>
          <w:p w:rsidR="000A1D92" w:rsidRPr="001A3E28" w:rsidRDefault="000A1D92" w:rsidP="000A1D92">
            <w:pPr>
              <w:pStyle w:val="TableText0"/>
              <w:rPr>
                <w:noProof/>
              </w:rPr>
            </w:pPr>
            <w:r w:rsidRPr="001A3E28">
              <w:rPr>
                <w:noProof/>
              </w:rPr>
              <w:t>6 months: 23 RCTs</w:t>
            </w:r>
          </w:p>
          <w:p w:rsidR="000A1D92" w:rsidRPr="001A3E28" w:rsidRDefault="000A1D92" w:rsidP="000A1D92">
            <w:pPr>
              <w:pStyle w:val="TableText0"/>
            </w:pPr>
            <w:r w:rsidRPr="001A3E28">
              <w:rPr>
                <w:noProof/>
              </w:rPr>
              <w:t>12 months: 10 RCTs</w:t>
            </w:r>
          </w:p>
          <w:p w:rsidR="000A1D92" w:rsidRPr="001A3E28" w:rsidRDefault="000A1D92" w:rsidP="000A1D92">
            <w:pPr>
              <w:pStyle w:val="TableText0"/>
            </w:pPr>
          </w:p>
        </w:tc>
        <w:tc>
          <w:tcPr>
            <w:tcW w:w="3221"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Characteristics of Included Studies:</w:t>
            </w:r>
          </w:p>
          <w:p w:rsidR="000A1D92" w:rsidRPr="001A3E28" w:rsidRDefault="000A1D92" w:rsidP="000A1D92">
            <w:pPr>
              <w:pStyle w:val="TableText0"/>
            </w:pPr>
            <w:r w:rsidRPr="001A3E28">
              <w:rPr>
                <w:noProof/>
              </w:rPr>
              <w:t>RCTs at least 22 weeks outcomes</w:t>
            </w:r>
          </w:p>
          <w:p w:rsidR="000A1D92" w:rsidRPr="001A3E28" w:rsidRDefault="000A1D92" w:rsidP="000A1D92">
            <w:pPr>
              <w:pStyle w:val="TableTextBold"/>
              <w:rPr>
                <w:rFonts w:ascii="Arial" w:hAnsi="Arial" w:cs="Arial"/>
              </w:rPr>
            </w:pPr>
            <w:r w:rsidRPr="001A3E28">
              <w:rPr>
                <w:rFonts w:ascii="Arial" w:hAnsi="Arial" w:cs="Arial"/>
              </w:rPr>
              <w:t>Characteristics of Included Populations</w:t>
            </w:r>
          </w:p>
          <w:p w:rsidR="000A1D92" w:rsidRPr="001A3E28" w:rsidRDefault="000A1D92" w:rsidP="000A1D92">
            <w:pPr>
              <w:pStyle w:val="TableText0"/>
            </w:pPr>
            <w:r w:rsidRPr="001A3E28">
              <w:rPr>
                <w:noProof/>
              </w:rPr>
              <w:t>Patients with RA and and patient populations defined as DMARD-IR or MTX (MTX)-inadequate responders</w:t>
            </w:r>
          </w:p>
          <w:p w:rsidR="000A1D92" w:rsidRPr="001A3E28" w:rsidRDefault="000A1D92" w:rsidP="000A1D92">
            <w:pPr>
              <w:pStyle w:val="TableTextBold"/>
              <w:rPr>
                <w:rFonts w:ascii="Arial" w:hAnsi="Arial" w:cs="Arial"/>
              </w:rPr>
            </w:pPr>
            <w:r w:rsidRPr="001A3E28">
              <w:rPr>
                <w:rFonts w:ascii="Arial" w:hAnsi="Arial" w:cs="Arial"/>
              </w:rPr>
              <w:t>Characteristics of Interventions:</w:t>
            </w:r>
          </w:p>
          <w:p w:rsidR="000A1D92" w:rsidRPr="001A3E28" w:rsidRDefault="000A1D92" w:rsidP="000A1D92">
            <w:pPr>
              <w:pStyle w:val="TableText0"/>
            </w:pPr>
            <w:r w:rsidRPr="001A3E28">
              <w:rPr>
                <w:noProof/>
              </w:rPr>
              <w:t>Biologic DMARDs with or without MTX or other nonbiologic DMARDs, compared with placebo with or without MTX or other nonbiologic DMARDs</w:t>
            </w:r>
          </w:p>
        </w:tc>
        <w:tc>
          <w:tcPr>
            <w:tcW w:w="3383"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Study Results:</w:t>
            </w:r>
          </w:p>
          <w:p w:rsidR="000A1D92" w:rsidRPr="001A3E28" w:rsidRDefault="000A1D92" w:rsidP="000A1D92">
            <w:pPr>
              <w:pStyle w:val="TableText0"/>
              <w:rPr>
                <w:noProof/>
              </w:rPr>
            </w:pPr>
            <w:r w:rsidRPr="001A3E28">
              <w:rPr>
                <w:noProof/>
              </w:rPr>
              <w:t>Log Odds Ratio Estimates for the 6-Month and 12-Month Models by Drug</w:t>
            </w:r>
          </w:p>
          <w:p w:rsidR="000A1D92" w:rsidRPr="001A3E28" w:rsidRDefault="000A1D92" w:rsidP="000A1D92">
            <w:pPr>
              <w:pStyle w:val="TableText-paraspace"/>
              <w:rPr>
                <w:noProof/>
              </w:rPr>
            </w:pPr>
            <w:r w:rsidRPr="001A3E28">
              <w:rPr>
                <w:noProof/>
              </w:rPr>
              <w:t>6-month model</w:t>
            </w:r>
          </w:p>
          <w:p w:rsidR="000A1D92" w:rsidRPr="001A3E28" w:rsidRDefault="000A1D92" w:rsidP="000A1D92">
            <w:pPr>
              <w:pStyle w:val="TableText0"/>
              <w:rPr>
                <w:noProof/>
              </w:rPr>
            </w:pPr>
            <w:r w:rsidRPr="001A3E28">
              <w:rPr>
                <w:noProof/>
              </w:rPr>
              <w:t>Certolizumab μ1 2.60 0.44 1.83-3.59 1</w:t>
            </w:r>
          </w:p>
          <w:p w:rsidR="000A1D92" w:rsidRPr="001A3E28" w:rsidRDefault="000A1D92" w:rsidP="000A1D92">
            <w:pPr>
              <w:pStyle w:val="TableText0"/>
              <w:rPr>
                <w:noProof/>
              </w:rPr>
            </w:pPr>
            <w:r w:rsidRPr="001A3E28">
              <w:rPr>
                <w:noProof/>
              </w:rPr>
              <w:t>TCZ μ2 1.67 0.19 1.31-2.07 2</w:t>
            </w:r>
          </w:p>
          <w:p w:rsidR="000A1D92" w:rsidRPr="001A3E28" w:rsidRDefault="000A1D92" w:rsidP="000A1D92">
            <w:pPr>
              <w:pStyle w:val="TableText0"/>
              <w:rPr>
                <w:noProof/>
              </w:rPr>
            </w:pPr>
            <w:r w:rsidRPr="001A3E28">
              <w:rPr>
                <w:noProof/>
              </w:rPr>
              <w:t>RTX μ3 1.61 0.59 0.55-2.85 3</w:t>
            </w:r>
          </w:p>
          <w:p w:rsidR="000A1D92" w:rsidRPr="001A3E28" w:rsidRDefault="000A1D92" w:rsidP="000A1D92">
            <w:pPr>
              <w:pStyle w:val="TableText0"/>
              <w:rPr>
                <w:noProof/>
              </w:rPr>
            </w:pPr>
            <w:r w:rsidRPr="001A3E28">
              <w:rPr>
                <w:noProof/>
              </w:rPr>
              <w:t>INF μ4 1.57 0.27 1.03-2.10 4</w:t>
            </w:r>
          </w:p>
          <w:p w:rsidR="000A1D92" w:rsidRPr="001A3E28" w:rsidRDefault="000A1D92" w:rsidP="000A1D92">
            <w:pPr>
              <w:pStyle w:val="TableText0"/>
              <w:rPr>
                <w:noProof/>
              </w:rPr>
            </w:pPr>
            <w:r w:rsidRPr="001A3E28">
              <w:rPr>
                <w:noProof/>
              </w:rPr>
              <w:t>ETN μ5 1.43 0.25 1.00-2.00 5</w:t>
            </w:r>
          </w:p>
          <w:p w:rsidR="000A1D92" w:rsidRPr="001A3E28" w:rsidRDefault="000A1D92" w:rsidP="000A1D92">
            <w:pPr>
              <w:pStyle w:val="TableText0"/>
              <w:rPr>
                <w:noProof/>
              </w:rPr>
            </w:pPr>
            <w:r w:rsidRPr="001A3E28">
              <w:rPr>
                <w:noProof/>
              </w:rPr>
              <w:t>ADA μ6 1.37 0.22 0.94-1.83 6</w:t>
            </w:r>
          </w:p>
          <w:p w:rsidR="000A1D92" w:rsidRPr="001A3E28" w:rsidRDefault="000A1D92" w:rsidP="000A1D92">
            <w:pPr>
              <w:pStyle w:val="TableText0"/>
              <w:rPr>
                <w:noProof/>
              </w:rPr>
            </w:pPr>
            <w:r w:rsidRPr="001A3E28">
              <w:rPr>
                <w:noProof/>
              </w:rPr>
              <w:t>GOL μ7 1.36 0.38 0.64-2.14 7</w:t>
            </w:r>
          </w:p>
          <w:p w:rsidR="000A1D92" w:rsidRPr="001A3E28" w:rsidRDefault="000A1D92" w:rsidP="000A1D92">
            <w:pPr>
              <w:pStyle w:val="TableText0"/>
              <w:rPr>
                <w:noProof/>
              </w:rPr>
            </w:pPr>
            <w:r w:rsidRPr="001A3E28">
              <w:rPr>
                <w:noProof/>
              </w:rPr>
              <w:t>ABA μ8 1.16 0.27 0.61-1.68 8</w:t>
            </w:r>
          </w:p>
          <w:p w:rsidR="000A1D92" w:rsidRPr="001A3E28" w:rsidRDefault="000A1D92" w:rsidP="000A1D92">
            <w:pPr>
              <w:pStyle w:val="TableText0"/>
              <w:rPr>
                <w:noProof/>
              </w:rPr>
            </w:pPr>
            <w:r w:rsidRPr="001A3E28">
              <w:rPr>
                <w:noProof/>
              </w:rPr>
              <w:t>ANK μ9 0.98 0.28 0.47-1.58 9</w:t>
            </w:r>
          </w:p>
          <w:p w:rsidR="000A1D92" w:rsidRPr="001A3E28" w:rsidRDefault="000A1D92" w:rsidP="000A1D92">
            <w:pPr>
              <w:pStyle w:val="TableText0"/>
              <w:rPr>
                <w:noProof/>
              </w:rPr>
            </w:pPr>
            <w:r w:rsidRPr="001A3E28">
              <w:rPr>
                <w:noProof/>
              </w:rPr>
              <w:t>MTX 0.78 0.19 0.39-1.17</w:t>
            </w:r>
          </w:p>
          <w:p w:rsidR="000A1D92" w:rsidRPr="001A3E28" w:rsidRDefault="000A1D92" w:rsidP="000A1D92">
            <w:pPr>
              <w:pStyle w:val="TableText-paraspace"/>
              <w:rPr>
                <w:noProof/>
              </w:rPr>
            </w:pPr>
            <w:r w:rsidRPr="001A3E28">
              <w:rPr>
                <w:noProof/>
              </w:rPr>
              <w:t>Baseline disease duration 1 0.08 0.04 &lt; 0.01-0.18</w:t>
            </w:r>
          </w:p>
          <w:p w:rsidR="000A1D92" w:rsidRPr="001A3E28" w:rsidRDefault="000A1D92" w:rsidP="000A1D92">
            <w:pPr>
              <w:pStyle w:val="TableText0"/>
              <w:rPr>
                <w:noProof/>
              </w:rPr>
            </w:pPr>
            <w:r w:rsidRPr="001A3E28">
              <w:rPr>
                <w:noProof/>
              </w:rPr>
              <w:t>Baseline HAQ score 2 -0.45 0.53 -1.49-0.63</w:t>
            </w:r>
          </w:p>
          <w:p w:rsidR="000A1D92" w:rsidRPr="001A3E28" w:rsidRDefault="000A1D92" w:rsidP="000A1D92">
            <w:pPr>
              <w:pStyle w:val="TableText0"/>
              <w:rPr>
                <w:noProof/>
              </w:rPr>
            </w:pPr>
            <w:r w:rsidRPr="001A3E28">
              <w:rPr>
                <w:noProof/>
              </w:rPr>
              <w:t>Variance 2 0.05 0.02 &lt; 0.01-0.28</w:t>
            </w:r>
          </w:p>
          <w:p w:rsidR="000A1D92" w:rsidRPr="001A3E28" w:rsidRDefault="000A1D92" w:rsidP="000A1D92">
            <w:pPr>
              <w:pStyle w:val="TableText-paraspace"/>
              <w:rPr>
                <w:noProof/>
              </w:rPr>
            </w:pPr>
            <w:r w:rsidRPr="001A3E28">
              <w:rPr>
                <w:noProof/>
              </w:rPr>
              <w:t>12-month model</w:t>
            </w:r>
          </w:p>
          <w:p w:rsidR="000A1D92" w:rsidRPr="001A3E28" w:rsidRDefault="000A1D92" w:rsidP="000A1D92">
            <w:pPr>
              <w:pStyle w:val="TableText0"/>
              <w:rPr>
                <w:noProof/>
              </w:rPr>
            </w:pPr>
            <w:r w:rsidRPr="001A3E28">
              <w:rPr>
                <w:noProof/>
              </w:rPr>
              <w:t>Certolizumab μ1 2.02 0.44 1.16-2.83 1</w:t>
            </w:r>
          </w:p>
          <w:p w:rsidR="000A1D92" w:rsidRPr="001A3E28" w:rsidRDefault="000A1D92" w:rsidP="000A1D92">
            <w:pPr>
              <w:pStyle w:val="TableText0"/>
              <w:rPr>
                <w:noProof/>
              </w:rPr>
            </w:pPr>
            <w:r w:rsidRPr="001A3E28">
              <w:rPr>
                <w:noProof/>
              </w:rPr>
              <w:t>RTX μ2 1.95 0.90 0.47-4.00 2</w:t>
            </w:r>
          </w:p>
          <w:p w:rsidR="000A1D92" w:rsidRPr="001A3E28" w:rsidRDefault="000A1D92" w:rsidP="000A1D92">
            <w:pPr>
              <w:pStyle w:val="TableText0"/>
              <w:rPr>
                <w:noProof/>
              </w:rPr>
            </w:pPr>
            <w:r w:rsidRPr="001A3E28">
              <w:rPr>
                <w:noProof/>
              </w:rPr>
              <w:t>ADA μ3 1.37 0.28 0.83-1.89 3</w:t>
            </w:r>
          </w:p>
          <w:p w:rsidR="000A1D92" w:rsidRPr="001A3E28" w:rsidRDefault="000A1D92" w:rsidP="000A1D92">
            <w:pPr>
              <w:pStyle w:val="TableText0"/>
              <w:rPr>
                <w:noProof/>
              </w:rPr>
            </w:pPr>
            <w:r w:rsidRPr="001A3E28">
              <w:rPr>
                <w:noProof/>
              </w:rPr>
              <w:t>INF μ4 1.36 0.31 0.80-1.99 4</w:t>
            </w:r>
          </w:p>
          <w:p w:rsidR="000A1D92" w:rsidRPr="001A3E28" w:rsidRDefault="000A1D92" w:rsidP="000A1D92">
            <w:pPr>
              <w:pStyle w:val="TableText0"/>
              <w:rPr>
                <w:noProof/>
              </w:rPr>
            </w:pPr>
            <w:r w:rsidRPr="001A3E28">
              <w:rPr>
                <w:noProof/>
              </w:rPr>
              <w:t>ETN μ5 0.86 0.32 0.28-1.43 5</w:t>
            </w:r>
          </w:p>
          <w:p w:rsidR="000A1D92" w:rsidRPr="001A3E28" w:rsidRDefault="000A1D92" w:rsidP="000A1D92">
            <w:pPr>
              <w:pStyle w:val="TableText0"/>
              <w:rPr>
                <w:noProof/>
              </w:rPr>
            </w:pPr>
            <w:r w:rsidRPr="001A3E28">
              <w:rPr>
                <w:noProof/>
              </w:rPr>
              <w:t>ABA μ6 0.63 0.30 0.08-1.24 6</w:t>
            </w:r>
          </w:p>
          <w:p w:rsidR="000A1D92" w:rsidRPr="001A3E28" w:rsidRDefault="000A1D92" w:rsidP="000A1D92">
            <w:pPr>
              <w:pStyle w:val="TableText0"/>
              <w:rPr>
                <w:noProof/>
              </w:rPr>
            </w:pPr>
            <w:r w:rsidRPr="001A3E28">
              <w:rPr>
                <w:noProof/>
              </w:rPr>
              <w:t>MTX 0.84 0.21 0.42-1.26</w:t>
            </w:r>
          </w:p>
          <w:p w:rsidR="000A1D92" w:rsidRPr="001A3E28" w:rsidRDefault="000A1D92" w:rsidP="000A1D92">
            <w:pPr>
              <w:pStyle w:val="TableText-paraspace"/>
              <w:rPr>
                <w:noProof/>
              </w:rPr>
            </w:pPr>
            <w:r w:rsidRPr="001A3E28">
              <w:rPr>
                <w:noProof/>
              </w:rPr>
              <w:t>Baseline disease duration 1 0.10 0.04 &lt; 0.01-0.17</w:t>
            </w:r>
          </w:p>
          <w:p w:rsidR="000A1D92" w:rsidRPr="001A3E28" w:rsidRDefault="000A1D92" w:rsidP="000A1D92">
            <w:pPr>
              <w:pStyle w:val="TableText-paraspace"/>
              <w:rPr>
                <w:noProof/>
              </w:rPr>
            </w:pPr>
            <w:r w:rsidRPr="001A3E28">
              <w:rPr>
                <w:noProof/>
              </w:rPr>
              <w:t>Baseline HAQ score 2 0.46 0.78 -1.11-1.89</w:t>
            </w:r>
          </w:p>
          <w:p w:rsidR="000A1D92" w:rsidRPr="001A3E28" w:rsidRDefault="000A1D92" w:rsidP="000A1D92">
            <w:pPr>
              <w:pStyle w:val="TableText-paraspace"/>
            </w:pPr>
            <w:r w:rsidRPr="001A3E28">
              <w:rPr>
                <w:noProof/>
              </w:rPr>
              <w:t>Variance 2 0.02 0.06 &lt; 0.01-0.88</w:t>
            </w:r>
          </w:p>
        </w:tc>
        <w:tc>
          <w:tcPr>
            <w:tcW w:w="1667"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Adverse Events:</w:t>
            </w:r>
          </w:p>
          <w:p w:rsidR="000A1D92" w:rsidRPr="001A3E28" w:rsidRDefault="000A1D92" w:rsidP="000A1D92">
            <w:pPr>
              <w:pStyle w:val="TableText0"/>
            </w:pPr>
            <w:r w:rsidRPr="001A3E28">
              <w:rPr>
                <w:noProof/>
              </w:rPr>
              <w:t>NR</w:t>
            </w:r>
          </w:p>
          <w:p w:rsidR="000A1D92" w:rsidRPr="001A3E28" w:rsidRDefault="000A1D92" w:rsidP="000A1D92">
            <w:pPr>
              <w:pStyle w:val="TableText0"/>
            </w:pPr>
          </w:p>
        </w:tc>
      </w:tr>
    </w:tbl>
    <w:p w:rsidR="000A1D92" w:rsidRPr="001A3E28" w:rsidRDefault="000A1D92" w:rsidP="000A1D92">
      <w:pPr>
        <w:rPr>
          <w:rFonts w:ascii="Arial" w:hAnsi="Arial" w:cs="Arial"/>
          <w:sz w:val="18"/>
          <w:szCs w:val="18"/>
        </w:rPr>
      </w:pPr>
    </w:p>
    <w:p w:rsidR="000A1D92" w:rsidRPr="001A3E28" w:rsidRDefault="000A1D92" w:rsidP="000A1D92">
      <w:pPr>
        <w:pStyle w:val="TableTextBold"/>
        <w:rPr>
          <w:rFonts w:ascii="Arial" w:hAnsi="Arial" w:cs="Arial"/>
        </w:rPr>
      </w:pPr>
      <w:r w:rsidRPr="001A3E28">
        <w:rPr>
          <w:rFonts w:ascii="Arial" w:hAnsi="Arial" w:cs="Arial"/>
        </w:rPr>
        <w:br w:type="page"/>
      </w:r>
    </w:p>
    <w:tbl>
      <w:tblPr>
        <w:tblW w:w="13176" w:type="dxa"/>
        <w:tblBorders>
          <w:insideH w:val="single" w:sz="8" w:space="0" w:color="auto"/>
        </w:tblBorders>
        <w:tblLayout w:type="fixed"/>
        <w:tblCellMar>
          <w:top w:w="43" w:type="dxa"/>
          <w:left w:w="43" w:type="dxa"/>
          <w:bottom w:w="43" w:type="dxa"/>
          <w:right w:w="43" w:type="dxa"/>
        </w:tblCellMar>
        <w:tblLook w:val="01E0"/>
      </w:tblPr>
      <w:tblGrid>
        <w:gridCol w:w="2635"/>
        <w:gridCol w:w="2635"/>
        <w:gridCol w:w="2635"/>
        <w:gridCol w:w="2635"/>
        <w:gridCol w:w="2636"/>
      </w:tblGrid>
      <w:tr w:rsidR="000A1D92" w:rsidRPr="001A3E28" w:rsidTr="000A1D92">
        <w:tc>
          <w:tcPr>
            <w:tcW w:w="2635" w:type="dxa"/>
            <w:tcBorders>
              <w:top w:val="single" w:sz="12" w:space="0" w:color="auto"/>
              <w:bottom w:val="single" w:sz="12" w:space="0" w:color="auto"/>
            </w:tcBorders>
            <w:shd w:val="clear" w:color="auto" w:fill="auto"/>
            <w:vAlign w:val="bottom"/>
          </w:tcPr>
          <w:p w:rsidR="000A1D92" w:rsidRPr="001A3E28" w:rsidRDefault="000A1D92" w:rsidP="000A1D92">
            <w:pPr>
              <w:pStyle w:val="TableTextBold"/>
              <w:rPr>
                <w:rFonts w:ascii="Arial" w:hAnsi="Arial" w:cs="Arial"/>
              </w:rPr>
            </w:pPr>
            <w:r w:rsidRPr="001A3E28">
              <w:rPr>
                <w:rFonts w:ascii="Arial" w:hAnsi="Arial" w:cs="Arial"/>
              </w:rPr>
              <w:t xml:space="preserve">Study </w:t>
            </w:r>
            <w:r w:rsidRPr="001A3E28">
              <w:rPr>
                <w:rFonts w:ascii="Arial" w:hAnsi="Arial" w:cs="Arial"/>
              </w:rPr>
              <w:br/>
              <w:t xml:space="preserve">Characteristics </w:t>
            </w:r>
          </w:p>
        </w:tc>
        <w:tc>
          <w:tcPr>
            <w:tcW w:w="2635" w:type="dxa"/>
            <w:tcBorders>
              <w:top w:val="single" w:sz="12" w:space="0" w:color="auto"/>
              <w:bottom w:val="single" w:sz="12" w:space="0" w:color="auto"/>
            </w:tcBorders>
            <w:shd w:val="clear" w:color="auto" w:fill="auto"/>
            <w:vAlign w:val="bottom"/>
          </w:tcPr>
          <w:p w:rsidR="000A1D92" w:rsidRPr="001A3E28" w:rsidRDefault="000A1D92" w:rsidP="000A1D92">
            <w:pPr>
              <w:pStyle w:val="TableTextBold"/>
              <w:rPr>
                <w:rFonts w:ascii="Arial" w:hAnsi="Arial" w:cs="Arial"/>
              </w:rPr>
            </w:pPr>
            <w:r w:rsidRPr="001A3E28">
              <w:rPr>
                <w:rFonts w:ascii="Arial" w:hAnsi="Arial" w:cs="Arial"/>
              </w:rPr>
              <w:t xml:space="preserve">Characteristics of Included Studies </w:t>
            </w:r>
          </w:p>
        </w:tc>
        <w:tc>
          <w:tcPr>
            <w:tcW w:w="2635" w:type="dxa"/>
            <w:tcBorders>
              <w:top w:val="single" w:sz="12" w:space="0" w:color="auto"/>
              <w:bottom w:val="single" w:sz="12" w:space="0" w:color="auto"/>
            </w:tcBorders>
            <w:shd w:val="clear" w:color="auto" w:fill="auto"/>
            <w:vAlign w:val="bottom"/>
          </w:tcPr>
          <w:p w:rsidR="000A1D92" w:rsidRPr="001A3E28" w:rsidRDefault="000A1D92" w:rsidP="000A1D92">
            <w:pPr>
              <w:pStyle w:val="TableTextBold"/>
              <w:rPr>
                <w:rFonts w:ascii="Arial" w:hAnsi="Arial" w:cs="Arial"/>
              </w:rPr>
            </w:pPr>
            <w:r w:rsidRPr="001A3E28">
              <w:rPr>
                <w:rFonts w:ascii="Arial" w:hAnsi="Arial" w:cs="Arial"/>
              </w:rPr>
              <w:t>Results</w:t>
            </w:r>
          </w:p>
        </w:tc>
        <w:tc>
          <w:tcPr>
            <w:tcW w:w="2635" w:type="dxa"/>
            <w:tcBorders>
              <w:top w:val="single" w:sz="12" w:space="0" w:color="auto"/>
              <w:bottom w:val="single" w:sz="12" w:space="0" w:color="auto"/>
            </w:tcBorders>
            <w:shd w:val="clear" w:color="auto" w:fill="auto"/>
            <w:vAlign w:val="bottom"/>
          </w:tcPr>
          <w:p w:rsidR="000A1D92" w:rsidRPr="001A3E28" w:rsidRDefault="000A1D92" w:rsidP="000A1D92">
            <w:pPr>
              <w:pStyle w:val="TableTextBold"/>
              <w:rPr>
                <w:rFonts w:ascii="Arial" w:hAnsi="Arial" w:cs="Arial"/>
              </w:rPr>
            </w:pPr>
            <w:r w:rsidRPr="001A3E28">
              <w:rPr>
                <w:rFonts w:ascii="Arial" w:hAnsi="Arial" w:cs="Arial"/>
              </w:rPr>
              <w:t>Adverse Events</w:t>
            </w:r>
          </w:p>
        </w:tc>
        <w:tc>
          <w:tcPr>
            <w:tcW w:w="2636" w:type="dxa"/>
            <w:tcBorders>
              <w:top w:val="single" w:sz="12" w:space="0" w:color="auto"/>
              <w:bottom w:val="single" w:sz="12" w:space="0" w:color="auto"/>
            </w:tcBorders>
            <w:shd w:val="clear" w:color="auto" w:fill="auto"/>
            <w:vAlign w:val="bottom"/>
          </w:tcPr>
          <w:p w:rsidR="000A1D92" w:rsidRPr="001A3E28" w:rsidRDefault="000A1D92" w:rsidP="000A1D92">
            <w:pPr>
              <w:pStyle w:val="TableTextBold"/>
              <w:rPr>
                <w:rFonts w:ascii="Arial" w:hAnsi="Arial" w:cs="Arial"/>
              </w:rPr>
            </w:pPr>
            <w:r w:rsidRPr="001A3E28">
              <w:rPr>
                <w:rFonts w:ascii="Arial" w:hAnsi="Arial" w:cs="Arial"/>
              </w:rPr>
              <w:t>Assessments, Study Appraisals, and Quality Rating</w:t>
            </w:r>
          </w:p>
        </w:tc>
      </w:tr>
      <w:tr w:rsidR="000A1D92" w:rsidRPr="001A3E28" w:rsidTr="000A1D92">
        <w:tc>
          <w:tcPr>
            <w:tcW w:w="2635" w:type="dxa"/>
            <w:tcBorders>
              <w:top w:val="single" w:sz="8" w:space="0" w:color="auto"/>
              <w:bottom w:val="single" w:sz="12" w:space="0" w:color="auto"/>
            </w:tcBorders>
            <w:shd w:val="clear" w:color="auto" w:fill="auto"/>
          </w:tcPr>
          <w:p w:rsidR="000A1D92" w:rsidRPr="001A3E28" w:rsidRDefault="000A1D92" w:rsidP="000A1D92">
            <w:pPr>
              <w:pStyle w:val="TableTextBold"/>
              <w:rPr>
                <w:rFonts w:ascii="Arial" w:hAnsi="Arial" w:cs="Arial"/>
                <w:noProof/>
              </w:rPr>
            </w:pPr>
            <w:r w:rsidRPr="001A3E28">
              <w:rPr>
                <w:rFonts w:ascii="Arial" w:hAnsi="Arial" w:cs="Arial"/>
                <w:noProof/>
              </w:rPr>
              <w:t>Author, year, country, funding:</w:t>
            </w:r>
          </w:p>
          <w:p w:rsidR="000A1D92" w:rsidRPr="001A3E28" w:rsidRDefault="000A1D92" w:rsidP="000A1D92">
            <w:pPr>
              <w:pStyle w:val="TableText0"/>
              <w:rPr>
                <w:noProof/>
              </w:rPr>
            </w:pPr>
            <w:r w:rsidRPr="001A3E28">
              <w:rPr>
                <w:noProof/>
              </w:rPr>
              <w:t>Gartlehner et al., 2006</w:t>
            </w:r>
            <w:r w:rsidR="00E96549" w:rsidRPr="001A3E28">
              <w:rPr>
                <w:noProof/>
              </w:rPr>
              <w:fldChar w:fldCharType="begin"/>
            </w:r>
            <w:r w:rsidRPr="001A3E28">
              <w:rPr>
                <w:noProof/>
              </w:rPr>
              <w:instrText xml:space="preserve"> ADDIN EN.CITE &lt;EndNote&gt;&lt;Cite ExcludeAuth="1" ExcludeYear="1"&gt;&lt;RecNum&gt;2043&lt;/RecNum&gt;&lt;DisplayText&gt;&lt;style face="superscript"&gt;212&lt;/style&gt;&lt;/DisplayText&gt;&lt;record&gt;&lt;rec-number&gt;2043&lt;/rec-number&gt;&lt;foreign-keys&gt;&lt;key app="EN" db-id="5fxtw2et6tvrfwe0zps52prfz9ax9tafxpd5"&gt;2043&lt;/key&gt;&lt;/foreign-keys&gt;&lt;ref-type name="Journal Article"&gt;17&lt;/ref-type&gt;&lt;contributors&gt;&lt;authors&gt;&lt;author&gt;Gartlehner, G.&lt;/author&gt;&lt;author&gt;Hansen, R.A.&lt;/author&gt;&lt;author&gt;Jonas, B.L.&lt;/author&gt;&lt;author&gt;Thieda, P.&lt;/author&gt;&lt;author&gt;Lohr, K. N.&lt;/author&gt;&lt;/authors&gt;&lt;/contributors&gt;&lt;titles&gt;&lt;title&gt;The comparative efficacy and safety of biologics for the treatment of rheumatoid arthritis: a systematic review and metaanalysis&lt;/title&gt;&lt;secondary-title&gt;J Rheumatol&lt;/secondary-title&gt;&lt;/titles&gt;&lt;periodical&gt;&lt;full-title&gt;Journal of Rheumatology&lt;/full-title&gt;&lt;abbr-1&gt;J. Rheumatol.&lt;/abbr-1&gt;&lt;abbr-2&gt;J Rheumatol&lt;/abbr-2&gt;&lt;/periodical&gt;&lt;pages&gt;2398-408&lt;/pages&gt;&lt;volume&gt;33&lt;/volume&gt;&lt;number&gt;12&lt;/number&gt;&lt;dates&gt;&lt;year&gt;2006&lt;/year&gt;&lt;pub-dates&gt;&lt;date&gt;Dec&lt;/date&gt;&lt;/pub-dates&gt;&lt;/dates&gt;&lt;urls&gt;&lt;/urls&gt;&lt;custom1&gt;I&lt;/custom1&gt;&lt;custom2&gt;I&lt;/custom2&gt;&lt;custom3&gt;S&lt;/custom3&gt;&lt;custom4&gt;1,3&lt;/custom4&gt;&lt;custom7&gt;LL 12/1/06&lt;/custom7&gt;&lt;/record&gt;&lt;/Cite&gt;&lt;/EndNote&gt;</w:instrText>
            </w:r>
            <w:r w:rsidR="00E96549" w:rsidRPr="001A3E28">
              <w:rPr>
                <w:noProof/>
              </w:rPr>
              <w:fldChar w:fldCharType="separate"/>
            </w:r>
            <w:r w:rsidRPr="001A3E28">
              <w:rPr>
                <w:noProof/>
                <w:vertAlign w:val="superscript"/>
              </w:rPr>
              <w:t>212</w:t>
            </w:r>
            <w:r w:rsidR="00E96549" w:rsidRPr="001A3E28">
              <w:rPr>
                <w:noProof/>
              </w:rPr>
              <w:fldChar w:fldCharType="end"/>
            </w:r>
          </w:p>
          <w:p w:rsidR="000A1D92" w:rsidRPr="001A3E28" w:rsidRDefault="000A1D92" w:rsidP="000A1D92">
            <w:pPr>
              <w:pStyle w:val="TableText0"/>
              <w:rPr>
                <w:noProof/>
              </w:rPr>
            </w:pPr>
            <w:r w:rsidRPr="001A3E28">
              <w:rPr>
                <w:noProof/>
              </w:rPr>
              <w:t>US</w:t>
            </w:r>
          </w:p>
          <w:p w:rsidR="000A1D92" w:rsidRPr="001A3E28" w:rsidRDefault="000A1D92" w:rsidP="000A1D92">
            <w:pPr>
              <w:pStyle w:val="TableTextBold"/>
              <w:rPr>
                <w:rFonts w:ascii="Arial" w:hAnsi="Arial" w:cs="Arial"/>
                <w:noProof/>
              </w:rPr>
            </w:pPr>
            <w:r w:rsidRPr="001A3E28">
              <w:rPr>
                <w:rFonts w:ascii="Arial" w:hAnsi="Arial" w:cs="Arial"/>
                <w:noProof/>
              </w:rPr>
              <w:t>Study Design:</w:t>
            </w:r>
          </w:p>
          <w:p w:rsidR="000A1D92" w:rsidRPr="001A3E28" w:rsidRDefault="000A1D92" w:rsidP="000A1D92">
            <w:pPr>
              <w:pStyle w:val="TableText0"/>
              <w:rPr>
                <w:noProof/>
              </w:rPr>
            </w:pPr>
            <w:r w:rsidRPr="001A3E28">
              <w:rPr>
                <w:noProof/>
              </w:rPr>
              <w:t>META-ANALYSISanalysis (random effects model); systematic review</w:t>
            </w:r>
          </w:p>
          <w:p w:rsidR="000A1D92" w:rsidRPr="001A3E28" w:rsidRDefault="000A1D92" w:rsidP="000A1D92">
            <w:pPr>
              <w:pStyle w:val="TableTextBold"/>
              <w:rPr>
                <w:rFonts w:ascii="Arial" w:hAnsi="Arial" w:cs="Arial"/>
                <w:noProof/>
              </w:rPr>
            </w:pPr>
            <w:r w:rsidRPr="001A3E28">
              <w:rPr>
                <w:rFonts w:ascii="Arial" w:hAnsi="Arial" w:cs="Arial"/>
                <w:noProof/>
              </w:rPr>
              <w:t>Aims of the Review:</w:t>
            </w:r>
          </w:p>
          <w:p w:rsidR="000A1D92" w:rsidRPr="001A3E28" w:rsidRDefault="000A1D92" w:rsidP="000A1D92">
            <w:pPr>
              <w:pStyle w:val="TableText0"/>
              <w:rPr>
                <w:noProof/>
              </w:rPr>
            </w:pPr>
            <w:r w:rsidRPr="001A3E28">
              <w:rPr>
                <w:noProof/>
              </w:rPr>
              <w:t>To assess comparative efficacy and safety of biologic agents for RA</w:t>
            </w:r>
          </w:p>
          <w:p w:rsidR="000A1D92" w:rsidRPr="001A3E28" w:rsidRDefault="000A1D92" w:rsidP="000A1D92">
            <w:pPr>
              <w:pStyle w:val="TableTextBold"/>
              <w:rPr>
                <w:rFonts w:ascii="Arial" w:hAnsi="Arial" w:cs="Arial"/>
                <w:noProof/>
              </w:rPr>
            </w:pPr>
            <w:r w:rsidRPr="001A3E28">
              <w:rPr>
                <w:rFonts w:ascii="Arial" w:hAnsi="Arial" w:cs="Arial"/>
                <w:noProof/>
              </w:rPr>
              <w:t>Number of Patients:</w:t>
            </w:r>
          </w:p>
          <w:p w:rsidR="000A1D92" w:rsidRPr="001A3E28" w:rsidRDefault="000A1D92" w:rsidP="000A1D92">
            <w:pPr>
              <w:pStyle w:val="TableText0"/>
              <w:rPr>
                <w:noProof/>
              </w:rPr>
            </w:pPr>
            <w:r w:rsidRPr="001A3E28">
              <w:rPr>
                <w:noProof/>
              </w:rPr>
              <w:t>ADA: 2,354</w:t>
            </w:r>
          </w:p>
          <w:p w:rsidR="000A1D92" w:rsidRPr="001A3E28" w:rsidRDefault="000A1D92" w:rsidP="000A1D92">
            <w:pPr>
              <w:pStyle w:val="TableText0"/>
              <w:rPr>
                <w:noProof/>
              </w:rPr>
            </w:pPr>
            <w:r w:rsidRPr="001A3E28">
              <w:rPr>
                <w:noProof/>
              </w:rPr>
              <w:t>ETN: 1,151</w:t>
            </w:r>
          </w:p>
          <w:p w:rsidR="000A1D92" w:rsidRPr="001A3E28" w:rsidRDefault="000A1D92" w:rsidP="000A1D92">
            <w:pPr>
              <w:pStyle w:val="TableText0"/>
              <w:rPr>
                <w:noProof/>
              </w:rPr>
            </w:pPr>
            <w:r w:rsidRPr="001A3E28">
              <w:rPr>
                <w:noProof/>
              </w:rPr>
              <w:t>INF: 704</w:t>
            </w:r>
          </w:p>
          <w:p w:rsidR="000A1D92" w:rsidRPr="001A3E28" w:rsidRDefault="000A1D92" w:rsidP="000A1D92">
            <w:pPr>
              <w:pStyle w:val="TableText0"/>
              <w:rPr>
                <w:noProof/>
              </w:rPr>
            </w:pPr>
            <w:r w:rsidRPr="001A3E28">
              <w:rPr>
                <w:noProof/>
              </w:rPr>
              <w:t xml:space="preserve">AKA:1,039 </w:t>
            </w:r>
          </w:p>
          <w:p w:rsidR="000A1D92" w:rsidRPr="001A3E28" w:rsidRDefault="000A1D92" w:rsidP="000A1D92">
            <w:pPr>
              <w:rPr>
                <w:rFonts w:ascii="Arial" w:eastAsia="Times New Roman" w:hAnsi="Arial" w:cs="Arial"/>
                <w:noProof/>
                <w:sz w:val="18"/>
                <w:szCs w:val="18"/>
              </w:rPr>
            </w:pPr>
            <w:r w:rsidRPr="001A3E28">
              <w:rPr>
                <w:rFonts w:ascii="Arial" w:eastAsia="Times New Roman" w:hAnsi="Arial" w:cs="Arial"/>
                <w:noProof/>
                <w:sz w:val="18"/>
                <w:szCs w:val="18"/>
              </w:rPr>
              <w:t>(#'s refer to 17 sudies used for adjusted indirect comparisons of efficacy)</w:t>
            </w:r>
          </w:p>
        </w:tc>
        <w:tc>
          <w:tcPr>
            <w:tcW w:w="2635" w:type="dxa"/>
            <w:tcBorders>
              <w:top w:val="single" w:sz="8" w:space="0" w:color="auto"/>
              <w:bottom w:val="single" w:sz="12" w:space="0" w:color="auto"/>
            </w:tcBorders>
            <w:shd w:val="clear" w:color="auto" w:fill="auto"/>
          </w:tcPr>
          <w:p w:rsidR="000A1D92" w:rsidRPr="001A3E28" w:rsidRDefault="000A1D92" w:rsidP="000A1D92">
            <w:pPr>
              <w:pStyle w:val="TableTextBold"/>
              <w:rPr>
                <w:rFonts w:ascii="Arial" w:hAnsi="Arial" w:cs="Arial"/>
                <w:noProof/>
              </w:rPr>
            </w:pPr>
            <w:r w:rsidRPr="001A3E28">
              <w:rPr>
                <w:rFonts w:ascii="Arial" w:hAnsi="Arial" w:cs="Arial"/>
                <w:noProof/>
              </w:rPr>
              <w:t>Studies included:</w:t>
            </w:r>
          </w:p>
          <w:p w:rsidR="000A1D92" w:rsidRPr="001A3E28" w:rsidRDefault="000A1D92" w:rsidP="000A1D92">
            <w:pPr>
              <w:pStyle w:val="Tablebullet"/>
              <w:tabs>
                <w:tab w:val="clear" w:pos="720"/>
                <w:tab w:val="num" w:pos="0"/>
                <w:tab w:val="num" w:pos="187"/>
                <w:tab w:val="num" w:pos="360"/>
              </w:tabs>
              <w:rPr>
                <w:noProof/>
              </w:rPr>
            </w:pPr>
            <w:r w:rsidRPr="001A3E28">
              <w:rPr>
                <w:noProof/>
              </w:rPr>
              <w:t>26 controlled trials</w:t>
            </w:r>
          </w:p>
          <w:p w:rsidR="000A1D92" w:rsidRPr="001A3E28" w:rsidRDefault="000A1D92" w:rsidP="000A1D92">
            <w:pPr>
              <w:pStyle w:val="Tablebullet"/>
              <w:tabs>
                <w:tab w:val="clear" w:pos="720"/>
                <w:tab w:val="num" w:pos="0"/>
                <w:tab w:val="num" w:pos="187"/>
                <w:tab w:val="num" w:pos="360"/>
              </w:tabs>
              <w:rPr>
                <w:noProof/>
              </w:rPr>
            </w:pPr>
            <w:r w:rsidRPr="001A3E28">
              <w:rPr>
                <w:noProof/>
              </w:rPr>
              <w:t>18 additional studies assessed safety</w:t>
            </w:r>
          </w:p>
          <w:p w:rsidR="000A1D92" w:rsidRPr="001A3E28" w:rsidRDefault="000A1D92" w:rsidP="000A1D92">
            <w:pPr>
              <w:pStyle w:val="TableTextBold"/>
              <w:rPr>
                <w:rFonts w:ascii="Arial" w:hAnsi="Arial" w:cs="Arial"/>
                <w:noProof/>
              </w:rPr>
            </w:pPr>
            <w:r w:rsidRPr="001A3E28">
              <w:rPr>
                <w:rFonts w:ascii="Arial" w:hAnsi="Arial" w:cs="Arial"/>
                <w:noProof/>
              </w:rPr>
              <w:t>Characteristics of included studies:</w:t>
            </w:r>
          </w:p>
          <w:p w:rsidR="000A1D92" w:rsidRPr="001A3E28" w:rsidRDefault="000A1D92" w:rsidP="000A1D92">
            <w:pPr>
              <w:pStyle w:val="Tablebullet"/>
              <w:tabs>
                <w:tab w:val="clear" w:pos="720"/>
                <w:tab w:val="num" w:pos="0"/>
                <w:tab w:val="num" w:pos="187"/>
                <w:tab w:val="num" w:pos="360"/>
              </w:tabs>
              <w:rPr>
                <w:noProof/>
              </w:rPr>
            </w:pPr>
            <w:r w:rsidRPr="001A3E28">
              <w:rPr>
                <w:noProof/>
              </w:rPr>
              <w:t>Often limited to 1 year of follow-up</w:t>
            </w:r>
          </w:p>
          <w:p w:rsidR="000A1D92" w:rsidRPr="001A3E28" w:rsidRDefault="000A1D92" w:rsidP="000A1D92">
            <w:pPr>
              <w:pStyle w:val="Tablebullet"/>
              <w:tabs>
                <w:tab w:val="clear" w:pos="720"/>
                <w:tab w:val="num" w:pos="0"/>
                <w:tab w:val="num" w:pos="187"/>
                <w:tab w:val="num" w:pos="360"/>
              </w:tabs>
              <w:rPr>
                <w:noProof/>
              </w:rPr>
            </w:pPr>
            <w:r w:rsidRPr="001A3E28">
              <w:rPr>
                <w:noProof/>
              </w:rPr>
              <w:t>Reported on DAS-28</w:t>
            </w:r>
          </w:p>
          <w:p w:rsidR="000A1D92" w:rsidRPr="001A3E28" w:rsidRDefault="000A1D92" w:rsidP="000A1D92">
            <w:pPr>
              <w:pStyle w:val="Tablebullet"/>
              <w:tabs>
                <w:tab w:val="clear" w:pos="720"/>
                <w:tab w:val="num" w:pos="0"/>
                <w:tab w:val="num" w:pos="187"/>
                <w:tab w:val="num" w:pos="360"/>
              </w:tabs>
              <w:rPr>
                <w:noProof/>
              </w:rPr>
            </w:pPr>
            <w:r w:rsidRPr="001A3E28">
              <w:rPr>
                <w:noProof/>
              </w:rPr>
              <w:t>Radiographic progression, functional capacity, and QOL</w:t>
            </w:r>
          </w:p>
          <w:p w:rsidR="000A1D92" w:rsidRPr="001A3E28" w:rsidRDefault="000A1D92" w:rsidP="000A1D92">
            <w:pPr>
              <w:pStyle w:val="TableTextBold"/>
              <w:rPr>
                <w:rFonts w:ascii="Arial" w:hAnsi="Arial" w:cs="Arial"/>
                <w:noProof/>
              </w:rPr>
            </w:pPr>
            <w:r w:rsidRPr="001A3E28">
              <w:rPr>
                <w:rFonts w:ascii="Arial" w:hAnsi="Arial" w:cs="Arial"/>
                <w:noProof/>
              </w:rPr>
              <w:t>Characteristics of included populations:</w:t>
            </w:r>
          </w:p>
          <w:p w:rsidR="000A1D92" w:rsidRPr="001A3E28" w:rsidRDefault="000A1D92" w:rsidP="000A1D92">
            <w:pPr>
              <w:pStyle w:val="Tablebullet"/>
              <w:tabs>
                <w:tab w:val="clear" w:pos="720"/>
                <w:tab w:val="num" w:pos="0"/>
                <w:tab w:val="num" w:pos="187"/>
                <w:tab w:val="num" w:pos="360"/>
              </w:tabs>
              <w:rPr>
                <w:noProof/>
              </w:rPr>
            </w:pPr>
            <w:r w:rsidRPr="001A3E28">
              <w:rPr>
                <w:noProof/>
              </w:rPr>
              <w:t>Narrowly defined populations</w:t>
            </w:r>
          </w:p>
          <w:p w:rsidR="000A1D92" w:rsidRPr="001A3E28" w:rsidRDefault="000A1D92" w:rsidP="000A1D92">
            <w:pPr>
              <w:pStyle w:val="Tablebullet"/>
              <w:tabs>
                <w:tab w:val="clear" w:pos="720"/>
                <w:tab w:val="num" w:pos="0"/>
                <w:tab w:val="num" w:pos="187"/>
                <w:tab w:val="num" w:pos="360"/>
              </w:tabs>
              <w:rPr>
                <w:noProof/>
              </w:rPr>
            </w:pPr>
            <w:r w:rsidRPr="001A3E28">
              <w:rPr>
                <w:noProof/>
              </w:rPr>
              <w:t>Mean age 53.4</w:t>
            </w:r>
          </w:p>
          <w:p w:rsidR="000A1D92" w:rsidRPr="001A3E28" w:rsidRDefault="000A1D92" w:rsidP="000A1D92">
            <w:pPr>
              <w:pStyle w:val="Tablebullet"/>
              <w:tabs>
                <w:tab w:val="clear" w:pos="720"/>
                <w:tab w:val="num" w:pos="0"/>
                <w:tab w:val="num" w:pos="187"/>
                <w:tab w:val="num" w:pos="360"/>
              </w:tabs>
              <w:rPr>
                <w:noProof/>
              </w:rPr>
            </w:pPr>
            <w:r w:rsidRPr="001A3E28">
              <w:rPr>
                <w:noProof/>
              </w:rPr>
              <w:t>76% female</w:t>
            </w:r>
          </w:p>
          <w:p w:rsidR="000A1D92" w:rsidRPr="001A3E28" w:rsidRDefault="000A1D92" w:rsidP="000A1D92">
            <w:pPr>
              <w:pStyle w:val="Tablebullet"/>
              <w:tabs>
                <w:tab w:val="clear" w:pos="720"/>
                <w:tab w:val="num" w:pos="0"/>
                <w:tab w:val="num" w:pos="187"/>
                <w:tab w:val="num" w:pos="360"/>
              </w:tabs>
              <w:rPr>
                <w:noProof/>
              </w:rPr>
            </w:pPr>
            <w:r w:rsidRPr="001A3E28">
              <w:rPr>
                <w:noProof/>
              </w:rPr>
              <w:t>89% caucasion</w:t>
            </w:r>
          </w:p>
          <w:p w:rsidR="000A1D92" w:rsidRPr="001A3E28" w:rsidRDefault="000A1D92" w:rsidP="000A1D92">
            <w:pPr>
              <w:pStyle w:val="TableTextBold"/>
              <w:rPr>
                <w:rFonts w:ascii="Arial" w:hAnsi="Arial" w:cs="Arial"/>
                <w:noProof/>
              </w:rPr>
            </w:pPr>
            <w:r w:rsidRPr="001A3E28">
              <w:rPr>
                <w:rFonts w:ascii="Arial" w:hAnsi="Arial" w:cs="Arial"/>
                <w:noProof/>
              </w:rPr>
              <w:t>Characteristics of interventions:</w:t>
            </w:r>
          </w:p>
          <w:p w:rsidR="000A1D92" w:rsidRPr="001A3E28" w:rsidRDefault="000A1D92" w:rsidP="000A1D92">
            <w:pPr>
              <w:pStyle w:val="Tablebullet"/>
              <w:tabs>
                <w:tab w:val="clear" w:pos="720"/>
                <w:tab w:val="num" w:pos="0"/>
                <w:tab w:val="num" w:pos="187"/>
                <w:tab w:val="num" w:pos="360"/>
              </w:tabs>
              <w:rPr>
                <w:noProof/>
              </w:rPr>
            </w:pPr>
            <w:r w:rsidRPr="001A3E28">
              <w:rPr>
                <w:noProof/>
              </w:rPr>
              <w:t>All efficacy studies except 1 were funded by the pharmaceutical industry</w:t>
            </w:r>
          </w:p>
          <w:p w:rsidR="000A1D92" w:rsidRPr="001A3E28" w:rsidRDefault="000A1D92" w:rsidP="000A1D92">
            <w:pPr>
              <w:pStyle w:val="Tablebullet"/>
              <w:tabs>
                <w:tab w:val="clear" w:pos="720"/>
                <w:tab w:val="num" w:pos="0"/>
                <w:tab w:val="num" w:pos="187"/>
                <w:tab w:val="num" w:pos="360"/>
              </w:tabs>
              <w:rPr>
                <w:noProof/>
              </w:rPr>
            </w:pPr>
            <w:r w:rsidRPr="001A3E28">
              <w:rPr>
                <w:noProof/>
              </w:rPr>
              <w:t>All 12 weeks plus of duration (for observational studies it was 3 months or greater and 100 or more patients)</w:t>
            </w:r>
          </w:p>
        </w:tc>
        <w:tc>
          <w:tcPr>
            <w:tcW w:w="2635" w:type="dxa"/>
            <w:tcBorders>
              <w:top w:val="single" w:sz="8" w:space="0" w:color="auto"/>
              <w:bottom w:val="single" w:sz="12" w:space="0" w:color="auto"/>
            </w:tcBorders>
            <w:shd w:val="clear" w:color="auto" w:fill="auto"/>
          </w:tcPr>
          <w:p w:rsidR="000A1D92" w:rsidRPr="001A3E28" w:rsidRDefault="000A1D92" w:rsidP="000A1D92">
            <w:pPr>
              <w:pStyle w:val="Tablebulletwithpara"/>
              <w:numPr>
                <w:ilvl w:val="0"/>
                <w:numId w:val="0"/>
              </w:numPr>
              <w:tabs>
                <w:tab w:val="num" w:pos="0"/>
                <w:tab w:val="num" w:pos="187"/>
              </w:tabs>
              <w:ind w:left="220" w:hanging="220"/>
              <w:rPr>
                <w:noProof/>
              </w:rPr>
            </w:pPr>
            <w:r w:rsidRPr="001A3E28">
              <w:rPr>
                <w:noProof/>
              </w:rPr>
              <w:t>Adjusted indirect comparison indicate no significant differences in efficacy between antiTNF drugs</w:t>
            </w:r>
          </w:p>
          <w:p w:rsidR="000A1D92" w:rsidRPr="001A3E28" w:rsidRDefault="000A1D92" w:rsidP="000A1D92">
            <w:pPr>
              <w:pStyle w:val="Tablebullet"/>
              <w:tabs>
                <w:tab w:val="clear" w:pos="720"/>
                <w:tab w:val="num" w:pos="0"/>
                <w:tab w:val="num" w:pos="187"/>
                <w:tab w:val="num" w:pos="360"/>
              </w:tabs>
              <w:ind w:left="220" w:hanging="220"/>
              <w:rPr>
                <w:noProof/>
              </w:rPr>
            </w:pPr>
            <w:r w:rsidRPr="001A3E28">
              <w:rPr>
                <w:noProof/>
              </w:rPr>
              <w:t>Anti-TNF drugs appear to be more efficacious than AKA but do not differ among each other. Inddirect comparisons of INF and of anti-TNF drugs as a class compared to AKA yielded a statistically significant greater efficacy on ACR 20 [RR 0.58 (95%CI 0.38-0.90) and RR 0.61 (95% CI 0.39-0.96), respectively], but not ACR 50</w:t>
            </w:r>
          </w:p>
          <w:p w:rsidR="000A1D92" w:rsidRPr="001A3E28" w:rsidRDefault="000A1D92" w:rsidP="000A1D92">
            <w:pPr>
              <w:pStyle w:val="Tablebullet"/>
              <w:tabs>
                <w:tab w:val="clear" w:pos="720"/>
                <w:tab w:val="num" w:pos="0"/>
                <w:tab w:val="num" w:pos="187"/>
                <w:tab w:val="num" w:pos="360"/>
              </w:tabs>
              <w:ind w:left="220" w:hanging="220"/>
              <w:rPr>
                <w:noProof/>
              </w:rPr>
            </w:pPr>
            <w:r w:rsidRPr="001A3E28">
              <w:rPr>
                <w:noProof/>
              </w:rPr>
              <w:t>Few studies assessed longterm radiographic outcomes. In general, rate of radiographic progression was significantly lower in patients treated with biologics than in placebo-treated patients, regardless of concomitant DMARD therapy. Similarly, QoL improved significantly for patients treated with biologics</w:t>
            </w:r>
          </w:p>
        </w:tc>
        <w:tc>
          <w:tcPr>
            <w:tcW w:w="2635" w:type="dxa"/>
            <w:tcBorders>
              <w:top w:val="single" w:sz="8" w:space="0" w:color="auto"/>
              <w:bottom w:val="single" w:sz="12" w:space="0" w:color="auto"/>
            </w:tcBorders>
            <w:shd w:val="clear" w:color="auto" w:fill="auto"/>
          </w:tcPr>
          <w:p w:rsidR="000A1D92" w:rsidRPr="001A3E28" w:rsidRDefault="000A1D92" w:rsidP="000A1D92">
            <w:pPr>
              <w:pStyle w:val="Tablebulletwithpara"/>
              <w:numPr>
                <w:ilvl w:val="0"/>
                <w:numId w:val="0"/>
              </w:numPr>
              <w:tabs>
                <w:tab w:val="num" w:pos="0"/>
                <w:tab w:val="num" w:pos="187"/>
              </w:tabs>
              <w:ind w:left="195" w:hanging="195"/>
              <w:rPr>
                <w:noProof/>
              </w:rPr>
            </w:pPr>
            <w:r w:rsidRPr="001A3E28">
              <w:rPr>
                <w:noProof/>
              </w:rPr>
              <w:t>Because of lack of sound long-term safety data, evidence is insufficient to draw firm conclusions about comparative safety of biologics</w:t>
            </w:r>
          </w:p>
          <w:p w:rsidR="000A1D92" w:rsidRPr="001A3E28" w:rsidRDefault="000A1D92" w:rsidP="000A1D92">
            <w:pPr>
              <w:pStyle w:val="Tablebullet"/>
              <w:tabs>
                <w:tab w:val="clear" w:pos="720"/>
                <w:tab w:val="num" w:pos="0"/>
                <w:tab w:val="num" w:pos="187"/>
                <w:tab w:val="num" w:pos="360"/>
              </w:tabs>
              <w:ind w:left="195" w:hanging="195"/>
              <w:rPr>
                <w:noProof/>
              </w:rPr>
            </w:pPr>
            <w:r w:rsidRPr="001A3E28">
              <w:t>Higher rates of injection site reactions for AKA than ADA and ETN (56% vs. 19% vs. 25%)</w:t>
            </w:r>
          </w:p>
          <w:p w:rsidR="000A1D92" w:rsidRPr="001A3E28" w:rsidRDefault="000A1D92" w:rsidP="000A1D92">
            <w:pPr>
              <w:spacing w:before="120"/>
              <w:rPr>
                <w:rFonts w:ascii="Arial" w:eastAsia="Times New Roman" w:hAnsi="Arial" w:cs="Arial"/>
                <w:noProof/>
                <w:sz w:val="18"/>
                <w:szCs w:val="18"/>
              </w:rPr>
            </w:pPr>
          </w:p>
        </w:tc>
        <w:tc>
          <w:tcPr>
            <w:tcW w:w="2636" w:type="dxa"/>
            <w:tcBorders>
              <w:top w:val="single" w:sz="8" w:space="0" w:color="auto"/>
              <w:bottom w:val="single" w:sz="12" w:space="0" w:color="auto"/>
            </w:tcBorders>
            <w:shd w:val="clear" w:color="auto" w:fill="auto"/>
          </w:tcPr>
          <w:p w:rsidR="000A1D92" w:rsidRPr="001A3E28" w:rsidRDefault="000A1D92" w:rsidP="000A1D92">
            <w:pPr>
              <w:pStyle w:val="TableTextBold"/>
              <w:rPr>
                <w:rFonts w:ascii="Arial" w:hAnsi="Arial" w:cs="Arial"/>
                <w:noProof/>
              </w:rPr>
            </w:pPr>
            <w:r w:rsidRPr="001A3E28">
              <w:rPr>
                <w:rFonts w:ascii="Arial" w:hAnsi="Arial" w:cs="Arial"/>
                <w:noProof/>
              </w:rPr>
              <w:t>Publication Bias Assessed:</w:t>
            </w:r>
          </w:p>
          <w:p w:rsidR="000A1D92" w:rsidRPr="001A3E28" w:rsidRDefault="000A1D92" w:rsidP="000A1D92">
            <w:pPr>
              <w:pStyle w:val="TableText0"/>
              <w:rPr>
                <w:noProof/>
              </w:rPr>
            </w:pPr>
            <w:r w:rsidRPr="001A3E28">
              <w:rPr>
                <w:noProof/>
              </w:rPr>
              <w:t>Yes</w:t>
            </w:r>
          </w:p>
          <w:p w:rsidR="000A1D92" w:rsidRPr="001A3E28" w:rsidRDefault="000A1D92" w:rsidP="000A1D92">
            <w:pPr>
              <w:pStyle w:val="TableTextBold"/>
              <w:rPr>
                <w:rFonts w:ascii="Arial" w:hAnsi="Arial" w:cs="Arial"/>
                <w:noProof/>
              </w:rPr>
            </w:pPr>
            <w:r w:rsidRPr="001A3E28">
              <w:rPr>
                <w:rFonts w:ascii="Arial" w:hAnsi="Arial" w:cs="Arial"/>
                <w:noProof/>
              </w:rPr>
              <w:t>Heterogeneity Assessed:</w:t>
            </w:r>
          </w:p>
          <w:p w:rsidR="000A1D92" w:rsidRPr="001A3E28" w:rsidRDefault="000A1D92" w:rsidP="000A1D92">
            <w:pPr>
              <w:pStyle w:val="TableText0"/>
              <w:rPr>
                <w:noProof/>
              </w:rPr>
            </w:pPr>
            <w:r w:rsidRPr="001A3E28">
              <w:rPr>
                <w:noProof/>
              </w:rPr>
              <w:t>Yes</w:t>
            </w:r>
          </w:p>
          <w:p w:rsidR="000A1D92" w:rsidRPr="001A3E28" w:rsidRDefault="000A1D92" w:rsidP="000A1D92">
            <w:pPr>
              <w:pStyle w:val="TableTextBold"/>
              <w:rPr>
                <w:rFonts w:ascii="Arial" w:hAnsi="Arial" w:cs="Arial"/>
                <w:noProof/>
              </w:rPr>
            </w:pPr>
            <w:r w:rsidRPr="001A3E28">
              <w:rPr>
                <w:rFonts w:ascii="Arial" w:hAnsi="Arial" w:cs="Arial"/>
                <w:noProof/>
              </w:rPr>
              <w:t>Standard Method of Study Appraisals:</w:t>
            </w:r>
          </w:p>
          <w:p w:rsidR="000A1D92" w:rsidRPr="001A3E28" w:rsidRDefault="000A1D92" w:rsidP="000A1D92">
            <w:pPr>
              <w:pStyle w:val="TableText0"/>
              <w:rPr>
                <w:noProof/>
              </w:rPr>
            </w:pPr>
            <w:r w:rsidRPr="001A3E28">
              <w:rPr>
                <w:noProof/>
              </w:rPr>
              <w:t>Yes</w:t>
            </w:r>
          </w:p>
          <w:p w:rsidR="000A1D92" w:rsidRPr="001A3E28" w:rsidRDefault="000A1D92" w:rsidP="000A1D92">
            <w:pPr>
              <w:pStyle w:val="TableTextBold"/>
              <w:rPr>
                <w:rFonts w:ascii="Arial" w:hAnsi="Arial" w:cs="Arial"/>
                <w:noProof/>
              </w:rPr>
            </w:pPr>
            <w:r w:rsidRPr="001A3E28">
              <w:rPr>
                <w:rFonts w:ascii="Arial" w:hAnsi="Arial" w:cs="Arial"/>
                <w:noProof/>
              </w:rPr>
              <w:t>Comprehensive Search Strategy:</w:t>
            </w:r>
          </w:p>
          <w:p w:rsidR="000A1D92" w:rsidRPr="001A3E28" w:rsidRDefault="000A1D92" w:rsidP="000A1D92">
            <w:pPr>
              <w:pStyle w:val="TableText0"/>
              <w:rPr>
                <w:noProof/>
              </w:rPr>
            </w:pPr>
            <w:r w:rsidRPr="001A3E28">
              <w:rPr>
                <w:noProof/>
              </w:rPr>
              <w:t>Yes - briefly describe in box: Searched Medline, Embase, Cochrane and International Pharmaceutical Abstracts from 1980-2006. Also explored CDER database.</w:t>
            </w:r>
          </w:p>
          <w:p w:rsidR="000A1D92" w:rsidRPr="001A3E28" w:rsidRDefault="000A1D92" w:rsidP="000A1D92">
            <w:pPr>
              <w:pStyle w:val="TableTextBold"/>
              <w:rPr>
                <w:rFonts w:ascii="Arial" w:hAnsi="Arial" w:cs="Arial"/>
                <w:noProof/>
              </w:rPr>
            </w:pPr>
            <w:r w:rsidRPr="001A3E28">
              <w:rPr>
                <w:rFonts w:ascii="Arial" w:hAnsi="Arial" w:cs="Arial"/>
                <w:noProof/>
              </w:rPr>
              <w:t xml:space="preserve">Quality Rating: </w:t>
            </w:r>
          </w:p>
          <w:p w:rsidR="000A1D92" w:rsidRPr="001A3E28" w:rsidRDefault="000A1D92" w:rsidP="000A1D92">
            <w:pPr>
              <w:pStyle w:val="TableText0"/>
              <w:rPr>
                <w:noProof/>
              </w:rPr>
            </w:pPr>
            <w:r w:rsidRPr="001A3E28">
              <w:rPr>
                <w:noProof/>
              </w:rPr>
              <w:t>Good</w:t>
            </w:r>
          </w:p>
        </w:tc>
      </w:tr>
    </w:tbl>
    <w:p w:rsidR="000A1D92" w:rsidRPr="001A3E28" w:rsidRDefault="000A1D92" w:rsidP="000A1D92">
      <w:pPr>
        <w:rPr>
          <w:rFonts w:ascii="Arial" w:hAnsi="Arial" w:cs="Arial"/>
          <w:sz w:val="18"/>
          <w:szCs w:val="18"/>
        </w:rPr>
      </w:pPr>
    </w:p>
    <w:p w:rsidR="000A1D92" w:rsidRPr="001A3E28" w:rsidRDefault="000A1D92" w:rsidP="000A1D92">
      <w:pPr>
        <w:pStyle w:val="TableTextBold"/>
        <w:rPr>
          <w:rFonts w:ascii="Arial" w:hAnsi="Arial" w:cs="Arial"/>
        </w:rPr>
      </w:pPr>
      <w:r w:rsidRPr="001A3E28">
        <w:rPr>
          <w:rFonts w:ascii="Arial" w:hAnsi="Arial" w:cs="Arial"/>
        </w:rPr>
        <w:br w:type="page"/>
      </w:r>
    </w:p>
    <w:tbl>
      <w:tblPr>
        <w:tblW w:w="12955" w:type="dxa"/>
        <w:tblBorders>
          <w:insideH w:val="single" w:sz="8" w:space="0" w:color="auto"/>
        </w:tblBorders>
        <w:tblLayout w:type="fixed"/>
        <w:tblCellMar>
          <w:left w:w="43" w:type="dxa"/>
          <w:right w:w="43" w:type="dxa"/>
        </w:tblCellMar>
        <w:tblLook w:val="01E0"/>
      </w:tblPr>
      <w:tblGrid>
        <w:gridCol w:w="2003"/>
        <w:gridCol w:w="2684"/>
        <w:gridCol w:w="3220"/>
        <w:gridCol w:w="2616"/>
        <w:gridCol w:w="2432"/>
      </w:tblGrid>
      <w:tr w:rsidR="000A1D92" w:rsidRPr="001A3E28" w:rsidTr="000A1D92">
        <w:trPr>
          <w:tblHeader/>
        </w:trPr>
        <w:tc>
          <w:tcPr>
            <w:tcW w:w="2003"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Study Characteristics, Quality Rating</w:t>
            </w:r>
          </w:p>
        </w:tc>
        <w:tc>
          <w:tcPr>
            <w:tcW w:w="2684"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Study Information</w:t>
            </w:r>
          </w:p>
        </w:tc>
        <w:tc>
          <w:tcPr>
            <w:tcW w:w="3220"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 xml:space="preserve">Study Characteristics </w:t>
            </w:r>
          </w:p>
        </w:tc>
        <w:tc>
          <w:tcPr>
            <w:tcW w:w="2616"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Results</w:t>
            </w:r>
          </w:p>
        </w:tc>
        <w:tc>
          <w:tcPr>
            <w:tcW w:w="2432"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Adverse Events</w:t>
            </w:r>
          </w:p>
        </w:tc>
      </w:tr>
      <w:tr w:rsidR="000A1D92" w:rsidRPr="001A3E28" w:rsidTr="000A1D92">
        <w:tc>
          <w:tcPr>
            <w:tcW w:w="2003"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Author, Year:</w:t>
            </w:r>
          </w:p>
          <w:p w:rsidR="000A1D92" w:rsidRPr="001A3E28" w:rsidRDefault="000A1D92" w:rsidP="000A1D92">
            <w:pPr>
              <w:pStyle w:val="TableText0"/>
            </w:pPr>
            <w:r w:rsidRPr="001A3E28">
              <w:rPr>
                <w:noProof/>
              </w:rPr>
              <w:t>Gaujoux-Viala et al., 2010</w:t>
            </w:r>
            <w:r w:rsidR="00E96549" w:rsidRPr="001A3E28">
              <w:rPr>
                <w:noProof/>
              </w:rPr>
              <w:fldChar w:fldCharType="begin">
                <w:fldData xml:space="preserve">PEVuZE5vdGU+PENpdGUgRXhjbHVkZUF1dGg9IjEiIEV4Y2x1ZGVZZWFyPSIxIj48UmVjTnVtPjUw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</w:fldData>
              </w:fldChar>
            </w:r>
            <w:r w:rsidRPr="001A3E28">
              <w:rPr>
                <w:noProof/>
              </w:rPr>
              <w:instrText xml:space="preserve"> ADDIN EN.CITE </w:instrText>
            </w:r>
            <w:r w:rsidR="00E96549" w:rsidRPr="001A3E28">
              <w:rPr>
                <w:noProof/>
              </w:rPr>
              <w:fldChar w:fldCharType="begin">
                <w:fldData xml:space="preserve">PEVuZE5vdGU+PENpdGUgRXhjbHVkZUF1dGg9IjEiIEV4Y2x1ZGVZZWFyPSIxIj48UmVjTnVtPjUw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</w:fldData>
              </w:fldChar>
            </w:r>
            <w:r w:rsidRPr="001A3E28">
              <w:rPr>
                <w:noProof/>
              </w:rPr>
              <w:instrText xml:space="preserve"> ADDIN EN.CITE.DATA </w:instrText>
            </w:r>
            <w:r w:rsidR="00E96549" w:rsidRPr="001A3E28">
              <w:rPr>
                <w:noProof/>
              </w:rPr>
            </w:r>
            <w:r w:rsidR="00E96549" w:rsidRPr="001A3E28">
              <w:rPr>
                <w:noProof/>
              </w:rPr>
              <w:fldChar w:fldCharType="end"/>
            </w:r>
            <w:r w:rsidR="00E96549" w:rsidRPr="001A3E28">
              <w:rPr>
                <w:noProof/>
              </w:rPr>
            </w:r>
            <w:r w:rsidR="00E96549" w:rsidRPr="001A3E28">
              <w:rPr>
                <w:noProof/>
              </w:rPr>
              <w:fldChar w:fldCharType="separate"/>
            </w:r>
            <w:r w:rsidRPr="001A3E28">
              <w:rPr>
                <w:noProof/>
                <w:vertAlign w:val="superscript"/>
              </w:rPr>
              <w:t>213</w:t>
            </w:r>
            <w:r w:rsidR="00E96549" w:rsidRPr="001A3E28">
              <w:rPr>
                <w:noProof/>
              </w:rPr>
              <w:fldChar w:fldCharType="end"/>
            </w:r>
          </w:p>
          <w:p w:rsidR="000A1D92" w:rsidRPr="001A3E28" w:rsidRDefault="000A1D92" w:rsidP="000A1D92">
            <w:pPr>
              <w:pStyle w:val="TableTextBold"/>
              <w:rPr>
                <w:rFonts w:ascii="Arial" w:hAnsi="Arial" w:cs="Arial"/>
              </w:rPr>
            </w:pPr>
            <w:r w:rsidRPr="001A3E28">
              <w:rPr>
                <w:rFonts w:ascii="Arial" w:hAnsi="Arial" w:cs="Arial"/>
              </w:rPr>
              <w:t>Country and setting:</w:t>
            </w:r>
          </w:p>
          <w:p w:rsidR="000A1D92" w:rsidRPr="001A3E28" w:rsidRDefault="000A1D92" w:rsidP="000A1D92">
            <w:pPr>
              <w:pStyle w:val="TableText0"/>
            </w:pPr>
            <w:r w:rsidRPr="001A3E28">
              <w:rPr>
                <w:noProof/>
              </w:rPr>
              <w:t>NR</w:t>
            </w:r>
          </w:p>
          <w:p w:rsidR="000A1D92" w:rsidRPr="001A3E28" w:rsidRDefault="000A1D92" w:rsidP="000A1D92">
            <w:pPr>
              <w:pStyle w:val="TableTextBold"/>
              <w:rPr>
                <w:rFonts w:ascii="Arial" w:hAnsi="Arial" w:cs="Arial"/>
              </w:rPr>
            </w:pPr>
            <w:r w:rsidRPr="001A3E28">
              <w:rPr>
                <w:rFonts w:ascii="Arial" w:hAnsi="Arial" w:cs="Arial"/>
              </w:rPr>
              <w:t>Funding:</w:t>
            </w:r>
          </w:p>
          <w:p w:rsidR="000A1D92" w:rsidRPr="001A3E28" w:rsidRDefault="000A1D92" w:rsidP="000A1D92">
            <w:pPr>
              <w:pStyle w:val="TableText0"/>
            </w:pPr>
            <w:r w:rsidRPr="001A3E28">
              <w:rPr>
                <w:noProof/>
              </w:rPr>
              <w:t>NR</w:t>
            </w:r>
          </w:p>
          <w:p w:rsidR="000A1D92" w:rsidRPr="001A3E28" w:rsidRDefault="000A1D92" w:rsidP="000A1D92">
            <w:pPr>
              <w:pStyle w:val="TableTextBold"/>
              <w:rPr>
                <w:rFonts w:ascii="Arial" w:hAnsi="Arial" w:cs="Arial"/>
              </w:rPr>
            </w:pPr>
            <w:r w:rsidRPr="001A3E28">
              <w:rPr>
                <w:rFonts w:ascii="Arial" w:hAnsi="Arial" w:cs="Arial"/>
              </w:rPr>
              <w:t>Aims of Review:</w:t>
            </w:r>
          </w:p>
          <w:p w:rsidR="000A1D92" w:rsidRPr="001A3E28" w:rsidRDefault="000A1D92" w:rsidP="000A1D92">
            <w:pPr>
              <w:pStyle w:val="TableText0"/>
            </w:pPr>
            <w:r w:rsidRPr="001A3E28">
              <w:rPr>
                <w:noProof/>
              </w:rPr>
              <w:t>To analyze the literature on the efficacy on signs and symptoms, disability and structure, of oral DMARDS and to assess safety, with a special focus on cancers and infections</w:t>
            </w:r>
          </w:p>
          <w:p w:rsidR="000A1D92" w:rsidRPr="001A3E28" w:rsidRDefault="000A1D92" w:rsidP="000A1D92">
            <w:pPr>
              <w:pStyle w:val="TableTextBold"/>
              <w:rPr>
                <w:rFonts w:ascii="Arial" w:hAnsi="Arial" w:cs="Arial"/>
              </w:rPr>
            </w:pPr>
            <w:r w:rsidRPr="001A3E28">
              <w:rPr>
                <w:rFonts w:ascii="Arial" w:hAnsi="Arial" w:cs="Arial"/>
              </w:rPr>
              <w:t>Quality Rating:</w:t>
            </w:r>
          </w:p>
          <w:p w:rsidR="000A1D92" w:rsidRPr="001A3E28" w:rsidRDefault="000A1D92" w:rsidP="000A1D92">
            <w:pPr>
              <w:pStyle w:val="TableText0"/>
            </w:pPr>
            <w:r w:rsidRPr="001A3E28">
              <w:rPr>
                <w:noProof/>
              </w:rPr>
              <w:t>Fair</w:t>
            </w:r>
          </w:p>
        </w:tc>
        <w:tc>
          <w:tcPr>
            <w:tcW w:w="2684"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Study design:</w:t>
            </w:r>
          </w:p>
          <w:p w:rsidR="000A1D92" w:rsidRPr="001A3E28" w:rsidRDefault="000A1D92" w:rsidP="000A1D92">
            <w:pPr>
              <w:pStyle w:val="TableText0"/>
            </w:pPr>
            <w:r w:rsidRPr="001A3E28">
              <w:rPr>
                <w:noProof/>
              </w:rPr>
              <w:t>Systematic Review and Meta-analysis</w:t>
            </w:r>
          </w:p>
          <w:p w:rsidR="000A1D92" w:rsidRPr="001A3E28" w:rsidRDefault="000A1D92" w:rsidP="000A1D92">
            <w:pPr>
              <w:pStyle w:val="TableTextBold"/>
              <w:rPr>
                <w:rFonts w:ascii="Arial" w:hAnsi="Arial" w:cs="Arial"/>
              </w:rPr>
            </w:pPr>
            <w:r w:rsidRPr="001A3E28">
              <w:rPr>
                <w:rFonts w:ascii="Arial" w:hAnsi="Arial" w:cs="Arial"/>
              </w:rPr>
              <w:t>Number of Patients:</w:t>
            </w:r>
          </w:p>
          <w:p w:rsidR="000A1D92" w:rsidRPr="001A3E28" w:rsidRDefault="000A1D92" w:rsidP="000A1D92">
            <w:pPr>
              <w:pStyle w:val="TableText0"/>
              <w:rPr>
                <w:noProof/>
              </w:rPr>
            </w:pPr>
            <w:r w:rsidRPr="001A3E28">
              <w:rPr>
                <w:noProof/>
              </w:rPr>
              <w:t>Efficacy studies: 14, 159</w:t>
            </w:r>
          </w:p>
          <w:p w:rsidR="000A1D92" w:rsidRPr="001A3E28" w:rsidRDefault="000A1D92" w:rsidP="000A1D92">
            <w:pPr>
              <w:pStyle w:val="TableText0"/>
            </w:pPr>
            <w:r w:rsidRPr="001A3E28">
              <w:rPr>
                <w:noProof/>
              </w:rPr>
              <w:t>Adverse event studies: NA</w:t>
            </w:r>
          </w:p>
          <w:p w:rsidR="000A1D92" w:rsidRPr="001A3E28" w:rsidRDefault="000A1D92" w:rsidP="000A1D92">
            <w:pPr>
              <w:pStyle w:val="TableTextBold"/>
              <w:rPr>
                <w:rFonts w:ascii="Arial" w:hAnsi="Arial" w:cs="Arial"/>
              </w:rPr>
            </w:pPr>
            <w:r w:rsidRPr="001A3E28">
              <w:rPr>
                <w:rFonts w:ascii="Arial" w:hAnsi="Arial" w:cs="Arial"/>
              </w:rPr>
              <w:t>Studies Included:</w:t>
            </w:r>
          </w:p>
          <w:p w:rsidR="000A1D92" w:rsidRPr="001A3E28" w:rsidRDefault="000A1D92" w:rsidP="000A1D92">
            <w:pPr>
              <w:pStyle w:val="TableText0"/>
              <w:rPr>
                <w:noProof/>
              </w:rPr>
            </w:pPr>
            <w:r w:rsidRPr="001A3E28">
              <w:rPr>
                <w:noProof/>
              </w:rPr>
              <w:t>Efficacy studies: 97</w:t>
            </w:r>
          </w:p>
          <w:p w:rsidR="000A1D92" w:rsidRPr="001A3E28" w:rsidRDefault="000A1D92" w:rsidP="000A1D92">
            <w:pPr>
              <w:pStyle w:val="TableText0"/>
            </w:pPr>
            <w:r w:rsidRPr="001A3E28">
              <w:rPr>
                <w:noProof/>
              </w:rPr>
              <w:t>Safety studies: 39</w:t>
            </w:r>
          </w:p>
          <w:p w:rsidR="000A1D92" w:rsidRPr="001A3E28" w:rsidRDefault="000A1D92" w:rsidP="000A1D92">
            <w:pPr>
              <w:pStyle w:val="TableText0"/>
            </w:pPr>
          </w:p>
        </w:tc>
        <w:tc>
          <w:tcPr>
            <w:tcW w:w="3220"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Characteristics of Included Studies:</w:t>
            </w:r>
          </w:p>
          <w:p w:rsidR="000A1D92" w:rsidRPr="001A3E28" w:rsidRDefault="000A1D92" w:rsidP="000A1D92">
            <w:pPr>
              <w:pStyle w:val="TableText0"/>
              <w:rPr>
                <w:noProof/>
              </w:rPr>
            </w:pPr>
            <w:r w:rsidRPr="001A3E28">
              <w:rPr>
                <w:noProof/>
              </w:rPr>
              <w:t>RCTs reporting the efficacy on signs and symptoms, disability and/or structure of oral DMARDs vs.placebo (except for MTX) or other nonbiologic DMARDs, in patients with RA</w:t>
            </w:r>
          </w:p>
          <w:p w:rsidR="000A1D92" w:rsidRPr="001A3E28" w:rsidRDefault="000A1D92" w:rsidP="000A1D92">
            <w:pPr>
              <w:pStyle w:val="TableText0"/>
            </w:pPr>
            <w:r w:rsidRPr="001A3E28">
              <w:rPr>
                <w:noProof/>
              </w:rPr>
              <w:t>*from online supplemental material</w:t>
            </w:r>
          </w:p>
          <w:p w:rsidR="000A1D92" w:rsidRPr="001A3E28" w:rsidRDefault="000A1D92" w:rsidP="000A1D92">
            <w:pPr>
              <w:pStyle w:val="TableTextBold"/>
              <w:rPr>
                <w:rFonts w:ascii="Arial" w:hAnsi="Arial" w:cs="Arial"/>
              </w:rPr>
            </w:pPr>
            <w:r w:rsidRPr="001A3E28">
              <w:rPr>
                <w:rFonts w:ascii="Arial" w:hAnsi="Arial" w:cs="Arial"/>
              </w:rPr>
              <w:t>Characteristics of Included Populations</w:t>
            </w:r>
          </w:p>
          <w:p w:rsidR="000A1D92" w:rsidRPr="001A3E28" w:rsidRDefault="000A1D92" w:rsidP="000A1D92">
            <w:pPr>
              <w:pStyle w:val="TableText0"/>
            </w:pPr>
            <w:r w:rsidRPr="001A3E28">
              <w:rPr>
                <w:noProof/>
              </w:rPr>
              <w:t>Patients with RA</w:t>
            </w:r>
          </w:p>
          <w:p w:rsidR="000A1D92" w:rsidRPr="001A3E28" w:rsidRDefault="000A1D92" w:rsidP="000A1D92">
            <w:pPr>
              <w:pStyle w:val="TableTextBold"/>
              <w:rPr>
                <w:rFonts w:ascii="Arial" w:hAnsi="Arial" w:cs="Arial"/>
              </w:rPr>
            </w:pPr>
            <w:r w:rsidRPr="001A3E28">
              <w:rPr>
                <w:rFonts w:ascii="Arial" w:hAnsi="Arial" w:cs="Arial"/>
              </w:rPr>
              <w:t>Characteristics of Interventions:</w:t>
            </w:r>
          </w:p>
          <w:p w:rsidR="000A1D92" w:rsidRPr="001A3E28" w:rsidRDefault="000A1D92" w:rsidP="000A1D92">
            <w:pPr>
              <w:pStyle w:val="TableText0"/>
              <w:rPr>
                <w:noProof/>
              </w:rPr>
            </w:pPr>
            <w:r w:rsidRPr="001A3E28">
              <w:rPr>
                <w:noProof/>
              </w:rPr>
              <w:t xml:space="preserve">MTX: </w:t>
            </w:r>
          </w:p>
          <w:p w:rsidR="000A1D92" w:rsidRPr="001A3E28" w:rsidRDefault="000A1D92" w:rsidP="0069410D">
            <w:pPr>
              <w:pStyle w:val="Tablebullet"/>
              <w:numPr>
                <w:ilvl w:val="0"/>
                <w:numId w:val="12"/>
              </w:numPr>
              <w:tabs>
                <w:tab w:val="clear" w:pos="187"/>
              </w:tabs>
              <w:rPr>
                <w:noProof/>
              </w:rPr>
            </w:pPr>
            <w:r w:rsidRPr="001A3E28">
              <w:rPr>
                <w:noProof/>
              </w:rPr>
              <w:t>17 studies</w:t>
            </w:r>
          </w:p>
          <w:p w:rsidR="000A1D92" w:rsidRPr="001A3E28" w:rsidRDefault="000A1D92" w:rsidP="0069410D">
            <w:pPr>
              <w:pStyle w:val="Tablebullet"/>
              <w:numPr>
                <w:ilvl w:val="0"/>
                <w:numId w:val="12"/>
              </w:numPr>
              <w:tabs>
                <w:tab w:val="clear" w:pos="187"/>
              </w:tabs>
              <w:rPr>
                <w:noProof/>
              </w:rPr>
            </w:pPr>
            <w:r w:rsidRPr="001A3E28">
              <w:rPr>
                <w:noProof/>
              </w:rPr>
              <w:t>4,147 patients</w:t>
            </w:r>
          </w:p>
          <w:p w:rsidR="000A1D92" w:rsidRPr="001A3E28" w:rsidRDefault="000A1D92" w:rsidP="0069410D">
            <w:pPr>
              <w:pStyle w:val="Tablebullet"/>
              <w:numPr>
                <w:ilvl w:val="0"/>
                <w:numId w:val="12"/>
              </w:numPr>
              <w:tabs>
                <w:tab w:val="clear" w:pos="187"/>
              </w:tabs>
              <w:rPr>
                <w:noProof/>
              </w:rPr>
            </w:pPr>
            <w:r w:rsidRPr="001A3E28">
              <w:rPr>
                <w:noProof/>
              </w:rPr>
              <w:t>age: 49.7±3.4</w:t>
            </w:r>
          </w:p>
          <w:p w:rsidR="000A1D92" w:rsidRPr="001A3E28" w:rsidRDefault="000A1D92" w:rsidP="0069410D">
            <w:pPr>
              <w:pStyle w:val="Tablebullet"/>
              <w:numPr>
                <w:ilvl w:val="0"/>
                <w:numId w:val="12"/>
              </w:numPr>
              <w:tabs>
                <w:tab w:val="clear" w:pos="187"/>
              </w:tabs>
              <w:rPr>
                <w:noProof/>
              </w:rPr>
            </w:pPr>
            <w:r w:rsidRPr="001A3E28">
              <w:rPr>
                <w:noProof/>
              </w:rPr>
              <w:t>% female: 72.4</w:t>
            </w:r>
          </w:p>
          <w:p w:rsidR="000A1D92" w:rsidRPr="001A3E28" w:rsidRDefault="000A1D92" w:rsidP="0069410D">
            <w:pPr>
              <w:pStyle w:val="Tablebullet"/>
              <w:numPr>
                <w:ilvl w:val="0"/>
                <w:numId w:val="12"/>
              </w:numPr>
              <w:tabs>
                <w:tab w:val="clear" w:pos="187"/>
              </w:tabs>
              <w:rPr>
                <w:noProof/>
              </w:rPr>
            </w:pPr>
            <w:r w:rsidRPr="001A3E28">
              <w:rPr>
                <w:noProof/>
              </w:rPr>
              <w:t>disease duration, yrs: 6.7±4.5</w:t>
            </w:r>
          </w:p>
          <w:p w:rsidR="000A1D92" w:rsidRPr="001A3E28" w:rsidRDefault="000A1D92" w:rsidP="000A1D92">
            <w:pPr>
              <w:pStyle w:val="TableText-paraspace"/>
              <w:rPr>
                <w:noProof/>
              </w:rPr>
            </w:pPr>
            <w:r w:rsidRPr="001A3E28">
              <w:rPr>
                <w:noProof/>
              </w:rPr>
              <w:t>LEF:</w:t>
            </w:r>
          </w:p>
          <w:p w:rsidR="000A1D92" w:rsidRPr="001A3E28" w:rsidRDefault="000A1D92" w:rsidP="0069410D">
            <w:pPr>
              <w:pStyle w:val="Tablebullet"/>
              <w:numPr>
                <w:ilvl w:val="0"/>
                <w:numId w:val="12"/>
              </w:numPr>
              <w:tabs>
                <w:tab w:val="clear" w:pos="187"/>
              </w:tabs>
              <w:rPr>
                <w:noProof/>
              </w:rPr>
            </w:pPr>
            <w:r w:rsidRPr="001A3E28">
              <w:rPr>
                <w:noProof/>
              </w:rPr>
              <w:t>9 studies</w:t>
            </w:r>
          </w:p>
          <w:p w:rsidR="000A1D92" w:rsidRPr="001A3E28" w:rsidRDefault="000A1D92" w:rsidP="0069410D">
            <w:pPr>
              <w:pStyle w:val="Tablebullet"/>
              <w:numPr>
                <w:ilvl w:val="0"/>
                <w:numId w:val="12"/>
              </w:numPr>
              <w:tabs>
                <w:tab w:val="clear" w:pos="187"/>
              </w:tabs>
              <w:rPr>
                <w:noProof/>
              </w:rPr>
            </w:pPr>
            <w:r w:rsidRPr="001A3E28">
              <w:rPr>
                <w:noProof/>
              </w:rPr>
              <w:t>3,617 patients</w:t>
            </w:r>
          </w:p>
          <w:p w:rsidR="000A1D92" w:rsidRPr="001A3E28" w:rsidRDefault="000A1D92" w:rsidP="0069410D">
            <w:pPr>
              <w:pStyle w:val="Tablebullet"/>
              <w:numPr>
                <w:ilvl w:val="0"/>
                <w:numId w:val="12"/>
              </w:numPr>
              <w:tabs>
                <w:tab w:val="clear" w:pos="187"/>
              </w:tabs>
              <w:rPr>
                <w:noProof/>
              </w:rPr>
            </w:pPr>
            <w:r w:rsidRPr="001A3E28">
              <w:rPr>
                <w:noProof/>
              </w:rPr>
              <w:t>age: 54.3±4.2</w:t>
            </w:r>
          </w:p>
          <w:p w:rsidR="000A1D92" w:rsidRPr="001A3E28" w:rsidRDefault="000A1D92" w:rsidP="0069410D">
            <w:pPr>
              <w:pStyle w:val="Tablebullet"/>
              <w:numPr>
                <w:ilvl w:val="0"/>
                <w:numId w:val="12"/>
              </w:numPr>
              <w:tabs>
                <w:tab w:val="clear" w:pos="187"/>
              </w:tabs>
              <w:rPr>
                <w:noProof/>
              </w:rPr>
            </w:pPr>
            <w:r w:rsidRPr="001A3E28">
              <w:rPr>
                <w:noProof/>
              </w:rPr>
              <w:t>% female: 74.5</w:t>
            </w:r>
          </w:p>
          <w:p w:rsidR="000A1D92" w:rsidRPr="001A3E28" w:rsidRDefault="000A1D92" w:rsidP="0069410D">
            <w:pPr>
              <w:pStyle w:val="Tablebullet"/>
              <w:numPr>
                <w:ilvl w:val="0"/>
                <w:numId w:val="12"/>
              </w:numPr>
              <w:tabs>
                <w:tab w:val="clear" w:pos="187"/>
              </w:tabs>
              <w:rPr>
                <w:noProof/>
              </w:rPr>
            </w:pPr>
            <w:r w:rsidRPr="001A3E28">
              <w:rPr>
                <w:noProof/>
              </w:rPr>
              <w:t>disease duration, yrs: 6.3±2.5</w:t>
            </w:r>
          </w:p>
          <w:p w:rsidR="000A1D92" w:rsidRPr="001A3E28" w:rsidRDefault="000A1D92" w:rsidP="000A1D92">
            <w:pPr>
              <w:pStyle w:val="TableText-paraspace"/>
              <w:rPr>
                <w:noProof/>
              </w:rPr>
            </w:pPr>
            <w:r w:rsidRPr="001A3E28">
              <w:rPr>
                <w:noProof/>
              </w:rPr>
              <w:t xml:space="preserve">SSZ: </w:t>
            </w:r>
          </w:p>
          <w:p w:rsidR="000A1D92" w:rsidRPr="001A3E28" w:rsidRDefault="000A1D92" w:rsidP="0069410D">
            <w:pPr>
              <w:pStyle w:val="Tablebullet"/>
              <w:numPr>
                <w:ilvl w:val="0"/>
                <w:numId w:val="12"/>
              </w:numPr>
              <w:tabs>
                <w:tab w:val="clear" w:pos="187"/>
              </w:tabs>
              <w:rPr>
                <w:noProof/>
              </w:rPr>
            </w:pPr>
            <w:r w:rsidRPr="001A3E28">
              <w:rPr>
                <w:noProof/>
              </w:rPr>
              <w:t>22 trials</w:t>
            </w:r>
          </w:p>
          <w:p w:rsidR="000A1D92" w:rsidRPr="001A3E28" w:rsidRDefault="000A1D92" w:rsidP="0069410D">
            <w:pPr>
              <w:pStyle w:val="Tablebullet"/>
              <w:numPr>
                <w:ilvl w:val="0"/>
                <w:numId w:val="12"/>
              </w:numPr>
              <w:tabs>
                <w:tab w:val="clear" w:pos="187"/>
              </w:tabs>
              <w:rPr>
                <w:noProof/>
              </w:rPr>
            </w:pPr>
            <w:r w:rsidRPr="001A3E28">
              <w:rPr>
                <w:noProof/>
              </w:rPr>
              <w:t>2,813 patients</w:t>
            </w:r>
          </w:p>
          <w:p w:rsidR="000A1D92" w:rsidRPr="001A3E28" w:rsidRDefault="000A1D92" w:rsidP="0069410D">
            <w:pPr>
              <w:pStyle w:val="Tablebullet"/>
              <w:numPr>
                <w:ilvl w:val="0"/>
                <w:numId w:val="12"/>
              </w:numPr>
              <w:tabs>
                <w:tab w:val="clear" w:pos="187"/>
              </w:tabs>
              <w:rPr>
                <w:noProof/>
              </w:rPr>
            </w:pPr>
            <w:r w:rsidRPr="001A3E28">
              <w:rPr>
                <w:noProof/>
              </w:rPr>
              <w:t>age: 52.1±4.0</w:t>
            </w:r>
          </w:p>
          <w:p w:rsidR="000A1D92" w:rsidRPr="001A3E28" w:rsidRDefault="000A1D92" w:rsidP="0069410D">
            <w:pPr>
              <w:pStyle w:val="Tablebullet"/>
              <w:numPr>
                <w:ilvl w:val="0"/>
                <w:numId w:val="12"/>
              </w:numPr>
              <w:tabs>
                <w:tab w:val="clear" w:pos="187"/>
              </w:tabs>
              <w:rPr>
                <w:noProof/>
              </w:rPr>
            </w:pPr>
            <w:r w:rsidRPr="001A3E28">
              <w:rPr>
                <w:noProof/>
              </w:rPr>
              <w:t>% female: 68.8</w:t>
            </w:r>
          </w:p>
          <w:p w:rsidR="000A1D92" w:rsidRPr="001A3E28" w:rsidRDefault="000A1D92" w:rsidP="0069410D">
            <w:pPr>
              <w:pStyle w:val="Tablebullet"/>
              <w:numPr>
                <w:ilvl w:val="0"/>
                <w:numId w:val="12"/>
              </w:numPr>
              <w:tabs>
                <w:tab w:val="clear" w:pos="187"/>
              </w:tabs>
              <w:rPr>
                <w:noProof/>
              </w:rPr>
            </w:pPr>
            <w:r w:rsidRPr="001A3E28">
              <w:rPr>
                <w:noProof/>
              </w:rPr>
              <w:t>disease duration, yrs: 5.6 ± 3.6</w:t>
            </w:r>
          </w:p>
          <w:p w:rsidR="000A1D92" w:rsidRPr="001A3E28" w:rsidRDefault="000A1D92" w:rsidP="000A1D92">
            <w:pPr>
              <w:pStyle w:val="TableText-paraspace"/>
              <w:rPr>
                <w:noProof/>
              </w:rPr>
            </w:pPr>
            <w:r w:rsidRPr="001A3E28">
              <w:rPr>
                <w:noProof/>
              </w:rPr>
              <w:t xml:space="preserve">Hydroxychloroquine: </w:t>
            </w:r>
          </w:p>
          <w:p w:rsidR="000A1D92" w:rsidRPr="001A3E28" w:rsidRDefault="000A1D92" w:rsidP="0069410D">
            <w:pPr>
              <w:pStyle w:val="Tablebullet"/>
              <w:numPr>
                <w:ilvl w:val="0"/>
                <w:numId w:val="12"/>
              </w:numPr>
              <w:tabs>
                <w:tab w:val="clear" w:pos="187"/>
              </w:tabs>
              <w:rPr>
                <w:noProof/>
              </w:rPr>
            </w:pPr>
            <w:r w:rsidRPr="001A3E28">
              <w:rPr>
                <w:noProof/>
              </w:rPr>
              <w:t>20 studies</w:t>
            </w:r>
          </w:p>
          <w:p w:rsidR="000A1D92" w:rsidRPr="001A3E28" w:rsidRDefault="000A1D92" w:rsidP="0069410D">
            <w:pPr>
              <w:pStyle w:val="Tablebullet"/>
              <w:numPr>
                <w:ilvl w:val="0"/>
                <w:numId w:val="12"/>
              </w:numPr>
              <w:tabs>
                <w:tab w:val="clear" w:pos="187"/>
              </w:tabs>
              <w:rPr>
                <w:noProof/>
              </w:rPr>
            </w:pPr>
            <w:r w:rsidRPr="001A3E28">
              <w:rPr>
                <w:noProof/>
              </w:rPr>
              <w:t>2,182 patients</w:t>
            </w:r>
          </w:p>
          <w:p w:rsidR="000A1D92" w:rsidRPr="001A3E28" w:rsidRDefault="000A1D92" w:rsidP="0069410D">
            <w:pPr>
              <w:pStyle w:val="Tablebullet"/>
              <w:numPr>
                <w:ilvl w:val="0"/>
                <w:numId w:val="12"/>
              </w:numPr>
              <w:tabs>
                <w:tab w:val="clear" w:pos="187"/>
              </w:tabs>
              <w:rPr>
                <w:noProof/>
              </w:rPr>
            </w:pPr>
            <w:r w:rsidRPr="001A3E28">
              <w:rPr>
                <w:noProof/>
              </w:rPr>
              <w:t>age: 45.5±6.0</w:t>
            </w:r>
          </w:p>
          <w:p w:rsidR="000A1D92" w:rsidRPr="001A3E28" w:rsidRDefault="000A1D92" w:rsidP="0069410D">
            <w:pPr>
              <w:pStyle w:val="Tablebullet"/>
              <w:numPr>
                <w:ilvl w:val="0"/>
                <w:numId w:val="12"/>
              </w:numPr>
              <w:tabs>
                <w:tab w:val="clear" w:pos="187"/>
              </w:tabs>
              <w:rPr>
                <w:noProof/>
              </w:rPr>
            </w:pPr>
            <w:r w:rsidRPr="001A3E28">
              <w:rPr>
                <w:noProof/>
              </w:rPr>
              <w:t>% female: 73.5</w:t>
            </w:r>
          </w:p>
          <w:p w:rsidR="000A1D92" w:rsidRPr="001A3E28" w:rsidRDefault="000A1D92" w:rsidP="0069410D">
            <w:pPr>
              <w:pStyle w:val="Tablebullet"/>
              <w:numPr>
                <w:ilvl w:val="0"/>
                <w:numId w:val="12"/>
              </w:numPr>
              <w:tabs>
                <w:tab w:val="clear" w:pos="187"/>
              </w:tabs>
              <w:rPr>
                <w:noProof/>
              </w:rPr>
            </w:pPr>
            <w:r w:rsidRPr="001A3E28">
              <w:rPr>
                <w:noProof/>
              </w:rPr>
              <w:t>disease duration, yrs: 3.8±3.0</w:t>
            </w:r>
          </w:p>
          <w:p w:rsidR="000A1D92" w:rsidRPr="001A3E28" w:rsidRDefault="000A1D92" w:rsidP="000A1D92">
            <w:pPr>
              <w:pStyle w:val="TableText0"/>
            </w:pPr>
          </w:p>
        </w:tc>
        <w:tc>
          <w:tcPr>
            <w:tcW w:w="2616"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Study Results:</w:t>
            </w:r>
          </w:p>
          <w:p w:rsidR="000A1D92" w:rsidRPr="001A3E28" w:rsidRDefault="000A1D92" w:rsidP="000A1D92">
            <w:pPr>
              <w:pStyle w:val="TableText0"/>
              <w:rPr>
                <w:noProof/>
              </w:rPr>
            </w:pPr>
            <w:r w:rsidRPr="001A3E28">
              <w:rPr>
                <w:noProof/>
              </w:rPr>
              <w:t>MTX vs. LEF</w:t>
            </w:r>
          </w:p>
          <w:p w:rsidR="000A1D92" w:rsidRPr="001A3E28" w:rsidRDefault="000A1D92" w:rsidP="000A1D92">
            <w:pPr>
              <w:pStyle w:val="TableText0"/>
              <w:rPr>
                <w:noProof/>
              </w:rPr>
            </w:pPr>
            <w:r w:rsidRPr="001A3E28">
              <w:rPr>
                <w:noProof/>
              </w:rPr>
              <w:t>SJC (4 studies, 1889 patients): Standardized Response Mean (SRM), 0.09 (95% CI, −0.12-0.30)</w:t>
            </w:r>
          </w:p>
          <w:p w:rsidR="000A1D92" w:rsidRPr="001A3E28" w:rsidRDefault="000A1D92" w:rsidP="000A1D92">
            <w:pPr>
              <w:pStyle w:val="TableText-paraspace"/>
              <w:rPr>
                <w:noProof/>
              </w:rPr>
            </w:pPr>
            <w:r w:rsidRPr="001A3E28">
              <w:rPr>
                <w:noProof/>
              </w:rPr>
              <w:t>Pain (4 studies, 1475 patients): SRM, −0.04 (95% CI, −0.33-0.26)</w:t>
            </w:r>
          </w:p>
          <w:p w:rsidR="000A1D92" w:rsidRPr="001A3E28" w:rsidRDefault="000A1D92" w:rsidP="000A1D92">
            <w:pPr>
              <w:pStyle w:val="TableText-paraspace"/>
              <w:rPr>
                <w:noProof/>
              </w:rPr>
            </w:pPr>
            <w:r w:rsidRPr="001A3E28">
              <w:rPr>
                <w:noProof/>
              </w:rPr>
              <w:t xml:space="preserve">Disability (4 studies, 1,465 patients): SRM, −0.09 (95% CI, −0.30-0.11) </w:t>
            </w:r>
          </w:p>
          <w:p w:rsidR="000A1D92" w:rsidRPr="001A3E28" w:rsidRDefault="000A1D92" w:rsidP="000A1D92">
            <w:pPr>
              <w:pStyle w:val="TableText-paraspace"/>
              <w:rPr>
                <w:noProof/>
              </w:rPr>
            </w:pPr>
            <w:r w:rsidRPr="001A3E28">
              <w:rPr>
                <w:noProof/>
              </w:rPr>
              <w:t>ACR20 response (4 studies, 1889 patients): OR, 1.04 (95% CI, 0.60-1.79)</w:t>
            </w:r>
          </w:p>
          <w:p w:rsidR="000A1D92" w:rsidRPr="001A3E28" w:rsidRDefault="000A1D92" w:rsidP="000A1D92">
            <w:pPr>
              <w:pStyle w:val="TableText-paraspace"/>
              <w:rPr>
                <w:noProof/>
              </w:rPr>
            </w:pPr>
            <w:r w:rsidRPr="001A3E28">
              <w:rPr>
                <w:noProof/>
              </w:rPr>
              <w:t>Structure (2 studies, 895 patients): SRM, 0.03 (95% CI, −0.10-0.16)</w:t>
            </w:r>
          </w:p>
          <w:p w:rsidR="000A1D92" w:rsidRPr="001A3E28" w:rsidRDefault="000A1D92" w:rsidP="000A1D92">
            <w:pPr>
              <w:pStyle w:val="TableText-paraspace"/>
              <w:rPr>
                <w:noProof/>
              </w:rPr>
            </w:pPr>
            <w:r w:rsidRPr="001A3E28">
              <w:rPr>
                <w:noProof/>
              </w:rPr>
              <w:t>MTX vs. SSZ</w:t>
            </w:r>
          </w:p>
          <w:p w:rsidR="000A1D92" w:rsidRPr="001A3E28" w:rsidRDefault="000A1D92" w:rsidP="000A1D92">
            <w:pPr>
              <w:pStyle w:val="TableText0"/>
              <w:rPr>
                <w:noProof/>
              </w:rPr>
            </w:pPr>
            <w:r w:rsidRPr="001A3E28">
              <w:rPr>
                <w:noProof/>
              </w:rPr>
              <w:t>SJC (2 studies, 206 patients): SRM, 0.59 (95% CI, −1.96-3.15)</w:t>
            </w:r>
          </w:p>
          <w:p w:rsidR="000A1D92" w:rsidRPr="001A3E28" w:rsidRDefault="000A1D92" w:rsidP="000A1D92">
            <w:pPr>
              <w:pStyle w:val="TableText-paraspace"/>
              <w:rPr>
                <w:noProof/>
              </w:rPr>
            </w:pPr>
            <w:r w:rsidRPr="001A3E28">
              <w:rPr>
                <w:noProof/>
              </w:rPr>
              <w:t>Disability (2 studies,</w:t>
            </w:r>
          </w:p>
          <w:p w:rsidR="000A1D92" w:rsidRPr="001A3E28" w:rsidRDefault="000A1D92" w:rsidP="000A1D92">
            <w:pPr>
              <w:pStyle w:val="TableText0"/>
              <w:rPr>
                <w:noProof/>
              </w:rPr>
            </w:pPr>
            <w:r w:rsidRPr="001A3E28">
              <w:rPr>
                <w:noProof/>
              </w:rPr>
              <w:t>208 patients): SRM, 0.62 (95% CI, −0.86-2.10) ACR50 response (2 studies, 193 patients): OR, 1.57 (95% CI, 0.82-3.00)</w:t>
            </w:r>
          </w:p>
          <w:p w:rsidR="000A1D92" w:rsidRPr="001A3E28" w:rsidRDefault="000A1D92" w:rsidP="000A1D92">
            <w:pPr>
              <w:pStyle w:val="TableText-paraspace"/>
              <w:rPr>
                <w:noProof/>
              </w:rPr>
            </w:pPr>
            <w:r w:rsidRPr="001A3E28">
              <w:rPr>
                <w:noProof/>
              </w:rPr>
              <w:t xml:space="preserve">MTX monotherapy vs. MTX combo, DMARD naive </w:t>
            </w:r>
          </w:p>
          <w:p w:rsidR="000A1D92" w:rsidRPr="001A3E28" w:rsidRDefault="000A1D92" w:rsidP="000A1D92">
            <w:pPr>
              <w:pStyle w:val="TableText-paraspace"/>
              <w:rPr>
                <w:noProof/>
              </w:rPr>
            </w:pPr>
            <w:r w:rsidRPr="001A3E28">
              <w:rPr>
                <w:noProof/>
              </w:rPr>
              <w:t>No significant advantage of combo with MTX vs.</w:t>
            </w:r>
          </w:p>
          <w:p w:rsidR="000A1D92" w:rsidRPr="001A3E28" w:rsidRDefault="000A1D92" w:rsidP="000A1D92">
            <w:pPr>
              <w:pStyle w:val="TableText-paraspace"/>
            </w:pPr>
            <w:r w:rsidRPr="001A3E28">
              <w:t>MTX monotherapy for pain, Health Assessment Questionnaire, or ACR20, 50, or 70</w:t>
            </w:r>
          </w:p>
          <w:p w:rsidR="000A1D92" w:rsidRPr="001A3E28" w:rsidRDefault="000A1D92" w:rsidP="000A1D92">
            <w:pPr>
              <w:pStyle w:val="TableText-paraspace"/>
            </w:pPr>
            <w:r w:rsidRPr="001A3E28">
              <w:t>ACR20: OR, 0.53 (95% CI, 0.21-1.33)</w:t>
            </w:r>
          </w:p>
          <w:p w:rsidR="000A1D92" w:rsidRPr="001A3E28" w:rsidRDefault="000A1D92" w:rsidP="0069410D">
            <w:pPr>
              <w:pStyle w:val="Tablebullet"/>
              <w:numPr>
                <w:ilvl w:val="0"/>
                <w:numId w:val="12"/>
              </w:numPr>
              <w:tabs>
                <w:tab w:val="clear" w:pos="187"/>
              </w:tabs>
              <w:rPr>
                <w:noProof/>
              </w:rPr>
            </w:pPr>
            <w:r w:rsidRPr="001A3E28">
              <w:rPr>
                <w:noProof/>
              </w:rPr>
              <w:t>MTX monotherapy vs. MTX combos, DMARD inadequate responders</w:t>
            </w:r>
          </w:p>
          <w:p w:rsidR="000A1D92" w:rsidRPr="001A3E28" w:rsidRDefault="000A1D92" w:rsidP="0069410D">
            <w:pPr>
              <w:pStyle w:val="Tablebullet"/>
              <w:numPr>
                <w:ilvl w:val="0"/>
                <w:numId w:val="12"/>
              </w:numPr>
              <w:tabs>
                <w:tab w:val="clear" w:pos="187"/>
              </w:tabs>
              <w:rPr>
                <w:noProof/>
              </w:rPr>
            </w:pPr>
            <w:r w:rsidRPr="001A3E28">
              <w:rPr>
                <w:noProof/>
              </w:rPr>
              <w:t>SJC (3 studies): SRM, −0.78 (95% CI, −1.30 to −0.25)</w:t>
            </w:r>
          </w:p>
          <w:p w:rsidR="000A1D92" w:rsidRPr="001A3E28" w:rsidRDefault="000A1D92" w:rsidP="0069410D">
            <w:pPr>
              <w:pStyle w:val="Tablebullet"/>
              <w:numPr>
                <w:ilvl w:val="0"/>
                <w:numId w:val="12"/>
              </w:numPr>
              <w:tabs>
                <w:tab w:val="clear" w:pos="187"/>
              </w:tabs>
              <w:rPr>
                <w:noProof/>
              </w:rPr>
            </w:pPr>
            <w:r w:rsidRPr="001A3E28">
              <w:rPr>
                <w:noProof/>
              </w:rPr>
              <w:t>Pain (3 studies): SRM, −0.64 (95% CI, −1.01 to −0.28)</w:t>
            </w:r>
          </w:p>
          <w:p w:rsidR="000A1D92" w:rsidRPr="001A3E28" w:rsidRDefault="000A1D92" w:rsidP="0069410D">
            <w:pPr>
              <w:pStyle w:val="Tablebullet"/>
              <w:numPr>
                <w:ilvl w:val="0"/>
                <w:numId w:val="12"/>
              </w:numPr>
              <w:tabs>
                <w:tab w:val="clear" w:pos="187"/>
              </w:tabs>
            </w:pPr>
            <w:r w:rsidRPr="001A3E28">
              <w:t>HAQ (3 studies) SRM, −1.21 (95% CI, −2.07 to −0.36)</w:t>
            </w:r>
          </w:p>
          <w:p w:rsidR="000A1D92" w:rsidRPr="001A3E28" w:rsidRDefault="000A1D92" w:rsidP="000A1D92">
            <w:pPr>
              <w:pStyle w:val="TableText-paraspace"/>
            </w:pPr>
            <w:r w:rsidRPr="001A3E28">
              <w:t>ACR20 (2 studies): RR, = 0.26 (95% CI, 0.16 to 0.40)</w:t>
            </w:r>
          </w:p>
          <w:p w:rsidR="000A1D92" w:rsidRPr="001A3E28" w:rsidRDefault="000A1D92" w:rsidP="000A1D92">
            <w:pPr>
              <w:pStyle w:val="TableText-paraspace"/>
              <w:rPr>
                <w:noProof/>
              </w:rPr>
            </w:pPr>
            <w:r w:rsidRPr="001A3E28">
              <w:rPr>
                <w:noProof/>
              </w:rPr>
              <w:t>SSZ monotherapy vs. SSZ combo</w:t>
            </w:r>
          </w:p>
          <w:p w:rsidR="000A1D92" w:rsidRPr="001A3E28" w:rsidRDefault="000A1D92" w:rsidP="000A1D92">
            <w:pPr>
              <w:pStyle w:val="TableText-paraspace"/>
              <w:rPr>
                <w:noProof/>
              </w:rPr>
            </w:pPr>
            <w:r w:rsidRPr="001A3E28">
              <w:t xml:space="preserve">In 6 trials (657 patients), no significant difference for SJC, function, or ACR20, 50 or 70. Significant finding: </w:t>
            </w:r>
            <w:r w:rsidRPr="001A3E28">
              <w:rPr>
                <w:noProof/>
              </w:rPr>
              <w:t xml:space="preserve">Structural damage (1 trial) favoring the combination MTX+SSZ+hydroxychloro-quine: SRM, −1.70 (95% CI, −2.03 to −1.37)25 </w:t>
            </w:r>
          </w:p>
          <w:p w:rsidR="000A1D92" w:rsidRPr="001A3E28" w:rsidRDefault="000A1D92" w:rsidP="000A1D92">
            <w:pPr>
              <w:pStyle w:val="TableText-paraspace"/>
              <w:rPr>
                <w:noProof/>
              </w:rPr>
            </w:pPr>
            <w:r w:rsidRPr="001A3E28">
              <w:rPr>
                <w:noProof/>
              </w:rPr>
              <w:t>Pain (1 trial) favoring SSZ monotherapy: SRM, 4.10 (95% CI, 2.91-5.29)</w:t>
            </w:r>
          </w:p>
        </w:tc>
        <w:tc>
          <w:tcPr>
            <w:tcW w:w="2432"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Adverse Events:</w:t>
            </w:r>
          </w:p>
          <w:p w:rsidR="000A1D92" w:rsidRPr="001A3E28" w:rsidRDefault="000A1D92" w:rsidP="000A1D92">
            <w:pPr>
              <w:pStyle w:val="TableText0"/>
              <w:rPr>
                <w:noProof/>
              </w:rPr>
            </w:pPr>
            <w:r w:rsidRPr="001A3E28">
              <w:rPr>
                <w:noProof/>
              </w:rPr>
              <w:t>MTX monotherapy vs. MTX combo, DMARD naïve</w:t>
            </w:r>
          </w:p>
          <w:p w:rsidR="000A1D92" w:rsidRPr="001A3E28" w:rsidRDefault="000A1D92" w:rsidP="000A1D92">
            <w:pPr>
              <w:pStyle w:val="TableText-paraspace"/>
              <w:rPr>
                <w:noProof/>
              </w:rPr>
            </w:pPr>
            <w:r w:rsidRPr="001A3E28">
              <w:rPr>
                <w:noProof/>
              </w:rPr>
              <w:t>Withdrawals due to lack of efficacy or toxicity were similar in both groups: RR, 1.16 (95% CI, 0.70-1.93)</w:t>
            </w:r>
          </w:p>
          <w:p w:rsidR="000A1D92" w:rsidRPr="001A3E28" w:rsidRDefault="000A1D92" w:rsidP="000A1D92">
            <w:pPr>
              <w:pStyle w:val="TableText-paraspace"/>
              <w:rPr>
                <w:noProof/>
              </w:rPr>
            </w:pPr>
            <w:r w:rsidRPr="001A3E28">
              <w:rPr>
                <w:noProof/>
              </w:rPr>
              <w:t>MTX monotherapy vs. MTX combos, DMARD inadequate responders</w:t>
            </w:r>
          </w:p>
          <w:p w:rsidR="000A1D92" w:rsidRPr="001A3E28" w:rsidRDefault="000A1D92" w:rsidP="000A1D92">
            <w:pPr>
              <w:pStyle w:val="TableText-paraspace"/>
              <w:rPr>
                <w:noProof/>
              </w:rPr>
            </w:pPr>
            <w:r w:rsidRPr="001A3E28">
              <w:rPr>
                <w:noProof/>
              </w:rPr>
              <w:t xml:space="preserve">8 trials show insignificant differences in withdrawals between MTX combo and monotherapy. </w:t>
            </w:r>
          </w:p>
          <w:p w:rsidR="000A1D92" w:rsidRPr="001A3E28" w:rsidRDefault="000A1D92" w:rsidP="000A1D92">
            <w:pPr>
              <w:pStyle w:val="TableText-paraspace"/>
            </w:pPr>
            <w:r w:rsidRPr="001A3E28">
              <w:rPr>
                <w:noProof/>
              </w:rPr>
              <w:t>One exception: O’Dell’s study of 102 DMARD inadequate responders. The combo of MTX + SSZ and hydroxychloroquine showed fewer withdrawals than MTX alone: RR, 0.30 (95% CI, 0.14 to 0.65).</w:t>
            </w:r>
          </w:p>
          <w:p w:rsidR="000A1D92" w:rsidRPr="001A3E28" w:rsidRDefault="000A1D92" w:rsidP="000A1D92">
            <w:pPr>
              <w:pStyle w:val="TableText0"/>
            </w:pPr>
          </w:p>
        </w:tc>
      </w:tr>
    </w:tbl>
    <w:p w:rsidR="000A1D92" w:rsidRPr="001A3E28" w:rsidRDefault="000A1D92" w:rsidP="000A1D92">
      <w:pPr>
        <w:pStyle w:val="TableTextBold"/>
        <w:rPr>
          <w:rFonts w:ascii="Arial" w:hAnsi="Arial" w:cs="Arial"/>
        </w:rPr>
      </w:pPr>
      <w:r w:rsidRPr="001A3E28">
        <w:rPr>
          <w:rFonts w:ascii="Arial" w:hAnsi="Arial" w:cs="Arial"/>
        </w:rPr>
        <w:br w:type="page"/>
      </w:r>
    </w:p>
    <w:tbl>
      <w:tblPr>
        <w:tblW w:w="13183" w:type="dxa"/>
        <w:tblBorders>
          <w:insideH w:val="single" w:sz="8" w:space="0" w:color="auto"/>
        </w:tblBorders>
        <w:tblLayout w:type="fixed"/>
        <w:tblCellMar>
          <w:top w:w="43" w:type="dxa"/>
          <w:left w:w="43" w:type="dxa"/>
          <w:bottom w:w="43" w:type="dxa"/>
          <w:right w:w="43" w:type="dxa"/>
        </w:tblCellMar>
        <w:tblLook w:val="01E0"/>
      </w:tblPr>
      <w:tblGrid>
        <w:gridCol w:w="2187"/>
        <w:gridCol w:w="15"/>
        <w:gridCol w:w="3064"/>
        <w:gridCol w:w="2609"/>
        <w:gridCol w:w="29"/>
        <w:gridCol w:w="2580"/>
        <w:gridCol w:w="53"/>
        <w:gridCol w:w="2634"/>
        <w:gridCol w:w="12"/>
      </w:tblGrid>
      <w:tr w:rsidR="000A1D92" w:rsidRPr="001A3E28" w:rsidTr="000A1D92">
        <w:trPr>
          <w:gridAfter w:val="1"/>
          <w:wAfter w:w="7" w:type="dxa"/>
        </w:trPr>
        <w:tc>
          <w:tcPr>
            <w:tcW w:w="2203" w:type="dxa"/>
            <w:gridSpan w:val="2"/>
            <w:tcBorders>
              <w:top w:val="single" w:sz="12" w:space="0" w:color="auto"/>
              <w:bottom w:val="single" w:sz="12" w:space="0" w:color="auto"/>
            </w:tcBorders>
            <w:shd w:val="clear" w:color="auto" w:fill="auto"/>
            <w:vAlign w:val="bottom"/>
          </w:tcPr>
          <w:p w:rsidR="000A1D92" w:rsidRPr="001A3E28" w:rsidRDefault="000A1D92" w:rsidP="000A1D92">
            <w:pPr>
              <w:pStyle w:val="TableTextBold"/>
              <w:rPr>
                <w:rFonts w:ascii="Arial" w:hAnsi="Arial" w:cs="Arial"/>
                <w:bCs w:val="0"/>
                <w:color w:val="000000"/>
              </w:rPr>
            </w:pPr>
            <w:r w:rsidRPr="001A3E28">
              <w:rPr>
                <w:rFonts w:ascii="Arial" w:hAnsi="Arial" w:cs="Arial"/>
              </w:rPr>
              <w:br w:type="page"/>
            </w:r>
            <w:r w:rsidRPr="001A3E28">
              <w:rPr>
                <w:rFonts w:ascii="Arial" w:hAnsi="Arial" w:cs="Arial"/>
                <w:color w:val="000000"/>
              </w:rPr>
              <w:t xml:space="preserve">Study </w:t>
            </w:r>
            <w:r w:rsidRPr="001A3E28">
              <w:rPr>
                <w:rFonts w:ascii="Arial" w:hAnsi="Arial" w:cs="Arial"/>
                <w:color w:val="000000"/>
              </w:rPr>
              <w:br/>
              <w:t xml:space="preserve">Characteristics </w:t>
            </w:r>
          </w:p>
        </w:tc>
        <w:tc>
          <w:tcPr>
            <w:tcW w:w="3065" w:type="dxa"/>
            <w:tcBorders>
              <w:top w:val="single" w:sz="12" w:space="0" w:color="auto"/>
              <w:bottom w:val="single" w:sz="12" w:space="0" w:color="auto"/>
            </w:tcBorders>
            <w:shd w:val="clear" w:color="auto" w:fill="auto"/>
            <w:vAlign w:val="bottom"/>
          </w:tcPr>
          <w:p w:rsidR="000A1D92" w:rsidRPr="001A3E28" w:rsidRDefault="000A1D92" w:rsidP="000A1D92">
            <w:pPr>
              <w:pStyle w:val="TableTextBold"/>
              <w:rPr>
                <w:rFonts w:ascii="Arial" w:hAnsi="Arial" w:cs="Arial"/>
                <w:bCs w:val="0"/>
                <w:color w:val="000000"/>
              </w:rPr>
            </w:pPr>
            <w:r w:rsidRPr="001A3E28">
              <w:rPr>
                <w:rFonts w:ascii="Arial" w:hAnsi="Arial" w:cs="Arial"/>
                <w:color w:val="000000"/>
              </w:rPr>
              <w:t xml:space="preserve">Characteristics of Included Studies </w:t>
            </w:r>
          </w:p>
        </w:tc>
        <w:tc>
          <w:tcPr>
            <w:tcW w:w="2639" w:type="dxa"/>
            <w:gridSpan w:val="2"/>
            <w:tcBorders>
              <w:top w:val="single" w:sz="12" w:space="0" w:color="auto"/>
              <w:bottom w:val="single" w:sz="12" w:space="0" w:color="auto"/>
            </w:tcBorders>
            <w:shd w:val="clear" w:color="auto" w:fill="auto"/>
            <w:vAlign w:val="bottom"/>
          </w:tcPr>
          <w:p w:rsidR="000A1D92" w:rsidRPr="001A3E28" w:rsidRDefault="000A1D92" w:rsidP="000A1D92">
            <w:pPr>
              <w:pStyle w:val="TableTextBold"/>
              <w:rPr>
                <w:rFonts w:ascii="Arial" w:hAnsi="Arial" w:cs="Arial"/>
                <w:bCs w:val="0"/>
                <w:color w:val="000000"/>
              </w:rPr>
            </w:pPr>
            <w:r w:rsidRPr="001A3E28">
              <w:rPr>
                <w:rFonts w:ascii="Arial" w:hAnsi="Arial" w:cs="Arial"/>
                <w:color w:val="000000"/>
              </w:rPr>
              <w:t>Results</w:t>
            </w:r>
          </w:p>
        </w:tc>
        <w:tc>
          <w:tcPr>
            <w:tcW w:w="2634" w:type="dxa"/>
            <w:gridSpan w:val="2"/>
            <w:tcBorders>
              <w:top w:val="single" w:sz="12" w:space="0" w:color="auto"/>
              <w:bottom w:val="single" w:sz="12" w:space="0" w:color="auto"/>
            </w:tcBorders>
            <w:shd w:val="clear" w:color="auto" w:fill="auto"/>
            <w:vAlign w:val="bottom"/>
          </w:tcPr>
          <w:p w:rsidR="000A1D92" w:rsidRPr="001A3E28" w:rsidRDefault="000A1D92" w:rsidP="000A1D92">
            <w:pPr>
              <w:pStyle w:val="TableTextBold"/>
              <w:rPr>
                <w:rFonts w:ascii="Arial" w:hAnsi="Arial" w:cs="Arial"/>
                <w:bCs w:val="0"/>
                <w:color w:val="000000"/>
              </w:rPr>
            </w:pPr>
            <w:r w:rsidRPr="001A3E28">
              <w:rPr>
                <w:rFonts w:ascii="Arial" w:hAnsi="Arial" w:cs="Arial"/>
                <w:color w:val="000000"/>
              </w:rPr>
              <w:t>Adverse Events</w:t>
            </w:r>
          </w:p>
        </w:tc>
        <w:tc>
          <w:tcPr>
            <w:tcW w:w="2635" w:type="dxa"/>
            <w:tcBorders>
              <w:top w:val="single" w:sz="12" w:space="0" w:color="auto"/>
              <w:bottom w:val="single" w:sz="12" w:space="0" w:color="auto"/>
            </w:tcBorders>
            <w:shd w:val="clear" w:color="auto" w:fill="auto"/>
            <w:vAlign w:val="bottom"/>
          </w:tcPr>
          <w:p w:rsidR="000A1D92" w:rsidRPr="001A3E28" w:rsidRDefault="000A1D92" w:rsidP="000A1D92">
            <w:pPr>
              <w:pStyle w:val="TableTextBold"/>
              <w:rPr>
                <w:rFonts w:ascii="Arial" w:hAnsi="Arial" w:cs="Arial"/>
                <w:bCs w:val="0"/>
                <w:color w:val="000000"/>
              </w:rPr>
            </w:pPr>
            <w:r w:rsidRPr="001A3E28">
              <w:rPr>
                <w:rFonts w:ascii="Arial" w:hAnsi="Arial" w:cs="Arial"/>
                <w:color w:val="000000"/>
              </w:rPr>
              <w:t>Assessments, Study Appraisals, and Quality Rating</w:t>
            </w:r>
          </w:p>
        </w:tc>
      </w:tr>
      <w:tr w:rsidR="000A1D92" w:rsidRPr="001A3E28" w:rsidTr="000A1D92">
        <w:tc>
          <w:tcPr>
            <w:tcW w:w="2188" w:type="dxa"/>
            <w:tcBorders>
              <w:top w:val="single" w:sz="8" w:space="0" w:color="auto"/>
              <w:bottom w:val="single" w:sz="12" w:space="0" w:color="auto"/>
            </w:tcBorders>
            <w:shd w:val="clear" w:color="auto" w:fill="auto"/>
          </w:tcPr>
          <w:p w:rsidR="000A1D92" w:rsidRPr="001A3E28" w:rsidRDefault="000A1D92" w:rsidP="000A1D92">
            <w:pPr>
              <w:pStyle w:val="TableTextBold"/>
              <w:rPr>
                <w:rFonts w:ascii="Arial" w:hAnsi="Arial" w:cs="Arial"/>
                <w:noProof/>
              </w:rPr>
            </w:pPr>
            <w:r w:rsidRPr="001A3E28">
              <w:rPr>
                <w:rFonts w:ascii="Arial" w:hAnsi="Arial" w:cs="Arial"/>
                <w:noProof/>
              </w:rPr>
              <w:t>Author, year, country, funding:</w:t>
            </w:r>
          </w:p>
          <w:p w:rsidR="000A1D92" w:rsidRPr="001A3E28" w:rsidRDefault="000A1D92" w:rsidP="000A1D92">
            <w:pPr>
              <w:pStyle w:val="TableText0"/>
              <w:rPr>
                <w:noProof/>
              </w:rPr>
            </w:pPr>
            <w:r w:rsidRPr="001A3E28">
              <w:rPr>
                <w:noProof/>
              </w:rPr>
              <w:t>Hochberg et al., 2003</w:t>
            </w:r>
            <w:r w:rsidR="00E96549" w:rsidRPr="001A3E28">
              <w:rPr>
                <w:noProof/>
              </w:rPr>
              <w:fldChar w:fldCharType="begin">
                <w:fldData xml:space="preserve">PEVuZE5vdGU+PENpdGUgRXhjbHVkZUF1dGg9IjEiIEV4Y2x1ZGVZZWFyPSIxIj48UmVjTnVtPjIw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</w:fldData>
              </w:fldChar>
            </w:r>
            <w:r w:rsidRPr="001A3E28">
              <w:rPr>
                <w:noProof/>
              </w:rPr>
              <w:instrText xml:space="preserve"> ADDIN EN.CITE </w:instrText>
            </w:r>
            <w:r w:rsidR="00E96549" w:rsidRPr="001A3E28">
              <w:rPr>
                <w:noProof/>
              </w:rPr>
              <w:fldChar w:fldCharType="begin">
                <w:fldData xml:space="preserve">PEVuZE5vdGU+PENpdGUgRXhjbHVkZUF1dGg9IjEiIEV4Y2x1ZGVZZWFyPSIxIj48UmVjTnVtPjIw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</w:fldData>
              </w:fldChar>
            </w:r>
            <w:r w:rsidRPr="001A3E28">
              <w:rPr>
                <w:noProof/>
              </w:rPr>
              <w:instrText xml:space="preserve"> ADDIN EN.CITE.DATA </w:instrText>
            </w:r>
            <w:r w:rsidR="00E96549" w:rsidRPr="001A3E28">
              <w:rPr>
                <w:noProof/>
              </w:rPr>
            </w:r>
            <w:r w:rsidR="00E96549" w:rsidRPr="001A3E28">
              <w:rPr>
                <w:noProof/>
              </w:rPr>
              <w:fldChar w:fldCharType="end"/>
            </w:r>
            <w:r w:rsidR="00E96549" w:rsidRPr="001A3E28">
              <w:rPr>
                <w:noProof/>
              </w:rPr>
            </w:r>
            <w:r w:rsidR="00E96549" w:rsidRPr="001A3E28">
              <w:rPr>
                <w:noProof/>
              </w:rPr>
              <w:fldChar w:fldCharType="separate"/>
            </w:r>
            <w:r w:rsidRPr="001A3E28">
              <w:rPr>
                <w:noProof/>
                <w:vertAlign w:val="superscript"/>
              </w:rPr>
              <w:t>214</w:t>
            </w:r>
            <w:r w:rsidR="00E96549" w:rsidRPr="001A3E28">
              <w:rPr>
                <w:noProof/>
              </w:rPr>
              <w:fldChar w:fldCharType="end"/>
            </w:r>
          </w:p>
          <w:p w:rsidR="000A1D92" w:rsidRPr="001A3E28" w:rsidRDefault="000A1D92" w:rsidP="000A1D92">
            <w:pPr>
              <w:pStyle w:val="TableText0"/>
              <w:rPr>
                <w:noProof/>
              </w:rPr>
            </w:pPr>
            <w:r w:rsidRPr="001A3E28">
              <w:rPr>
                <w:noProof/>
              </w:rPr>
              <w:t>Multinational</w:t>
            </w:r>
          </w:p>
          <w:p w:rsidR="000A1D92" w:rsidRPr="001A3E28" w:rsidRDefault="000A1D92" w:rsidP="000A1D92">
            <w:pPr>
              <w:pStyle w:val="TableText0"/>
              <w:rPr>
                <w:noProof/>
              </w:rPr>
            </w:pPr>
            <w:r w:rsidRPr="001A3E28">
              <w:rPr>
                <w:noProof/>
              </w:rPr>
              <w:t>NR</w:t>
            </w:r>
          </w:p>
          <w:p w:rsidR="000A1D92" w:rsidRPr="001A3E28" w:rsidRDefault="000A1D92" w:rsidP="000A1D92">
            <w:pPr>
              <w:pStyle w:val="TableTextBold"/>
              <w:rPr>
                <w:rFonts w:ascii="Arial" w:hAnsi="Arial" w:cs="Arial"/>
                <w:noProof/>
              </w:rPr>
            </w:pPr>
            <w:r w:rsidRPr="001A3E28">
              <w:rPr>
                <w:rFonts w:ascii="Arial" w:hAnsi="Arial" w:cs="Arial"/>
                <w:noProof/>
              </w:rPr>
              <w:t>Study Design:</w:t>
            </w:r>
          </w:p>
          <w:p w:rsidR="000A1D92" w:rsidRPr="001A3E28" w:rsidRDefault="000A1D92" w:rsidP="000A1D92">
            <w:pPr>
              <w:pStyle w:val="TableText0"/>
              <w:rPr>
                <w:noProof/>
              </w:rPr>
            </w:pPr>
            <w:r w:rsidRPr="001A3E28">
              <w:rPr>
                <w:noProof/>
              </w:rPr>
              <w:t>Systematic review and indirect comparisons</w:t>
            </w:r>
          </w:p>
          <w:p w:rsidR="000A1D92" w:rsidRPr="001A3E28" w:rsidRDefault="000A1D92" w:rsidP="000A1D92">
            <w:pPr>
              <w:pStyle w:val="TableTextBold"/>
              <w:rPr>
                <w:rFonts w:ascii="Arial" w:hAnsi="Arial" w:cs="Arial"/>
                <w:noProof/>
              </w:rPr>
            </w:pPr>
            <w:r w:rsidRPr="001A3E28">
              <w:rPr>
                <w:rFonts w:ascii="Arial" w:hAnsi="Arial" w:cs="Arial"/>
                <w:noProof/>
              </w:rPr>
              <w:t>Aims of the Review:</w:t>
            </w:r>
          </w:p>
          <w:p w:rsidR="000A1D92" w:rsidRPr="001A3E28" w:rsidRDefault="000A1D92" w:rsidP="000A1D92">
            <w:pPr>
              <w:pStyle w:val="TableText0"/>
              <w:rPr>
                <w:noProof/>
              </w:rPr>
            </w:pPr>
            <w:r w:rsidRPr="001A3E28">
              <w:rPr>
                <w:noProof/>
              </w:rPr>
              <w:t>Differences in efficacy of TNF alpha blocking agents, as measured by rate ratios for American College of Rheumatology (ACR) 20/50/70 responses, in patients with RA with an incomplete response to methotrexate.</w:t>
            </w:r>
          </w:p>
          <w:p w:rsidR="000A1D92" w:rsidRPr="001A3E28" w:rsidRDefault="000A1D92" w:rsidP="000A1D92">
            <w:pPr>
              <w:pStyle w:val="TableTextBold"/>
              <w:rPr>
                <w:rFonts w:ascii="Arial" w:hAnsi="Arial" w:cs="Arial"/>
                <w:noProof/>
              </w:rPr>
            </w:pPr>
            <w:r w:rsidRPr="001A3E28">
              <w:rPr>
                <w:rFonts w:ascii="Arial" w:hAnsi="Arial" w:cs="Arial"/>
                <w:noProof/>
              </w:rPr>
              <w:t>Number of Patients:</w:t>
            </w:r>
          </w:p>
          <w:p w:rsidR="000A1D92" w:rsidRPr="001A3E28" w:rsidRDefault="000A1D92" w:rsidP="000A1D92">
            <w:pPr>
              <w:pStyle w:val="TableText0"/>
              <w:rPr>
                <w:noProof/>
              </w:rPr>
            </w:pPr>
            <w:r w:rsidRPr="001A3E28">
              <w:rPr>
                <w:noProof/>
              </w:rPr>
              <w:t>1053</w:t>
            </w:r>
          </w:p>
          <w:p w:rsidR="000A1D92" w:rsidRPr="001A3E28" w:rsidRDefault="000A1D92" w:rsidP="000A1D92">
            <w:pPr>
              <w:pStyle w:val="TableText0"/>
              <w:rPr>
                <w:noProof/>
              </w:rPr>
            </w:pPr>
            <w:r w:rsidRPr="001A3E28">
              <w:rPr>
                <w:noProof/>
              </w:rPr>
              <w:t>380 placebo</w:t>
            </w:r>
          </w:p>
          <w:p w:rsidR="000A1D92" w:rsidRPr="001A3E28" w:rsidRDefault="000A1D92" w:rsidP="000A1D92">
            <w:pPr>
              <w:rPr>
                <w:rFonts w:ascii="Arial" w:eastAsia="Times New Roman" w:hAnsi="Arial" w:cs="Arial"/>
                <w:noProof/>
                <w:sz w:val="18"/>
                <w:szCs w:val="18"/>
              </w:rPr>
            </w:pPr>
            <w:r w:rsidRPr="001A3E28">
              <w:rPr>
                <w:rFonts w:ascii="Arial" w:eastAsia="Times New Roman" w:hAnsi="Arial" w:cs="Arial"/>
                <w:noProof/>
                <w:sz w:val="18"/>
                <w:szCs w:val="18"/>
              </w:rPr>
              <w:t>673 active</w:t>
            </w:r>
          </w:p>
        </w:tc>
        <w:tc>
          <w:tcPr>
            <w:tcW w:w="3075" w:type="dxa"/>
            <w:gridSpan w:val="2"/>
            <w:tcBorders>
              <w:top w:val="single" w:sz="8" w:space="0" w:color="auto"/>
              <w:bottom w:val="single" w:sz="12" w:space="0" w:color="auto"/>
            </w:tcBorders>
            <w:shd w:val="clear" w:color="auto" w:fill="auto"/>
          </w:tcPr>
          <w:p w:rsidR="000A1D92" w:rsidRPr="001A3E28" w:rsidRDefault="000A1D92" w:rsidP="000A1D92">
            <w:pPr>
              <w:pStyle w:val="TableTextBold"/>
              <w:rPr>
                <w:rFonts w:ascii="Arial" w:hAnsi="Arial" w:cs="Arial"/>
                <w:noProof/>
              </w:rPr>
            </w:pPr>
            <w:r w:rsidRPr="001A3E28">
              <w:rPr>
                <w:rFonts w:ascii="Arial" w:hAnsi="Arial" w:cs="Arial"/>
                <w:noProof/>
              </w:rPr>
              <w:t>Studies included:</w:t>
            </w:r>
          </w:p>
          <w:p w:rsidR="000A1D92" w:rsidRPr="001A3E28" w:rsidRDefault="000A1D92" w:rsidP="000A1D92">
            <w:pPr>
              <w:pStyle w:val="Tablebullet"/>
              <w:tabs>
                <w:tab w:val="clear" w:pos="720"/>
                <w:tab w:val="num" w:pos="0"/>
              </w:tabs>
              <w:rPr>
                <w:noProof/>
              </w:rPr>
            </w:pPr>
            <w:r w:rsidRPr="001A3E28">
              <w:rPr>
                <w:noProof/>
              </w:rPr>
              <w:t>Maini et al. 1999</w:t>
            </w:r>
          </w:p>
          <w:p w:rsidR="000A1D92" w:rsidRPr="001A3E28" w:rsidRDefault="000A1D92" w:rsidP="000A1D92">
            <w:pPr>
              <w:pStyle w:val="Tablebullet"/>
              <w:tabs>
                <w:tab w:val="clear" w:pos="720"/>
                <w:tab w:val="num" w:pos="0"/>
              </w:tabs>
              <w:rPr>
                <w:noProof/>
                <w:lang w:val="nb-NO"/>
              </w:rPr>
            </w:pPr>
            <w:r w:rsidRPr="001A3E28">
              <w:rPr>
                <w:noProof/>
                <w:lang w:val="nb-NO"/>
              </w:rPr>
              <w:t>Lipsky et al. 2000</w:t>
            </w:r>
          </w:p>
          <w:p w:rsidR="000A1D92" w:rsidRPr="001A3E28" w:rsidRDefault="000A1D92" w:rsidP="000A1D92">
            <w:pPr>
              <w:pStyle w:val="Tablebullet"/>
              <w:tabs>
                <w:tab w:val="clear" w:pos="720"/>
                <w:tab w:val="num" w:pos="0"/>
              </w:tabs>
              <w:rPr>
                <w:noProof/>
                <w:lang w:val="nb-NO"/>
              </w:rPr>
            </w:pPr>
            <w:r w:rsidRPr="001A3E28">
              <w:rPr>
                <w:noProof/>
                <w:lang w:val="nb-NO"/>
              </w:rPr>
              <w:t>Weinblatt et al 1999</w:t>
            </w:r>
          </w:p>
          <w:p w:rsidR="000A1D92" w:rsidRPr="001A3E28" w:rsidRDefault="000A1D92" w:rsidP="000A1D92">
            <w:pPr>
              <w:pStyle w:val="Tablebullet"/>
              <w:tabs>
                <w:tab w:val="clear" w:pos="720"/>
                <w:tab w:val="num" w:pos="0"/>
              </w:tabs>
              <w:rPr>
                <w:noProof/>
              </w:rPr>
            </w:pPr>
            <w:r w:rsidRPr="001A3E28">
              <w:rPr>
                <w:noProof/>
              </w:rPr>
              <w:t>Weinblatt et al. 2003</w:t>
            </w:r>
          </w:p>
          <w:p w:rsidR="000A1D92" w:rsidRPr="001A3E28" w:rsidRDefault="000A1D92" w:rsidP="000A1D92">
            <w:pPr>
              <w:pStyle w:val="TableTextBold"/>
              <w:rPr>
                <w:rFonts w:ascii="Arial" w:hAnsi="Arial" w:cs="Arial"/>
                <w:noProof/>
              </w:rPr>
            </w:pPr>
            <w:r w:rsidRPr="001A3E28">
              <w:rPr>
                <w:rFonts w:ascii="Arial" w:hAnsi="Arial" w:cs="Arial"/>
                <w:noProof/>
              </w:rPr>
              <w:t>Characteristics of included studies:</w:t>
            </w:r>
          </w:p>
          <w:p w:rsidR="000A1D92" w:rsidRPr="001A3E28" w:rsidRDefault="000A1D92" w:rsidP="000A1D92">
            <w:pPr>
              <w:pStyle w:val="TableText0"/>
              <w:rPr>
                <w:noProof/>
              </w:rPr>
            </w:pPr>
            <w:r w:rsidRPr="001A3E28">
              <w:rPr>
                <w:noProof/>
              </w:rPr>
              <w:t>Placebo controlled, double blind, randomised clinical trials of at least 24 weeks’</w:t>
            </w:r>
          </w:p>
          <w:p w:rsidR="000A1D92" w:rsidRPr="001A3E28" w:rsidRDefault="000A1D92" w:rsidP="000A1D92">
            <w:pPr>
              <w:pStyle w:val="TableTextBold"/>
              <w:rPr>
                <w:rFonts w:ascii="Arial" w:hAnsi="Arial" w:cs="Arial"/>
                <w:noProof/>
              </w:rPr>
            </w:pPr>
            <w:r w:rsidRPr="001A3E28">
              <w:rPr>
                <w:rFonts w:ascii="Arial" w:hAnsi="Arial" w:cs="Arial"/>
                <w:noProof/>
              </w:rPr>
              <w:t>Characteristics of included populations:</w:t>
            </w:r>
          </w:p>
          <w:p w:rsidR="000A1D92" w:rsidRPr="001A3E28" w:rsidRDefault="000A1D92" w:rsidP="000A1D92">
            <w:pPr>
              <w:pStyle w:val="TableText0"/>
              <w:rPr>
                <w:noProof/>
              </w:rPr>
            </w:pPr>
            <w:r w:rsidRPr="001A3E28">
              <w:rPr>
                <w:noProof/>
              </w:rPr>
              <w:t>NR- assuming that it is adults with active RA with lack of response to MTX</w:t>
            </w:r>
          </w:p>
          <w:p w:rsidR="000A1D92" w:rsidRPr="001A3E28" w:rsidRDefault="000A1D92" w:rsidP="000A1D92">
            <w:pPr>
              <w:pStyle w:val="TableTextBold"/>
              <w:rPr>
                <w:rFonts w:ascii="Arial" w:hAnsi="Arial" w:cs="Arial"/>
                <w:noProof/>
              </w:rPr>
            </w:pPr>
            <w:r w:rsidRPr="001A3E28">
              <w:rPr>
                <w:rFonts w:ascii="Arial" w:hAnsi="Arial" w:cs="Arial"/>
                <w:noProof/>
              </w:rPr>
              <w:t>Characteristics of interventions:</w:t>
            </w:r>
          </w:p>
          <w:p w:rsidR="000A1D92" w:rsidRPr="001A3E28" w:rsidRDefault="000A1D92" w:rsidP="000A1D92">
            <w:pPr>
              <w:pStyle w:val="TableText0"/>
              <w:rPr>
                <w:noProof/>
              </w:rPr>
            </w:pPr>
            <w:r w:rsidRPr="001A3E28">
              <w:rPr>
                <w:noProof/>
              </w:rPr>
              <w:t xml:space="preserve">the addition of TNF blocking agents (INF, ETN and ADA) to methotrexate in a "step-up" strategy </w:t>
            </w:r>
          </w:p>
        </w:tc>
        <w:tc>
          <w:tcPr>
            <w:tcW w:w="2610" w:type="dxa"/>
            <w:tcBorders>
              <w:top w:val="single" w:sz="8" w:space="0" w:color="auto"/>
              <w:bottom w:val="single" w:sz="12" w:space="0" w:color="auto"/>
            </w:tcBorders>
            <w:shd w:val="clear" w:color="auto" w:fill="auto"/>
          </w:tcPr>
          <w:p w:rsidR="000A1D92" w:rsidRPr="001A3E28" w:rsidRDefault="000A1D92" w:rsidP="000A1D92">
            <w:pPr>
              <w:pStyle w:val="Tablebulletwithpara"/>
              <w:numPr>
                <w:ilvl w:val="0"/>
                <w:numId w:val="0"/>
              </w:numPr>
              <w:rPr>
                <w:noProof/>
              </w:rPr>
            </w:pPr>
            <w:r w:rsidRPr="001A3E28">
              <w:rPr>
                <w:noProof/>
              </w:rPr>
              <w:t>Indirect comparisons, Relative Risk (95% CI)</w:t>
            </w:r>
          </w:p>
          <w:p w:rsidR="000A1D92" w:rsidRPr="001A3E28" w:rsidRDefault="000A1D92" w:rsidP="000A1D92">
            <w:pPr>
              <w:pStyle w:val="Tablebullet"/>
              <w:tabs>
                <w:tab w:val="clear" w:pos="187"/>
                <w:tab w:val="clear" w:pos="720"/>
                <w:tab w:val="num" w:pos="0"/>
                <w:tab w:val="num" w:pos="220"/>
              </w:tabs>
              <w:ind w:left="220" w:hanging="220"/>
              <w:rPr>
                <w:noProof/>
              </w:rPr>
            </w:pPr>
            <w:r w:rsidRPr="001A3E28">
              <w:rPr>
                <w:noProof/>
              </w:rPr>
              <w:t xml:space="preserve">ETNnercept vs. adalimumab ACR 20 1.10 (0.57 to 2.12) 2.60 (0.35 to 19.0) </w:t>
            </w:r>
          </w:p>
          <w:p w:rsidR="000A1D92" w:rsidRPr="001A3E28" w:rsidRDefault="000A1D92" w:rsidP="000A1D92">
            <w:pPr>
              <w:pStyle w:val="Tablebullet"/>
              <w:tabs>
                <w:tab w:val="clear" w:pos="187"/>
                <w:tab w:val="clear" w:pos="720"/>
                <w:tab w:val="num" w:pos="0"/>
                <w:tab w:val="num" w:pos="220"/>
              </w:tabs>
              <w:ind w:left="220" w:hanging="220"/>
              <w:rPr>
                <w:noProof/>
              </w:rPr>
            </w:pPr>
            <w:r w:rsidRPr="001A3E28">
              <w:rPr>
                <w:noProof/>
              </w:rPr>
              <w:t xml:space="preserve">Infliximab vs. adalimumab 1.07 (0.66 to 1.73) 1.35 (0.47 to 3.85) </w:t>
            </w:r>
          </w:p>
          <w:p w:rsidR="000A1D92" w:rsidRPr="001A3E28" w:rsidRDefault="000A1D92" w:rsidP="000A1D92">
            <w:pPr>
              <w:pStyle w:val="Tablebullet"/>
              <w:tabs>
                <w:tab w:val="clear" w:pos="187"/>
                <w:tab w:val="clear" w:pos="720"/>
                <w:tab w:val="num" w:pos="0"/>
                <w:tab w:val="num" w:pos="220"/>
              </w:tabs>
              <w:ind w:left="220" w:hanging="220"/>
              <w:rPr>
                <w:noProof/>
              </w:rPr>
            </w:pPr>
            <w:r w:rsidRPr="001A3E28">
              <w:rPr>
                <w:noProof/>
              </w:rPr>
              <w:t xml:space="preserve">ETNnercept vs. infliximab 1.03 (0.49 to 2.18) 1.92 (0.22 to 17.0) </w:t>
            </w:r>
          </w:p>
          <w:p w:rsidR="000A1D92" w:rsidRPr="001A3E28" w:rsidRDefault="000A1D92" w:rsidP="000A1D92">
            <w:pPr>
              <w:spacing w:before="120"/>
              <w:rPr>
                <w:rFonts w:ascii="Arial" w:eastAsia="Times New Roman" w:hAnsi="Arial" w:cs="Arial"/>
                <w:noProof/>
                <w:sz w:val="18"/>
                <w:szCs w:val="18"/>
              </w:rPr>
            </w:pPr>
          </w:p>
        </w:tc>
        <w:tc>
          <w:tcPr>
            <w:tcW w:w="2610" w:type="dxa"/>
            <w:gridSpan w:val="2"/>
            <w:tcBorders>
              <w:top w:val="single" w:sz="8" w:space="0" w:color="auto"/>
              <w:bottom w:val="single" w:sz="12" w:space="0" w:color="auto"/>
            </w:tcBorders>
            <w:shd w:val="clear" w:color="auto" w:fill="auto"/>
          </w:tcPr>
          <w:p w:rsidR="000A1D92" w:rsidRPr="001A3E28" w:rsidRDefault="000A1D92" w:rsidP="000A1D92">
            <w:pPr>
              <w:spacing w:before="120"/>
              <w:rPr>
                <w:rFonts w:ascii="Arial" w:eastAsia="Times New Roman" w:hAnsi="Arial" w:cs="Arial"/>
                <w:noProof/>
                <w:sz w:val="18"/>
                <w:szCs w:val="18"/>
              </w:rPr>
            </w:pPr>
            <w:r w:rsidRPr="001A3E28">
              <w:rPr>
                <w:rFonts w:ascii="Arial" w:eastAsia="Times New Roman" w:hAnsi="Arial" w:cs="Arial"/>
                <w:noProof/>
                <w:sz w:val="18"/>
                <w:szCs w:val="18"/>
              </w:rPr>
              <w:t>NR</w:t>
            </w:r>
          </w:p>
        </w:tc>
        <w:tc>
          <w:tcPr>
            <w:tcW w:w="2700" w:type="dxa"/>
            <w:gridSpan w:val="3"/>
            <w:tcBorders>
              <w:top w:val="single" w:sz="8" w:space="0" w:color="auto"/>
              <w:bottom w:val="single" w:sz="12" w:space="0" w:color="auto"/>
            </w:tcBorders>
            <w:shd w:val="clear" w:color="auto" w:fill="auto"/>
          </w:tcPr>
          <w:p w:rsidR="000A1D92" w:rsidRPr="001A3E28" w:rsidRDefault="000A1D92" w:rsidP="000A1D92">
            <w:pPr>
              <w:pStyle w:val="TableTextBold"/>
              <w:rPr>
                <w:rFonts w:ascii="Arial" w:hAnsi="Arial" w:cs="Arial"/>
                <w:noProof/>
              </w:rPr>
            </w:pPr>
            <w:r w:rsidRPr="001A3E28">
              <w:rPr>
                <w:rFonts w:ascii="Arial" w:hAnsi="Arial" w:cs="Arial"/>
                <w:noProof/>
              </w:rPr>
              <w:t>Publication Bias Assessed:</w:t>
            </w:r>
          </w:p>
          <w:p w:rsidR="000A1D92" w:rsidRPr="001A3E28" w:rsidRDefault="000A1D92" w:rsidP="000A1D92">
            <w:pPr>
              <w:pStyle w:val="TableText0"/>
              <w:rPr>
                <w:noProof/>
              </w:rPr>
            </w:pPr>
            <w:r w:rsidRPr="001A3E28">
              <w:rPr>
                <w:noProof/>
              </w:rPr>
              <w:t>NR</w:t>
            </w:r>
          </w:p>
          <w:p w:rsidR="000A1D92" w:rsidRPr="001A3E28" w:rsidRDefault="000A1D92" w:rsidP="000A1D92">
            <w:pPr>
              <w:pStyle w:val="TableTextBold"/>
              <w:rPr>
                <w:rFonts w:ascii="Arial" w:hAnsi="Arial" w:cs="Arial"/>
                <w:noProof/>
              </w:rPr>
            </w:pPr>
            <w:r w:rsidRPr="001A3E28">
              <w:rPr>
                <w:rFonts w:ascii="Arial" w:hAnsi="Arial" w:cs="Arial"/>
                <w:noProof/>
              </w:rPr>
              <w:t>Heterogeneity Assessed:</w:t>
            </w:r>
          </w:p>
          <w:p w:rsidR="000A1D92" w:rsidRPr="001A3E28" w:rsidRDefault="000A1D92" w:rsidP="000A1D92">
            <w:pPr>
              <w:pStyle w:val="TableText0"/>
              <w:rPr>
                <w:noProof/>
              </w:rPr>
            </w:pPr>
            <w:r w:rsidRPr="001A3E28">
              <w:rPr>
                <w:noProof/>
              </w:rPr>
              <w:t>Yes</w:t>
            </w:r>
          </w:p>
          <w:p w:rsidR="000A1D92" w:rsidRPr="001A3E28" w:rsidRDefault="000A1D92" w:rsidP="000A1D92">
            <w:pPr>
              <w:pStyle w:val="TableTextBold"/>
              <w:rPr>
                <w:rFonts w:ascii="Arial" w:hAnsi="Arial" w:cs="Arial"/>
                <w:noProof/>
              </w:rPr>
            </w:pPr>
            <w:r w:rsidRPr="001A3E28">
              <w:rPr>
                <w:rFonts w:ascii="Arial" w:hAnsi="Arial" w:cs="Arial"/>
                <w:noProof/>
              </w:rPr>
              <w:t>Standard Method of Study Appraisals:</w:t>
            </w:r>
          </w:p>
          <w:p w:rsidR="000A1D92" w:rsidRPr="001A3E28" w:rsidRDefault="000A1D92" w:rsidP="000A1D92">
            <w:pPr>
              <w:pStyle w:val="TableText0"/>
              <w:rPr>
                <w:noProof/>
              </w:rPr>
            </w:pPr>
            <w:r w:rsidRPr="001A3E28">
              <w:rPr>
                <w:noProof/>
              </w:rPr>
              <w:t>NR</w:t>
            </w:r>
          </w:p>
          <w:p w:rsidR="000A1D92" w:rsidRPr="001A3E28" w:rsidRDefault="000A1D92" w:rsidP="000A1D92">
            <w:pPr>
              <w:pStyle w:val="TableTextBold"/>
              <w:rPr>
                <w:rFonts w:ascii="Arial" w:hAnsi="Arial" w:cs="Arial"/>
                <w:noProof/>
              </w:rPr>
            </w:pPr>
            <w:r w:rsidRPr="001A3E28">
              <w:rPr>
                <w:rFonts w:ascii="Arial" w:hAnsi="Arial" w:cs="Arial"/>
                <w:noProof/>
              </w:rPr>
              <w:t>Comprehensive Search Strategy:</w:t>
            </w:r>
          </w:p>
          <w:p w:rsidR="000A1D92" w:rsidRPr="001A3E28" w:rsidRDefault="000A1D92" w:rsidP="000A1D92">
            <w:pPr>
              <w:pStyle w:val="TableText0"/>
              <w:rPr>
                <w:noProof/>
              </w:rPr>
            </w:pPr>
            <w:r w:rsidRPr="001A3E28">
              <w:rPr>
                <w:noProof/>
              </w:rPr>
              <w:t>Yes - briefly describe in box</w:t>
            </w:r>
          </w:p>
          <w:p w:rsidR="000A1D92" w:rsidRPr="001A3E28" w:rsidRDefault="000A1D92" w:rsidP="000A1D92">
            <w:pPr>
              <w:pStyle w:val="TableTextBold"/>
              <w:rPr>
                <w:rFonts w:ascii="Arial" w:hAnsi="Arial" w:cs="Arial"/>
                <w:noProof/>
              </w:rPr>
            </w:pPr>
            <w:r w:rsidRPr="001A3E28">
              <w:rPr>
                <w:rFonts w:ascii="Arial" w:hAnsi="Arial" w:cs="Arial"/>
                <w:noProof/>
              </w:rPr>
              <w:t xml:space="preserve">Quality Rating: </w:t>
            </w:r>
          </w:p>
          <w:p w:rsidR="000A1D92" w:rsidRPr="001A3E28" w:rsidRDefault="000A1D92" w:rsidP="000A1D92">
            <w:pPr>
              <w:pStyle w:val="TableText0"/>
              <w:rPr>
                <w:noProof/>
              </w:rPr>
            </w:pPr>
            <w:r w:rsidRPr="001A3E28">
              <w:rPr>
                <w:noProof/>
              </w:rPr>
              <w:t>Fair</w:t>
            </w:r>
          </w:p>
        </w:tc>
      </w:tr>
    </w:tbl>
    <w:p w:rsidR="000A1D92" w:rsidRPr="001A3E28" w:rsidRDefault="000A1D92" w:rsidP="000A1D92">
      <w:pPr>
        <w:rPr>
          <w:rFonts w:ascii="Arial" w:eastAsia="Times New Roman" w:hAnsi="Arial" w:cs="Arial"/>
          <w:b/>
          <w:bCs/>
          <w:color w:val="000000"/>
          <w:sz w:val="18"/>
          <w:szCs w:val="18"/>
        </w:rPr>
      </w:pPr>
    </w:p>
    <w:p w:rsidR="000A1D92" w:rsidRPr="001A3E28" w:rsidRDefault="000A1D92" w:rsidP="000A1D92">
      <w:pPr>
        <w:pStyle w:val="TableTextBold"/>
        <w:rPr>
          <w:rFonts w:ascii="Arial" w:hAnsi="Arial" w:cs="Arial"/>
        </w:rPr>
      </w:pPr>
      <w:r w:rsidRPr="001A3E28">
        <w:rPr>
          <w:rFonts w:ascii="Arial" w:hAnsi="Arial" w:cs="Arial"/>
          <w:color w:val="000000"/>
        </w:rPr>
        <w:br w:type="page"/>
      </w:r>
    </w:p>
    <w:tbl>
      <w:tblPr>
        <w:tblW w:w="12960" w:type="dxa"/>
        <w:tblBorders>
          <w:insideH w:val="single" w:sz="8" w:space="0" w:color="auto"/>
        </w:tblBorders>
        <w:tblLayout w:type="fixed"/>
        <w:tblCellMar>
          <w:left w:w="43" w:type="dxa"/>
          <w:right w:w="43" w:type="dxa"/>
        </w:tblCellMar>
        <w:tblLook w:val="01E0"/>
      </w:tblPr>
      <w:tblGrid>
        <w:gridCol w:w="1483"/>
        <w:gridCol w:w="2430"/>
        <w:gridCol w:w="2610"/>
        <w:gridCol w:w="3510"/>
        <w:gridCol w:w="2927"/>
      </w:tblGrid>
      <w:tr w:rsidR="000A1D92" w:rsidRPr="001A3E28" w:rsidTr="000A1D92">
        <w:trPr>
          <w:tblHeader/>
        </w:trPr>
        <w:tc>
          <w:tcPr>
            <w:tcW w:w="1483"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Study Characteristics</w:t>
            </w:r>
          </w:p>
        </w:tc>
        <w:tc>
          <w:tcPr>
            <w:tcW w:w="2430"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Study Design</w:t>
            </w:r>
          </w:p>
        </w:tc>
        <w:tc>
          <w:tcPr>
            <w:tcW w:w="2610"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Results</w:t>
            </w:r>
          </w:p>
          <w:p w:rsidR="000A1D92" w:rsidRPr="001A3E28" w:rsidRDefault="000A1D92" w:rsidP="000A1D92">
            <w:pPr>
              <w:pStyle w:val="TableTextBold"/>
              <w:rPr>
                <w:rFonts w:ascii="Arial" w:hAnsi="Arial" w:cs="Arial"/>
              </w:rPr>
            </w:pPr>
            <w:r w:rsidRPr="001A3E28">
              <w:rPr>
                <w:rFonts w:ascii="Arial" w:hAnsi="Arial" w:cs="Arial"/>
              </w:rPr>
              <w:t xml:space="preserve">Adverse Events </w:t>
            </w:r>
          </w:p>
        </w:tc>
        <w:tc>
          <w:tcPr>
            <w:tcW w:w="3510"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Quality</w:t>
            </w:r>
          </w:p>
        </w:tc>
        <w:tc>
          <w:tcPr>
            <w:tcW w:w="2927"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Comments</w:t>
            </w:r>
          </w:p>
        </w:tc>
      </w:tr>
      <w:tr w:rsidR="000A1D92" w:rsidRPr="001A3E28" w:rsidTr="000A1D92">
        <w:tc>
          <w:tcPr>
            <w:tcW w:w="1483"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Author:</w:t>
            </w:r>
          </w:p>
          <w:p w:rsidR="000A1D92" w:rsidRPr="001A3E28" w:rsidRDefault="000A1D92" w:rsidP="000A1D92">
            <w:pPr>
              <w:pStyle w:val="TableText0"/>
            </w:pPr>
            <w:r w:rsidRPr="001A3E28">
              <w:rPr>
                <w:noProof/>
              </w:rPr>
              <w:t>Kirwan</w:t>
            </w:r>
            <w:r w:rsidRPr="001A3E28">
              <w:t xml:space="preserve">, </w:t>
            </w:r>
            <w:r w:rsidRPr="001A3E28">
              <w:rPr>
                <w:noProof/>
              </w:rPr>
              <w:t>2009</w:t>
            </w:r>
            <w:r w:rsidR="00E96549" w:rsidRPr="001A3E28">
              <w:rPr>
                <w:noProof/>
              </w:rPr>
              <w:fldChar w:fldCharType="begin"/>
            </w:r>
            <w:r w:rsidRPr="001A3E28">
              <w:rPr>
                <w:noProof/>
              </w:rPr>
              <w:instrText xml:space="preserve"> ADDIN EN.CITE &lt;EndNote&gt;&lt;Cite ExcludeAuth="1" ExcludeYear="1"&gt;&lt;RecNum&gt;2189&lt;/RecNum&gt;&lt;DisplayText&gt;&lt;style face="superscript"&gt;215&lt;/style&gt;&lt;/DisplayText&gt;&lt;record&gt;&lt;rec-number&gt;2189&lt;/rec-number&gt;&lt;foreign-keys&gt;&lt;key app="EN" db-id="59asxsxvyfxxxvee02ppaxwfwf0fsfz295v9"&gt;2189&lt;/key&gt;&lt;/foreign-keys&gt;&lt;ref-type name="Generic"&gt;13&lt;/ref-type&gt;&lt;contributors&gt;&lt;authors&gt;&lt;author&gt;Kirwan, J. R.&lt;/author&gt;&lt;author&gt;Bijlsma, J. W.&lt;/author&gt;&lt;author&gt;Boers, M.&lt;/author&gt;&lt;author&gt;Shea, B. J.&lt;/author&gt;&lt;/authors&gt;&lt;/contributors&gt;&lt;auth-address&gt;Liverpool Women&amp;apos;s Hospital, Crown Street, Liverpool, UK, L8 7SS. John.Kirwan@lwh-tr.nwest.nhs.uk&lt;/auth-address&gt;&lt;titles&gt;&lt;title&gt;Effects of glucocorticoids on radiological progression in rheumatoid arthritis&lt;/title&gt;&lt;secondary-title&gt;Cochrane Database Syst Rev&lt;/secondary-title&gt;&lt;short-title&gt;Effects of glucocorticoids on radiological progression in rheumatoid arthritis&lt;/short-title&gt;&lt;/titles&gt;&lt;periodical&gt;&lt;full-title&gt;Cochrane Database of Systematic Reviews&lt;/full-title&gt;&lt;abbr-1&gt;Cochrane Database Syst. Rev.&lt;/abbr-1&gt;&lt;abbr-2&gt;Cochrane Database Syst Rev&lt;/abbr-2&gt;&lt;/periodical&gt;&lt;pages&gt;CD006356&lt;/pages&gt;&lt;number&gt;1&lt;/number&gt;&lt;keywords&gt;&lt;keyword&gt;Adult&lt;/keyword&gt;&lt;keyword&gt;Antirheumatic Agents/therapeutic use&lt;/keyword&gt;&lt;keyword&gt;Arthritis, Rheumatoid/ drug therapy/ radiography&lt;/keyword&gt;&lt;keyword&gt;Disease Progression&lt;/keyword&gt;&lt;keyword&gt;Glucocorticoids/ therapeutic use&lt;/keyword&gt;&lt;keyword&gt;Humans&lt;/keyword&gt;&lt;keyword&gt;Randomized Controlled Trials&lt;/keyword&gt;&lt;/keywords&gt;&lt;dates&gt;&lt;year&gt;2007&lt;/year&gt;&lt;/dates&gt;&lt;isbn&gt;1469-493X (Electronic)&lt;/isbn&gt;&lt;accession-num&gt;17253590&lt;/accession-num&gt;&lt;urls&gt;&lt;/urls&gt;&lt;custom1&gt;I&lt;/custom1&gt;&lt;custom2&gt;I&lt;/custom2&gt;&lt;custom3&gt;SR&lt;/custom3&gt;&lt;custom4&gt;KQ 1 / good&lt;/custom4&gt;&lt;/record&gt;&lt;/Cite&gt;&lt;/EndNote&gt;</w:instrText>
            </w:r>
            <w:r w:rsidR="00E96549" w:rsidRPr="001A3E28">
              <w:rPr>
                <w:noProof/>
              </w:rPr>
              <w:fldChar w:fldCharType="separate"/>
            </w:r>
            <w:r w:rsidRPr="001A3E28">
              <w:rPr>
                <w:noProof/>
                <w:vertAlign w:val="superscript"/>
              </w:rPr>
              <w:t>215</w:t>
            </w:r>
            <w:r w:rsidR="00E96549" w:rsidRPr="001A3E28">
              <w:rPr>
                <w:noProof/>
              </w:rPr>
              <w:fldChar w:fldCharType="end"/>
            </w:r>
          </w:p>
          <w:p w:rsidR="000A1D92" w:rsidRPr="001A3E28" w:rsidRDefault="000A1D92" w:rsidP="000A1D92">
            <w:pPr>
              <w:pStyle w:val="TableTextBold"/>
              <w:rPr>
                <w:rFonts w:ascii="Arial" w:hAnsi="Arial" w:cs="Arial"/>
              </w:rPr>
            </w:pPr>
            <w:r w:rsidRPr="001A3E28">
              <w:rPr>
                <w:rFonts w:ascii="Arial" w:hAnsi="Arial" w:cs="Arial"/>
              </w:rPr>
              <w:t>Country and setting:</w:t>
            </w:r>
          </w:p>
          <w:p w:rsidR="000A1D92" w:rsidRPr="001A3E28" w:rsidRDefault="000A1D92" w:rsidP="000A1D92">
            <w:pPr>
              <w:pStyle w:val="TableText0"/>
            </w:pPr>
            <w:r w:rsidRPr="001A3E28">
              <w:rPr>
                <w:noProof/>
              </w:rPr>
              <w:t>Multi-national</w:t>
            </w:r>
          </w:p>
          <w:p w:rsidR="000A1D92" w:rsidRPr="001A3E28" w:rsidRDefault="000A1D92" w:rsidP="000A1D92">
            <w:pPr>
              <w:pStyle w:val="TableTextBold"/>
              <w:rPr>
                <w:rFonts w:ascii="Arial" w:hAnsi="Arial" w:cs="Arial"/>
              </w:rPr>
            </w:pPr>
            <w:r w:rsidRPr="001A3E28">
              <w:rPr>
                <w:rFonts w:ascii="Arial" w:hAnsi="Arial" w:cs="Arial"/>
              </w:rPr>
              <w:t>Funding:</w:t>
            </w:r>
          </w:p>
          <w:p w:rsidR="000A1D92" w:rsidRPr="001A3E28" w:rsidRDefault="000A1D92" w:rsidP="000A1D92">
            <w:pPr>
              <w:pStyle w:val="TableText0"/>
            </w:pPr>
            <w:r w:rsidRPr="001A3E28">
              <w:rPr>
                <w:noProof/>
              </w:rPr>
              <w:t>Chochrane Collaboration</w:t>
            </w:r>
          </w:p>
          <w:p w:rsidR="000A1D92" w:rsidRPr="001A3E28" w:rsidRDefault="000A1D92" w:rsidP="000A1D92">
            <w:pPr>
              <w:pStyle w:val="TableText0"/>
            </w:pPr>
          </w:p>
        </w:tc>
        <w:tc>
          <w:tcPr>
            <w:tcW w:w="2430"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Study design:</w:t>
            </w:r>
          </w:p>
          <w:p w:rsidR="000A1D92" w:rsidRPr="001A3E28" w:rsidRDefault="000A1D92" w:rsidP="000A1D92">
            <w:pPr>
              <w:pStyle w:val="TableText0"/>
            </w:pPr>
            <w:r w:rsidRPr="001A3E28">
              <w:rPr>
                <w:noProof/>
              </w:rPr>
              <w:t>Systematic Review and meta-analyses</w:t>
            </w:r>
          </w:p>
          <w:p w:rsidR="000A1D92" w:rsidRPr="001A3E28" w:rsidRDefault="000A1D92" w:rsidP="000A1D92">
            <w:pPr>
              <w:pStyle w:val="TableTextBold"/>
              <w:rPr>
                <w:rFonts w:ascii="Arial" w:hAnsi="Arial" w:cs="Arial"/>
              </w:rPr>
            </w:pPr>
            <w:r w:rsidRPr="001A3E28">
              <w:rPr>
                <w:rFonts w:ascii="Arial" w:hAnsi="Arial" w:cs="Arial"/>
              </w:rPr>
              <w:t>Overall study N:</w:t>
            </w:r>
          </w:p>
          <w:p w:rsidR="000A1D92" w:rsidRPr="001A3E28" w:rsidRDefault="000A1D92" w:rsidP="000A1D92">
            <w:pPr>
              <w:pStyle w:val="TableText0"/>
            </w:pPr>
            <w:r w:rsidRPr="001A3E28">
              <w:rPr>
                <w:noProof/>
              </w:rPr>
              <w:t>1414</w:t>
            </w:r>
          </w:p>
          <w:p w:rsidR="000A1D92" w:rsidRPr="001A3E28" w:rsidRDefault="000A1D92" w:rsidP="000A1D92">
            <w:pPr>
              <w:pStyle w:val="TableTextBold"/>
              <w:rPr>
                <w:rFonts w:ascii="Arial" w:hAnsi="Arial" w:cs="Arial"/>
              </w:rPr>
            </w:pPr>
            <w:r w:rsidRPr="001A3E28">
              <w:rPr>
                <w:rFonts w:ascii="Arial" w:hAnsi="Arial" w:cs="Arial"/>
              </w:rPr>
              <w:t>Study aims:</w:t>
            </w:r>
          </w:p>
          <w:p w:rsidR="000A1D92" w:rsidRPr="001A3E28" w:rsidRDefault="000A1D92" w:rsidP="000A1D92">
            <w:pPr>
              <w:pStyle w:val="TableText0"/>
              <w:rPr>
                <w:noProof/>
              </w:rPr>
            </w:pPr>
            <w:r w:rsidRPr="001A3E28">
              <w:rPr>
                <w:noProof/>
              </w:rPr>
              <w:t>To perform a systematic qualitative review of studies evaluating glucocorticoid efficacy in inhibiting the progression of radiological damage in rheumatoid arthritis.</w:t>
            </w:r>
          </w:p>
          <w:p w:rsidR="000A1D92" w:rsidRPr="001A3E28" w:rsidRDefault="000A1D92" w:rsidP="000A1D92">
            <w:pPr>
              <w:pStyle w:val="TableText0"/>
            </w:pPr>
          </w:p>
        </w:tc>
        <w:tc>
          <w:tcPr>
            <w:tcW w:w="2610"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Main results:</w:t>
            </w:r>
          </w:p>
          <w:p w:rsidR="000A1D92" w:rsidRPr="001A3E28" w:rsidRDefault="000A1D92" w:rsidP="000A1D92">
            <w:pPr>
              <w:pStyle w:val="Tablebullet"/>
              <w:tabs>
                <w:tab w:val="clear" w:pos="187"/>
                <w:tab w:val="clear" w:pos="720"/>
                <w:tab w:val="num" w:pos="0"/>
              </w:tabs>
              <w:rPr>
                <w:noProof/>
              </w:rPr>
            </w:pPr>
            <w:r w:rsidRPr="001A3E28">
              <w:rPr>
                <w:noProof/>
              </w:rPr>
              <w:t>Comparison 1. Glucocorticoids vs. comparator</w:t>
            </w:r>
          </w:p>
          <w:p w:rsidR="000A1D92" w:rsidRPr="001A3E28" w:rsidRDefault="000A1D92" w:rsidP="000A1D92">
            <w:pPr>
              <w:pStyle w:val="Tablebullet"/>
              <w:tabs>
                <w:tab w:val="clear" w:pos="187"/>
                <w:tab w:val="clear" w:pos="720"/>
                <w:tab w:val="num" w:pos="0"/>
              </w:tabs>
              <w:rPr>
                <w:noProof/>
              </w:rPr>
            </w:pPr>
            <w:r w:rsidRPr="001A3E28">
              <w:rPr>
                <w:noProof/>
              </w:rPr>
              <w:t>Erosion outcomes refer to erosion scores expressed as percentage of max possible score for method used by individual studies.</w:t>
            </w:r>
          </w:p>
          <w:p w:rsidR="000A1D92" w:rsidRPr="001A3E28" w:rsidRDefault="000A1D92" w:rsidP="000A1D92">
            <w:pPr>
              <w:pStyle w:val="Tablebullet"/>
              <w:tabs>
                <w:tab w:val="clear" w:pos="187"/>
                <w:tab w:val="clear" w:pos="720"/>
                <w:tab w:val="num" w:pos="0"/>
              </w:tabs>
              <w:rPr>
                <w:noProof/>
              </w:rPr>
            </w:pPr>
            <w:r w:rsidRPr="001A3E28">
              <w:rPr>
                <w:noProof/>
              </w:rPr>
              <w:t>Outcome 1. SMD in progression of erosion scores = 0.40 in favor of glucocorticoids (95% CI 0.27, 0.54) (from abstract)</w:t>
            </w:r>
          </w:p>
          <w:p w:rsidR="000A1D92" w:rsidRPr="001A3E28" w:rsidRDefault="000A1D92" w:rsidP="000A1D92">
            <w:pPr>
              <w:pStyle w:val="Tablebullet"/>
              <w:tabs>
                <w:tab w:val="clear" w:pos="187"/>
                <w:tab w:val="clear" w:pos="720"/>
                <w:tab w:val="num" w:pos="0"/>
              </w:tabs>
              <w:rPr>
                <w:noProof/>
              </w:rPr>
            </w:pPr>
            <w:r w:rsidRPr="001A3E28">
              <w:rPr>
                <w:noProof/>
              </w:rPr>
              <w:t>Outcome 2. Change in erosions at 1 year as proportion of maximum score (N = 15, # of Participants = 1421) SMD = 0.39 (95% CI, 0.27, 0.52) in favor of glucocorticoids</w:t>
            </w:r>
          </w:p>
          <w:p w:rsidR="000A1D92" w:rsidRPr="001A3E28" w:rsidRDefault="000A1D92" w:rsidP="000A1D92">
            <w:pPr>
              <w:pStyle w:val="Tablebullet"/>
              <w:tabs>
                <w:tab w:val="clear" w:pos="187"/>
                <w:tab w:val="clear" w:pos="720"/>
                <w:tab w:val="num" w:pos="0"/>
              </w:tabs>
              <w:rPr>
                <w:noProof/>
              </w:rPr>
            </w:pPr>
            <w:r w:rsidRPr="001A3E28">
              <w:rPr>
                <w:noProof/>
              </w:rPr>
              <w:t>Outcome 3. Erosions at 1 year, data from 1 &amp; 2 year studies (N = 10, # of partcipants = 940) SMD = -0.43 (95% CI, -0.62, -0.23) in favor of glucocorticoids</w:t>
            </w:r>
          </w:p>
          <w:p w:rsidR="000A1D92" w:rsidRPr="001A3E28" w:rsidRDefault="000A1D92" w:rsidP="000A1D92">
            <w:pPr>
              <w:pStyle w:val="Tablebullet"/>
              <w:tabs>
                <w:tab w:val="clear" w:pos="187"/>
                <w:tab w:val="clear" w:pos="720"/>
                <w:tab w:val="num" w:pos="0"/>
              </w:tabs>
              <w:rPr>
                <w:noProof/>
              </w:rPr>
            </w:pPr>
            <w:r w:rsidRPr="001A3E28">
              <w:rPr>
                <w:noProof/>
              </w:rPr>
              <w:t>Outcome 4&gt; Erosions at 2 years, data from 1 &amp; 2 year studies (N = 10, # of participants = 967) SMD = -0.40 (95% CI, -0.56, -0.24) in favor of glucocorticoids</w:t>
            </w:r>
          </w:p>
          <w:p w:rsidR="000A1D92" w:rsidRPr="001A3E28" w:rsidRDefault="000A1D92" w:rsidP="000A1D92">
            <w:pPr>
              <w:pStyle w:val="Tablebullet"/>
              <w:tabs>
                <w:tab w:val="clear" w:pos="187"/>
                <w:tab w:val="clear" w:pos="720"/>
                <w:tab w:val="num" w:pos="0"/>
              </w:tabs>
              <w:rPr>
                <w:noProof/>
              </w:rPr>
            </w:pPr>
            <w:r w:rsidRPr="001A3E28">
              <w:rPr>
                <w:noProof/>
              </w:rPr>
              <w:t>Outcome 5. Joint Space Narrowing at 1 year as a proportion of maximum score (n = 6, # of participants = 711) SMD = -0.27 (95% CI, -0.50, -0.04) in favor of glucocorticoids</w:t>
            </w:r>
          </w:p>
          <w:p w:rsidR="000A1D92" w:rsidRPr="001A3E28" w:rsidRDefault="000A1D92" w:rsidP="000A1D92">
            <w:pPr>
              <w:pStyle w:val="Tablebullet"/>
              <w:tabs>
                <w:tab w:val="clear" w:pos="187"/>
                <w:tab w:val="clear" w:pos="720"/>
                <w:tab w:val="num" w:pos="0"/>
              </w:tabs>
              <w:rPr>
                <w:noProof/>
              </w:rPr>
            </w:pPr>
            <w:r w:rsidRPr="001A3E28">
              <w:rPr>
                <w:noProof/>
              </w:rPr>
              <w:t>Outcome 6. Joint Space Narrowing at 2 years as a proportion of maximum score (N = 4, # of participants - 512) SMD = -0.31 -(95% CI, -0.51, -0.11) in favor of glucocorticoids</w:t>
            </w:r>
          </w:p>
          <w:p w:rsidR="000A1D92" w:rsidRPr="001A3E28" w:rsidRDefault="000A1D92" w:rsidP="000A1D92">
            <w:pPr>
              <w:pStyle w:val="Tablebullet"/>
              <w:tabs>
                <w:tab w:val="clear" w:pos="187"/>
                <w:tab w:val="clear" w:pos="720"/>
                <w:tab w:val="num" w:pos="0"/>
              </w:tabs>
              <w:rPr>
                <w:noProof/>
              </w:rPr>
            </w:pPr>
            <w:r w:rsidRPr="001A3E28">
              <w:rPr>
                <w:noProof/>
              </w:rPr>
              <w:t>Outcome 7. Joint Space Narrowing at 1 year data from 1 &amp; 2 year studies (N = 4, # of participants = 473). SMD -0.22 (-0.51, 0.07)</w:t>
            </w:r>
          </w:p>
          <w:p w:rsidR="000A1D92" w:rsidRPr="001A3E28" w:rsidRDefault="000A1D92" w:rsidP="000A1D92">
            <w:pPr>
              <w:pStyle w:val="Tablebullet"/>
              <w:tabs>
                <w:tab w:val="clear" w:pos="187"/>
                <w:tab w:val="clear" w:pos="720"/>
                <w:tab w:val="num" w:pos="0"/>
              </w:tabs>
              <w:rPr>
                <w:noProof/>
              </w:rPr>
            </w:pPr>
            <w:r w:rsidRPr="001A3E28">
              <w:rPr>
                <w:noProof/>
              </w:rPr>
              <w:t>Outcome 8. Joint Space Narrowing at 2 years data from 1 &amp; 2 year studies (N = 3, # of participants = 345) SMD = -0.28 (95% CI, -0.57, 0.01)</w:t>
            </w:r>
          </w:p>
          <w:p w:rsidR="000A1D92" w:rsidRPr="001A3E28" w:rsidRDefault="000A1D92" w:rsidP="000A1D92">
            <w:pPr>
              <w:pStyle w:val="Tablebullet"/>
              <w:tabs>
                <w:tab w:val="clear" w:pos="187"/>
                <w:tab w:val="clear" w:pos="720"/>
                <w:tab w:val="num" w:pos="0"/>
              </w:tabs>
            </w:pPr>
            <w:r w:rsidRPr="001A3E28">
              <w:rPr>
                <w:noProof/>
              </w:rPr>
              <w:t>Outcome 9. Proportion of patients progressing at year 1 (N = 4, # of participants = 261). Risk Ratio = 0.60 (95% CI, 0.48, 0.74), in favor of glucocorticoids</w:t>
            </w:r>
          </w:p>
          <w:p w:rsidR="000A1D92" w:rsidRPr="001A3E28" w:rsidRDefault="000A1D92" w:rsidP="000A1D92">
            <w:pPr>
              <w:pStyle w:val="TableTextBold"/>
              <w:rPr>
                <w:rFonts w:ascii="Arial" w:hAnsi="Arial" w:cs="Arial"/>
              </w:rPr>
            </w:pPr>
            <w:r w:rsidRPr="001A3E28">
              <w:rPr>
                <w:rFonts w:ascii="Arial" w:hAnsi="Arial" w:cs="Arial"/>
              </w:rPr>
              <w:t>Adverse events:</w:t>
            </w:r>
          </w:p>
          <w:p w:rsidR="000A1D92" w:rsidRPr="001A3E28" w:rsidRDefault="000A1D92" w:rsidP="000A1D92">
            <w:pPr>
              <w:pStyle w:val="Tablebullet"/>
              <w:tabs>
                <w:tab w:val="clear" w:pos="187"/>
                <w:tab w:val="clear" w:pos="720"/>
                <w:tab w:val="num" w:pos="0"/>
              </w:tabs>
            </w:pPr>
            <w:r w:rsidRPr="001A3E28">
              <w:rPr>
                <w:noProof/>
              </w:rPr>
              <w:t>NR</w:t>
            </w:r>
          </w:p>
        </w:tc>
        <w:tc>
          <w:tcPr>
            <w:tcW w:w="3510"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Review based on focused question of interest:</w:t>
            </w:r>
          </w:p>
          <w:p w:rsidR="000A1D92" w:rsidRPr="001A3E28" w:rsidRDefault="000A1D92" w:rsidP="000A1D92">
            <w:pPr>
              <w:pStyle w:val="TableText0"/>
            </w:pPr>
            <w:r w:rsidRPr="001A3E28">
              <w:rPr>
                <w:noProof/>
              </w:rPr>
              <w:t>Yes</w:t>
            </w:r>
          </w:p>
          <w:p w:rsidR="000A1D92" w:rsidRPr="001A3E28" w:rsidRDefault="000A1D92" w:rsidP="000A1D92">
            <w:pPr>
              <w:pStyle w:val="TableTextBold"/>
              <w:rPr>
                <w:rFonts w:ascii="Arial" w:hAnsi="Arial" w:cs="Arial"/>
              </w:rPr>
            </w:pPr>
            <w:r w:rsidRPr="001A3E28">
              <w:rPr>
                <w:rFonts w:ascii="Arial" w:hAnsi="Arial" w:cs="Arial"/>
              </w:rPr>
              <w:t>Did search strategy employ comprehensive, systematic literature search?</w:t>
            </w:r>
          </w:p>
          <w:p w:rsidR="000A1D92" w:rsidRPr="001A3E28" w:rsidRDefault="000A1D92" w:rsidP="000A1D92">
            <w:pPr>
              <w:pStyle w:val="TableText0"/>
              <w:rPr>
                <w:noProof/>
              </w:rPr>
            </w:pPr>
            <w:r w:rsidRPr="001A3E28">
              <w:rPr>
                <w:noProof/>
              </w:rPr>
              <w:t>Yes</w:t>
            </w:r>
          </w:p>
          <w:p w:rsidR="000A1D92" w:rsidRPr="001A3E28" w:rsidRDefault="000A1D92" w:rsidP="000A1D92">
            <w:pPr>
              <w:pStyle w:val="TableText0"/>
            </w:pPr>
            <w:r w:rsidRPr="001A3E28">
              <w:rPr>
                <w:noProof/>
              </w:rPr>
              <w:t>A search ofMEDLINE (from1966 to 22 February 2005) and Cochrane Central Register of Controlled Trials was undertaken, using terms ’corticosteroids’ and ’rheumatoid arthritis’ expanded according to Cochrane Collaboration recommendations. Identified abstracts were reviewed and appropriate reports obtained in full. Additional reports were identified from reference lists and from expert knowledge.</w:t>
            </w:r>
          </w:p>
          <w:p w:rsidR="000A1D92" w:rsidRPr="001A3E28" w:rsidRDefault="000A1D92" w:rsidP="000A1D92">
            <w:pPr>
              <w:pStyle w:val="TableTextBold"/>
              <w:rPr>
                <w:rFonts w:ascii="Arial" w:hAnsi="Arial" w:cs="Arial"/>
              </w:rPr>
            </w:pPr>
            <w:r w:rsidRPr="001A3E28">
              <w:rPr>
                <w:rFonts w:ascii="Arial" w:hAnsi="Arial" w:cs="Arial"/>
              </w:rPr>
              <w:t>Eligibility criteria clearly described?</w:t>
            </w:r>
          </w:p>
          <w:p w:rsidR="000A1D92" w:rsidRPr="001A3E28" w:rsidRDefault="000A1D92" w:rsidP="000A1D92">
            <w:pPr>
              <w:pStyle w:val="TableText0"/>
              <w:rPr>
                <w:noProof/>
              </w:rPr>
            </w:pPr>
            <w:r w:rsidRPr="001A3E28">
              <w:rPr>
                <w:noProof/>
              </w:rPr>
              <w:t>Yes</w:t>
            </w:r>
          </w:p>
          <w:p w:rsidR="000A1D92" w:rsidRPr="001A3E28" w:rsidRDefault="000A1D92" w:rsidP="000A1D92">
            <w:pPr>
              <w:pStyle w:val="TableText0"/>
            </w:pPr>
            <w:r w:rsidRPr="001A3E28">
              <w:rPr>
                <w:noProof/>
              </w:rPr>
              <w:t>Randomized controlled or cross-over trials in adults with a diagnosis of rheumatoid arthritis in which prednisone or a similar glucocorticoid preparation was compared to either placebo controls or active controls (i.e. comparative studies) and where there was evaluation of radiographs of hands, or hands and feet, or feet by any standardised technique. Eligible studies had at least one treatment arm with glucocorticoids and one without glucocorticoids.</w:t>
            </w:r>
          </w:p>
          <w:p w:rsidR="000A1D92" w:rsidRPr="001A3E28" w:rsidRDefault="000A1D92" w:rsidP="000A1D92">
            <w:pPr>
              <w:pStyle w:val="TableTextBold"/>
              <w:rPr>
                <w:rFonts w:ascii="Arial" w:hAnsi="Arial" w:cs="Arial"/>
              </w:rPr>
            </w:pPr>
            <w:r w:rsidRPr="001A3E28">
              <w:rPr>
                <w:rFonts w:ascii="Arial" w:hAnsi="Arial" w:cs="Arial"/>
              </w:rPr>
              <w:t>Review studies independently reviewed by at least 2 persons?</w:t>
            </w:r>
          </w:p>
          <w:p w:rsidR="000A1D92" w:rsidRPr="001A3E28" w:rsidRDefault="000A1D92" w:rsidP="000A1D92">
            <w:pPr>
              <w:pStyle w:val="TableText0"/>
            </w:pPr>
            <w:r w:rsidRPr="001A3E28">
              <w:rPr>
                <w:noProof/>
              </w:rPr>
              <w:t>Yes</w:t>
            </w:r>
          </w:p>
          <w:p w:rsidR="000A1D92" w:rsidRPr="001A3E28" w:rsidRDefault="000A1D92" w:rsidP="000A1D92">
            <w:pPr>
              <w:pStyle w:val="TableTextBold"/>
              <w:rPr>
                <w:rFonts w:ascii="Arial" w:hAnsi="Arial" w:cs="Arial"/>
              </w:rPr>
            </w:pPr>
            <w:r w:rsidRPr="001A3E28">
              <w:rPr>
                <w:rFonts w:ascii="Arial" w:hAnsi="Arial" w:cs="Arial"/>
              </w:rPr>
              <w:t>Standard method of critical appraisal before including?</w:t>
            </w:r>
          </w:p>
          <w:p w:rsidR="000A1D92" w:rsidRPr="001A3E28" w:rsidRDefault="000A1D92" w:rsidP="000A1D92">
            <w:pPr>
              <w:pStyle w:val="TableText0"/>
            </w:pPr>
            <w:r w:rsidRPr="001A3E28">
              <w:rPr>
                <w:noProof/>
              </w:rPr>
              <w:t>Yes</w:t>
            </w:r>
          </w:p>
          <w:p w:rsidR="000A1D92" w:rsidRPr="001A3E28" w:rsidRDefault="000A1D92" w:rsidP="000A1D92">
            <w:pPr>
              <w:pStyle w:val="TableText0"/>
            </w:pPr>
          </w:p>
        </w:tc>
        <w:tc>
          <w:tcPr>
            <w:tcW w:w="2927"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Comments:</w:t>
            </w:r>
          </w:p>
          <w:p w:rsidR="000A1D92" w:rsidRPr="001A3E28" w:rsidRDefault="000A1D92" w:rsidP="000A1D92">
            <w:pPr>
              <w:pStyle w:val="Tablebullet"/>
              <w:tabs>
                <w:tab w:val="clear" w:pos="187"/>
                <w:tab w:val="clear" w:pos="720"/>
                <w:tab w:val="num" w:pos="0"/>
              </w:tabs>
              <w:rPr>
                <w:noProof/>
              </w:rPr>
            </w:pPr>
            <w:r w:rsidRPr="001A3E28">
              <w:rPr>
                <w:noProof/>
              </w:rPr>
              <w:t>Sensitivity analyses looked at several different ways of combining studies, and in all cases a similar benefit for glucocorticoid therapy was demonstrated (concomitant medication, length of study, when only low dose steroid studies were included, when step-down glucocorticoids were used, etc.)</w:t>
            </w:r>
          </w:p>
          <w:p w:rsidR="000A1D92" w:rsidRPr="001A3E28" w:rsidRDefault="000A1D92" w:rsidP="000A1D92">
            <w:pPr>
              <w:pStyle w:val="Tablebullet"/>
              <w:tabs>
                <w:tab w:val="clear" w:pos="187"/>
                <w:tab w:val="clear" w:pos="720"/>
                <w:tab w:val="num" w:pos="0"/>
              </w:tabs>
              <w:rPr>
                <w:noProof/>
              </w:rPr>
            </w:pPr>
            <w:r w:rsidRPr="001A3E28">
              <w:rPr>
                <w:noProof/>
              </w:rPr>
              <w:t>Total of 14 comparisons, each with multiple outcomes, reported in review. Comparison 1 was abstracted; others have not been abstracted. The comparisons are:</w:t>
            </w:r>
          </w:p>
          <w:p w:rsidR="000A1D92" w:rsidRPr="001A3E28" w:rsidRDefault="000A1D92" w:rsidP="000A1D92">
            <w:pPr>
              <w:pStyle w:val="Tablebullet2"/>
              <w:tabs>
                <w:tab w:val="clear" w:pos="-533"/>
              </w:tabs>
              <w:ind w:left="587" w:hanging="360"/>
            </w:pPr>
            <w:r w:rsidRPr="001A3E28">
              <w:t>Comp 1. Glucocorticoids vs comparator</w:t>
            </w:r>
          </w:p>
          <w:p w:rsidR="000A1D92" w:rsidRPr="001A3E28" w:rsidRDefault="000A1D92" w:rsidP="000A1D92">
            <w:pPr>
              <w:pStyle w:val="Tablebullet2"/>
              <w:tabs>
                <w:tab w:val="clear" w:pos="-533"/>
              </w:tabs>
              <w:ind w:left="587" w:hanging="360"/>
            </w:pPr>
            <w:r w:rsidRPr="001A3E28">
              <w:t>Comp 2. Glucocorticoids + DMARD + NSAID vs DMARD + NSAID</w:t>
            </w:r>
          </w:p>
          <w:p w:rsidR="000A1D92" w:rsidRPr="001A3E28" w:rsidRDefault="000A1D92" w:rsidP="000A1D92">
            <w:pPr>
              <w:pStyle w:val="Tablebullet2"/>
              <w:tabs>
                <w:tab w:val="clear" w:pos="-533"/>
              </w:tabs>
              <w:ind w:left="587" w:hanging="360"/>
            </w:pPr>
            <w:r w:rsidRPr="001A3E28">
              <w:t>Comp 3. Glucocorticoids vs NSAID</w:t>
            </w:r>
          </w:p>
          <w:p w:rsidR="000A1D92" w:rsidRPr="001A3E28" w:rsidRDefault="000A1D92" w:rsidP="000A1D92">
            <w:pPr>
              <w:pStyle w:val="Tablebullet2"/>
              <w:tabs>
                <w:tab w:val="clear" w:pos="-533"/>
              </w:tabs>
              <w:ind w:left="587" w:hanging="360"/>
            </w:pPr>
            <w:r w:rsidRPr="001A3E28">
              <w:t>Comp 4. Oral low dose Glucocorticoids + DMARD + NSAID vs DMARD = NSAID</w:t>
            </w:r>
          </w:p>
          <w:p w:rsidR="000A1D92" w:rsidRPr="001A3E28" w:rsidRDefault="000A1D92" w:rsidP="000A1D92">
            <w:pPr>
              <w:pStyle w:val="Tablebullet2"/>
              <w:tabs>
                <w:tab w:val="clear" w:pos="-533"/>
              </w:tabs>
              <w:ind w:left="587" w:hanging="360"/>
            </w:pPr>
            <w:r w:rsidRPr="001A3E28">
              <w:t>Comp 5. Step down Glucocorticoids + DMARD + NSAID vs DMARD = NSAID</w:t>
            </w:r>
          </w:p>
          <w:p w:rsidR="000A1D92" w:rsidRPr="001A3E28" w:rsidRDefault="000A1D92" w:rsidP="000A1D92">
            <w:pPr>
              <w:pStyle w:val="Tablebullet2"/>
              <w:tabs>
                <w:tab w:val="clear" w:pos="-533"/>
              </w:tabs>
              <w:ind w:left="587" w:hanging="360"/>
            </w:pPr>
            <w:r w:rsidRPr="001A3E28">
              <w:t>Comp 6. Studies with less than 26 week of Glucocorticoid treatment</w:t>
            </w:r>
          </w:p>
          <w:p w:rsidR="000A1D92" w:rsidRPr="001A3E28" w:rsidRDefault="000A1D92" w:rsidP="000A1D92">
            <w:pPr>
              <w:pStyle w:val="Tablebullet2"/>
              <w:tabs>
                <w:tab w:val="clear" w:pos="-533"/>
              </w:tabs>
              <w:ind w:left="587" w:hanging="360"/>
            </w:pPr>
            <w:r w:rsidRPr="001A3E28">
              <w:t>Comp 7. Studies with more than 26 weeks of Glucocorticoid treatment</w:t>
            </w:r>
          </w:p>
          <w:p w:rsidR="000A1D92" w:rsidRPr="001A3E28" w:rsidRDefault="000A1D92" w:rsidP="000A1D92">
            <w:pPr>
              <w:pStyle w:val="Tablebullet2"/>
              <w:tabs>
                <w:tab w:val="clear" w:pos="-533"/>
              </w:tabs>
              <w:ind w:left="587" w:hanging="360"/>
            </w:pPr>
            <w:r w:rsidRPr="001A3E28">
              <w:t>Comp 8. Glucocorticoids vs comparator using modelled SDs</w:t>
            </w:r>
          </w:p>
          <w:p w:rsidR="000A1D92" w:rsidRPr="001A3E28" w:rsidRDefault="000A1D92" w:rsidP="000A1D92">
            <w:pPr>
              <w:pStyle w:val="Tablebullet2"/>
              <w:tabs>
                <w:tab w:val="clear" w:pos="-533"/>
              </w:tabs>
              <w:ind w:left="587" w:hanging="360"/>
            </w:pPr>
            <w:r w:rsidRPr="001A3E28">
              <w:t>Comp 9. Glucocorticoids vs comparators using only studies with modelled SDs</w:t>
            </w:r>
          </w:p>
          <w:p w:rsidR="000A1D92" w:rsidRPr="001A3E28" w:rsidRDefault="000A1D92" w:rsidP="000A1D92">
            <w:pPr>
              <w:pStyle w:val="Tablebullet2"/>
              <w:tabs>
                <w:tab w:val="clear" w:pos="-533"/>
              </w:tabs>
              <w:ind w:left="587" w:hanging="360"/>
            </w:pPr>
            <w:r w:rsidRPr="001A3E28">
              <w:t>Comp 10. Glucocorticoids vs. comparator using original SDs in studies with modelled SDs</w:t>
            </w:r>
          </w:p>
          <w:p w:rsidR="000A1D92" w:rsidRPr="001A3E28" w:rsidRDefault="000A1D92" w:rsidP="000A1D92">
            <w:pPr>
              <w:pStyle w:val="Tablebullet2"/>
              <w:tabs>
                <w:tab w:val="clear" w:pos="-533"/>
              </w:tabs>
              <w:ind w:left="587" w:hanging="360"/>
            </w:pPr>
            <w:r w:rsidRPr="001A3E28">
              <w:t>Comp 11. Glucocorticoids vs comparator sensitivity analyses by quality standards - Concealed treatment</w:t>
            </w:r>
          </w:p>
          <w:p w:rsidR="000A1D92" w:rsidRPr="001A3E28" w:rsidRDefault="000A1D92" w:rsidP="000A1D92">
            <w:pPr>
              <w:pStyle w:val="Tablebullet2"/>
              <w:tabs>
                <w:tab w:val="clear" w:pos="-533"/>
              </w:tabs>
              <w:ind w:left="587" w:hanging="360"/>
            </w:pPr>
            <w:r w:rsidRPr="001A3E28">
              <w:t>Comp 12. Glucocorticoids vs. comparator sensitivity analyses by quality standards - Blinding of Patients</w:t>
            </w:r>
          </w:p>
          <w:p w:rsidR="000A1D92" w:rsidRPr="001A3E28" w:rsidRDefault="000A1D92" w:rsidP="000A1D92">
            <w:pPr>
              <w:pStyle w:val="Tablebullet2"/>
              <w:tabs>
                <w:tab w:val="clear" w:pos="-533"/>
              </w:tabs>
              <w:ind w:left="587" w:hanging="360"/>
            </w:pPr>
            <w:r w:rsidRPr="001A3E28">
              <w:t>Comp. 13 Glucocorticoids vs comparator sensitivity analyses by quality standards - Intention to Treat</w:t>
            </w:r>
          </w:p>
          <w:p w:rsidR="000A1D92" w:rsidRPr="001A3E28" w:rsidRDefault="000A1D92" w:rsidP="000A1D92">
            <w:pPr>
              <w:pStyle w:val="Tablebullet2"/>
              <w:tabs>
                <w:tab w:val="clear" w:pos="-533"/>
              </w:tabs>
              <w:ind w:left="587" w:hanging="360"/>
              <w:rPr>
                <w:b/>
              </w:rPr>
            </w:pPr>
            <w:r w:rsidRPr="001A3E28">
              <w:t>Comp 14. Glucocorticoids vs comparator sensitivity analyses by quality standards - Blinded Assessors</w:t>
            </w:r>
          </w:p>
        </w:tc>
      </w:tr>
    </w:tbl>
    <w:p w:rsidR="000A1D92" w:rsidRPr="001A3E28" w:rsidRDefault="000A1D92" w:rsidP="001A3E28">
      <w:pPr>
        <w:pStyle w:val="TableTitle"/>
      </w:pPr>
    </w:p>
    <w:p w:rsidR="000A1D92" w:rsidRPr="001A3E28" w:rsidRDefault="000A1D92" w:rsidP="000A1D92">
      <w:pPr>
        <w:pStyle w:val="TableTextBold"/>
        <w:rPr>
          <w:rFonts w:ascii="Arial" w:hAnsi="Arial" w:cs="Arial"/>
        </w:rPr>
      </w:pPr>
      <w:r w:rsidRPr="001A3E28">
        <w:rPr>
          <w:rFonts w:ascii="Arial" w:hAnsi="Arial" w:cs="Arial"/>
        </w:rPr>
        <w:br w:type="page"/>
      </w:r>
    </w:p>
    <w:tbl>
      <w:tblPr>
        <w:tblW w:w="12960" w:type="dxa"/>
        <w:tblBorders>
          <w:insideH w:val="single" w:sz="8" w:space="0" w:color="auto"/>
        </w:tblBorders>
        <w:tblLayout w:type="fixed"/>
        <w:tblCellMar>
          <w:left w:w="43" w:type="dxa"/>
          <w:right w:w="43" w:type="dxa"/>
        </w:tblCellMar>
        <w:tblLook w:val="01E0"/>
      </w:tblPr>
      <w:tblGrid>
        <w:gridCol w:w="2004"/>
        <w:gridCol w:w="2685"/>
        <w:gridCol w:w="3221"/>
        <w:gridCol w:w="2617"/>
        <w:gridCol w:w="2433"/>
      </w:tblGrid>
      <w:tr w:rsidR="000A1D92" w:rsidRPr="001A3E28" w:rsidTr="000A1D92">
        <w:tc>
          <w:tcPr>
            <w:tcW w:w="1448"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Study Characteristics, Quality Rating</w:t>
            </w:r>
          </w:p>
        </w:tc>
        <w:tc>
          <w:tcPr>
            <w:tcW w:w="1939"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Study Information</w:t>
            </w:r>
          </w:p>
        </w:tc>
        <w:tc>
          <w:tcPr>
            <w:tcW w:w="2326"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 xml:space="preserve">Study Characteristics </w:t>
            </w:r>
          </w:p>
        </w:tc>
        <w:tc>
          <w:tcPr>
            <w:tcW w:w="1890"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Results</w:t>
            </w:r>
          </w:p>
        </w:tc>
        <w:tc>
          <w:tcPr>
            <w:tcW w:w="1757"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Adverse Events</w:t>
            </w:r>
          </w:p>
        </w:tc>
      </w:tr>
      <w:tr w:rsidR="000A1D92" w:rsidRPr="001A3E28" w:rsidTr="000A1D92">
        <w:tc>
          <w:tcPr>
            <w:tcW w:w="1448"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Author, Year:</w:t>
            </w:r>
          </w:p>
          <w:p w:rsidR="000A1D92" w:rsidRPr="001A3E28" w:rsidRDefault="000A1D92" w:rsidP="000A1D92">
            <w:pPr>
              <w:pStyle w:val="TableText0"/>
            </w:pPr>
            <w:r w:rsidRPr="001A3E28">
              <w:rPr>
                <w:noProof/>
              </w:rPr>
              <w:t>Kuriya et al., 2010</w:t>
            </w:r>
            <w:r w:rsidR="00E96549" w:rsidRPr="001A3E28">
              <w:rPr>
                <w:noProof/>
              </w:rPr>
              <w:fldChar w:fldCharType="begin">
                <w:fldData xml:space="preserve">PEVuZE5vdGU+PENpdGUgRXhjbHVkZUF1dGg9IjEiIEV4Y2x1ZGVZZWFyPSIxIj48UmVjTnVtPjUw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</w:fldData>
              </w:fldChar>
            </w:r>
            <w:r w:rsidRPr="001A3E28">
              <w:rPr>
                <w:noProof/>
              </w:rPr>
              <w:instrText xml:space="preserve"> ADDIN EN.CITE </w:instrText>
            </w:r>
            <w:r w:rsidR="00E96549" w:rsidRPr="001A3E28">
              <w:rPr>
                <w:noProof/>
              </w:rPr>
              <w:fldChar w:fldCharType="begin">
                <w:fldData xml:space="preserve">PEVuZE5vdGU+PENpdGUgRXhjbHVkZUF1dGg9IjEiIEV4Y2x1ZGVZZWFyPSIxIj48UmVjTnVtPjUw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</w:fldData>
              </w:fldChar>
            </w:r>
            <w:r w:rsidRPr="001A3E28">
              <w:rPr>
                <w:noProof/>
              </w:rPr>
              <w:instrText xml:space="preserve"> ADDIN EN.CITE.DATA </w:instrText>
            </w:r>
            <w:r w:rsidR="00E96549" w:rsidRPr="001A3E28">
              <w:rPr>
                <w:noProof/>
              </w:rPr>
            </w:r>
            <w:r w:rsidR="00E96549" w:rsidRPr="001A3E28">
              <w:rPr>
                <w:noProof/>
              </w:rPr>
              <w:fldChar w:fldCharType="end"/>
            </w:r>
            <w:r w:rsidR="00E96549" w:rsidRPr="001A3E28">
              <w:rPr>
                <w:noProof/>
              </w:rPr>
            </w:r>
            <w:r w:rsidR="00E96549" w:rsidRPr="001A3E28">
              <w:rPr>
                <w:noProof/>
              </w:rPr>
              <w:fldChar w:fldCharType="separate"/>
            </w:r>
            <w:r w:rsidRPr="001A3E28">
              <w:rPr>
                <w:noProof/>
                <w:vertAlign w:val="superscript"/>
              </w:rPr>
              <w:t>216</w:t>
            </w:r>
            <w:r w:rsidR="00E96549" w:rsidRPr="001A3E28">
              <w:rPr>
                <w:noProof/>
              </w:rPr>
              <w:fldChar w:fldCharType="end"/>
            </w:r>
          </w:p>
          <w:p w:rsidR="000A1D92" w:rsidRPr="001A3E28" w:rsidRDefault="000A1D92" w:rsidP="000A1D92">
            <w:pPr>
              <w:pStyle w:val="TableTextBold"/>
              <w:rPr>
                <w:rFonts w:ascii="Arial" w:hAnsi="Arial" w:cs="Arial"/>
              </w:rPr>
            </w:pPr>
            <w:r w:rsidRPr="001A3E28">
              <w:rPr>
                <w:rFonts w:ascii="Arial" w:hAnsi="Arial" w:cs="Arial"/>
              </w:rPr>
              <w:t>Country and setting:</w:t>
            </w:r>
          </w:p>
          <w:p w:rsidR="000A1D92" w:rsidRPr="001A3E28" w:rsidRDefault="000A1D92" w:rsidP="000A1D92">
            <w:pPr>
              <w:pStyle w:val="TableText0"/>
            </w:pPr>
            <w:r w:rsidRPr="001A3E28">
              <w:rPr>
                <w:noProof/>
              </w:rPr>
              <w:t>NR</w:t>
            </w:r>
          </w:p>
          <w:p w:rsidR="000A1D92" w:rsidRPr="001A3E28" w:rsidRDefault="000A1D92" w:rsidP="000A1D92">
            <w:pPr>
              <w:pStyle w:val="TableTextBold"/>
              <w:rPr>
                <w:rFonts w:ascii="Arial" w:hAnsi="Arial" w:cs="Arial"/>
              </w:rPr>
            </w:pPr>
            <w:r w:rsidRPr="001A3E28">
              <w:rPr>
                <w:rFonts w:ascii="Arial" w:hAnsi="Arial" w:cs="Arial"/>
              </w:rPr>
              <w:t>Funding:</w:t>
            </w:r>
          </w:p>
          <w:p w:rsidR="000A1D92" w:rsidRPr="001A3E28" w:rsidRDefault="000A1D92" w:rsidP="000A1D92">
            <w:pPr>
              <w:pStyle w:val="TableText0"/>
            </w:pPr>
            <w:r w:rsidRPr="001A3E28">
              <w:rPr>
                <w:noProof/>
              </w:rPr>
              <w:t>NR</w:t>
            </w:r>
          </w:p>
          <w:p w:rsidR="000A1D92" w:rsidRPr="001A3E28" w:rsidRDefault="000A1D92" w:rsidP="000A1D92">
            <w:pPr>
              <w:pStyle w:val="TableTextBold"/>
              <w:rPr>
                <w:rFonts w:ascii="Arial" w:hAnsi="Arial" w:cs="Arial"/>
              </w:rPr>
            </w:pPr>
            <w:r w:rsidRPr="001A3E28">
              <w:rPr>
                <w:rFonts w:ascii="Arial" w:hAnsi="Arial" w:cs="Arial"/>
              </w:rPr>
              <w:t>Aims of Review:</w:t>
            </w:r>
          </w:p>
          <w:p w:rsidR="000A1D92" w:rsidRPr="001A3E28" w:rsidRDefault="000A1D92" w:rsidP="000A1D92">
            <w:pPr>
              <w:pStyle w:val="TableText0"/>
              <w:rPr>
                <w:noProof/>
              </w:rPr>
            </w:pPr>
            <w:r w:rsidRPr="001A3E28">
              <w:rPr>
                <w:noProof/>
              </w:rPr>
              <w:t>To examine the efficacy of MTX monotherapy compared with</w:t>
            </w:r>
          </w:p>
          <w:p w:rsidR="000A1D92" w:rsidRPr="001A3E28" w:rsidRDefault="000A1D92" w:rsidP="000A1D92">
            <w:pPr>
              <w:pStyle w:val="TableText0"/>
            </w:pPr>
            <w:r w:rsidRPr="001A3E28">
              <w:rPr>
                <w:noProof/>
              </w:rPr>
              <w:t>combination therapy with a biologic when used as initial tx in early RA (ERA) pts.</w:t>
            </w:r>
          </w:p>
          <w:p w:rsidR="000A1D92" w:rsidRPr="001A3E28" w:rsidRDefault="000A1D92" w:rsidP="000A1D92">
            <w:pPr>
              <w:pStyle w:val="TableTextBold"/>
              <w:rPr>
                <w:rFonts w:ascii="Arial" w:hAnsi="Arial" w:cs="Arial"/>
              </w:rPr>
            </w:pPr>
            <w:r w:rsidRPr="001A3E28">
              <w:rPr>
                <w:rFonts w:ascii="Arial" w:hAnsi="Arial" w:cs="Arial"/>
              </w:rPr>
              <w:t>Quality Rating:</w:t>
            </w:r>
          </w:p>
          <w:p w:rsidR="000A1D92" w:rsidRPr="001A3E28" w:rsidRDefault="000A1D92" w:rsidP="000A1D92">
            <w:pPr>
              <w:pStyle w:val="TableText0"/>
            </w:pPr>
            <w:r w:rsidRPr="001A3E28">
              <w:rPr>
                <w:noProof/>
              </w:rPr>
              <w:t>Good</w:t>
            </w:r>
          </w:p>
        </w:tc>
        <w:tc>
          <w:tcPr>
            <w:tcW w:w="1939"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Study design:</w:t>
            </w:r>
          </w:p>
          <w:p w:rsidR="000A1D92" w:rsidRPr="001A3E28" w:rsidRDefault="000A1D92" w:rsidP="000A1D92">
            <w:pPr>
              <w:pStyle w:val="TableText0"/>
            </w:pPr>
            <w:r w:rsidRPr="001A3E28">
              <w:rPr>
                <w:noProof/>
              </w:rPr>
              <w:t>Systematic Review and Meta-analysis</w:t>
            </w:r>
          </w:p>
          <w:p w:rsidR="000A1D92" w:rsidRPr="001A3E28" w:rsidRDefault="000A1D92" w:rsidP="000A1D92">
            <w:pPr>
              <w:pStyle w:val="TableTextBold"/>
              <w:rPr>
                <w:rFonts w:ascii="Arial" w:hAnsi="Arial" w:cs="Arial"/>
              </w:rPr>
            </w:pPr>
            <w:r w:rsidRPr="001A3E28">
              <w:rPr>
                <w:rFonts w:ascii="Arial" w:hAnsi="Arial" w:cs="Arial"/>
              </w:rPr>
              <w:t>Number of Patients:</w:t>
            </w:r>
          </w:p>
          <w:p w:rsidR="000A1D92" w:rsidRPr="001A3E28" w:rsidRDefault="000A1D92" w:rsidP="000A1D92">
            <w:pPr>
              <w:pStyle w:val="TableText0"/>
            </w:pPr>
            <w:r w:rsidRPr="001A3E28">
              <w:rPr>
                <w:noProof/>
              </w:rPr>
              <w:t>2,763</w:t>
            </w:r>
          </w:p>
          <w:p w:rsidR="000A1D92" w:rsidRPr="001A3E28" w:rsidRDefault="000A1D92" w:rsidP="000A1D92">
            <w:pPr>
              <w:pStyle w:val="TableTextBold"/>
              <w:rPr>
                <w:rFonts w:ascii="Arial" w:hAnsi="Arial" w:cs="Arial"/>
              </w:rPr>
            </w:pPr>
            <w:r w:rsidRPr="001A3E28">
              <w:rPr>
                <w:rFonts w:ascii="Arial" w:hAnsi="Arial" w:cs="Arial"/>
              </w:rPr>
              <w:t>Studies Included:</w:t>
            </w:r>
          </w:p>
          <w:p w:rsidR="000A1D92" w:rsidRPr="001A3E28" w:rsidRDefault="000A1D92" w:rsidP="000A1D92">
            <w:pPr>
              <w:pStyle w:val="TableText0"/>
            </w:pPr>
            <w:r w:rsidRPr="001A3E28">
              <w:rPr>
                <w:noProof/>
              </w:rPr>
              <w:t>N = 7</w:t>
            </w:r>
          </w:p>
          <w:p w:rsidR="000A1D92" w:rsidRPr="001A3E28" w:rsidRDefault="000A1D92" w:rsidP="000A1D92">
            <w:pPr>
              <w:pStyle w:val="TableText0"/>
            </w:pPr>
          </w:p>
        </w:tc>
        <w:tc>
          <w:tcPr>
            <w:tcW w:w="2326"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Characteristics of Included Studies:</w:t>
            </w:r>
          </w:p>
          <w:p w:rsidR="000A1D92" w:rsidRPr="001A3E28" w:rsidRDefault="000A1D92" w:rsidP="000A1D92">
            <w:pPr>
              <w:pStyle w:val="TableText0"/>
              <w:rPr>
                <w:noProof/>
              </w:rPr>
            </w:pPr>
            <w:r w:rsidRPr="001A3E28">
              <w:rPr>
                <w:noProof/>
              </w:rPr>
              <w:t>Included studies were double-blind, randomised, active-comparator,</w:t>
            </w:r>
          </w:p>
          <w:p w:rsidR="000A1D92" w:rsidRPr="001A3E28" w:rsidRDefault="000A1D92" w:rsidP="000A1D92">
            <w:pPr>
              <w:pStyle w:val="TableText0"/>
            </w:pPr>
            <w:r w:rsidRPr="001A3E28">
              <w:rPr>
                <w:noProof/>
              </w:rPr>
              <w:t>controlled clinical trials that studied the efficacy of initial combination therapy (MTX + biologic) compared with MTX monotherapy in adult pts with clinically active ERA</w:t>
            </w:r>
          </w:p>
          <w:p w:rsidR="000A1D92" w:rsidRPr="001A3E28" w:rsidRDefault="000A1D92" w:rsidP="000A1D92">
            <w:pPr>
              <w:pStyle w:val="TableTextBold"/>
              <w:rPr>
                <w:rFonts w:ascii="Arial" w:hAnsi="Arial" w:cs="Arial"/>
              </w:rPr>
            </w:pPr>
            <w:r w:rsidRPr="001A3E28">
              <w:rPr>
                <w:rFonts w:ascii="Arial" w:hAnsi="Arial" w:cs="Arial"/>
              </w:rPr>
              <w:t>Characteristics of Included Populations</w:t>
            </w:r>
          </w:p>
          <w:p w:rsidR="000A1D92" w:rsidRPr="001A3E28" w:rsidRDefault="000A1D92" w:rsidP="000A1D92">
            <w:pPr>
              <w:pStyle w:val="TableText0"/>
            </w:pPr>
            <w:r w:rsidRPr="001A3E28">
              <w:rPr>
                <w:noProof/>
              </w:rPr>
              <w:t>Pts were adults with clinically active ERA, defined as disease duration &lt; 3 years, and with no or minimal previous exposure to MTX (≤ 4 weeks). Previous treatment with corticosteroids, SSZ or hydroxychloroquine/chloroquine was permitted.</w:t>
            </w:r>
          </w:p>
          <w:p w:rsidR="000A1D92" w:rsidRPr="001A3E28" w:rsidRDefault="000A1D92" w:rsidP="000A1D92">
            <w:pPr>
              <w:pStyle w:val="TableTextBold"/>
              <w:rPr>
                <w:rFonts w:ascii="Arial" w:hAnsi="Arial" w:cs="Arial"/>
              </w:rPr>
            </w:pPr>
            <w:r w:rsidRPr="001A3E28">
              <w:rPr>
                <w:rFonts w:ascii="Arial" w:hAnsi="Arial" w:cs="Arial"/>
              </w:rPr>
              <w:t>Characteristics of Interventions:</w:t>
            </w:r>
          </w:p>
          <w:p w:rsidR="000A1D92" w:rsidRPr="001A3E28" w:rsidRDefault="000A1D92" w:rsidP="000A1D92">
            <w:pPr>
              <w:pStyle w:val="TableText0"/>
              <w:rPr>
                <w:noProof/>
              </w:rPr>
            </w:pPr>
            <w:r w:rsidRPr="001A3E28">
              <w:rPr>
                <w:noProof/>
              </w:rPr>
              <w:t>3 INF trials: 3 mg/kg, q 8 weekly</w:t>
            </w:r>
          </w:p>
          <w:p w:rsidR="000A1D92" w:rsidRPr="001A3E28" w:rsidRDefault="000A1D92" w:rsidP="000A1D92">
            <w:pPr>
              <w:pStyle w:val="TableText0"/>
              <w:rPr>
                <w:noProof/>
              </w:rPr>
            </w:pPr>
            <w:r w:rsidRPr="001A3E28">
              <w:rPr>
                <w:noProof/>
              </w:rPr>
              <w:t>2 ADA trials: 40 mg, q 2 weekly</w:t>
            </w:r>
          </w:p>
          <w:p w:rsidR="000A1D92" w:rsidRPr="001A3E28" w:rsidRDefault="000A1D92" w:rsidP="000A1D92">
            <w:pPr>
              <w:pStyle w:val="TableText0"/>
              <w:rPr>
                <w:noProof/>
              </w:rPr>
            </w:pPr>
            <w:r w:rsidRPr="001A3E28">
              <w:rPr>
                <w:noProof/>
              </w:rPr>
              <w:t>1 ETN trial: 50 mg, q weekly</w:t>
            </w:r>
          </w:p>
          <w:p w:rsidR="000A1D92" w:rsidRPr="001A3E28" w:rsidRDefault="000A1D92" w:rsidP="000A1D92">
            <w:pPr>
              <w:pStyle w:val="TableText0"/>
            </w:pPr>
            <w:r w:rsidRPr="001A3E28">
              <w:rPr>
                <w:noProof/>
              </w:rPr>
              <w:t>1 ABA trial: 10 mg/kg, q 4 weekly</w:t>
            </w:r>
          </w:p>
        </w:tc>
        <w:tc>
          <w:tcPr>
            <w:tcW w:w="1890"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Study Results:</w:t>
            </w:r>
          </w:p>
          <w:p w:rsidR="000A1D92" w:rsidRPr="001A3E28" w:rsidRDefault="000A1D92" w:rsidP="000A1D92">
            <w:pPr>
              <w:pStyle w:val="TableText0"/>
              <w:rPr>
                <w:noProof/>
              </w:rPr>
            </w:pPr>
            <w:r w:rsidRPr="001A3E28">
              <w:rPr>
                <w:noProof/>
              </w:rPr>
              <w:t>Clinical Remission (Combo vs. Monotherapy, RR, (95% CI): 1.74 (1.54-1.98)</w:t>
            </w:r>
          </w:p>
          <w:p w:rsidR="000A1D92" w:rsidRPr="001A3E28" w:rsidRDefault="000A1D92" w:rsidP="000A1D92">
            <w:pPr>
              <w:pStyle w:val="TableText0"/>
            </w:pPr>
            <w:r w:rsidRPr="001A3E28">
              <w:rPr>
                <w:noProof/>
              </w:rPr>
              <w:t>Radiographic Non-progression (Combo vs. Monotherapy, RR, (95% CI): 1.30 (1.01-1.68)</w:t>
            </w:r>
          </w:p>
        </w:tc>
        <w:tc>
          <w:tcPr>
            <w:tcW w:w="1757"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Adverse Events:</w:t>
            </w:r>
          </w:p>
          <w:p w:rsidR="000A1D92" w:rsidRPr="001A3E28" w:rsidRDefault="000A1D92" w:rsidP="000A1D92">
            <w:pPr>
              <w:pStyle w:val="TableText0"/>
            </w:pPr>
            <w:r w:rsidRPr="001A3E28">
              <w:rPr>
                <w:noProof/>
              </w:rPr>
              <w:t>NA</w:t>
            </w:r>
          </w:p>
          <w:p w:rsidR="000A1D92" w:rsidRPr="001A3E28" w:rsidRDefault="000A1D92" w:rsidP="000A1D92">
            <w:pPr>
              <w:pStyle w:val="TableText0"/>
            </w:pPr>
          </w:p>
        </w:tc>
      </w:tr>
    </w:tbl>
    <w:p w:rsidR="000A1D92" w:rsidRPr="001A3E28" w:rsidRDefault="000A1D92" w:rsidP="000A1D92">
      <w:pPr>
        <w:pStyle w:val="TableTextBold"/>
        <w:rPr>
          <w:rFonts w:ascii="Arial" w:hAnsi="Arial" w:cs="Arial"/>
        </w:rPr>
      </w:pPr>
      <w:r w:rsidRPr="001A3E28">
        <w:rPr>
          <w:rFonts w:ascii="Arial" w:hAnsi="Arial" w:cs="Arial"/>
        </w:rPr>
        <w:br w:type="page"/>
      </w:r>
    </w:p>
    <w:tbl>
      <w:tblPr>
        <w:tblW w:w="12960" w:type="dxa"/>
        <w:tblBorders>
          <w:insideH w:val="single" w:sz="8" w:space="0" w:color="auto"/>
        </w:tblBorders>
        <w:tblLayout w:type="fixed"/>
        <w:tblCellMar>
          <w:left w:w="43" w:type="dxa"/>
          <w:right w:w="43" w:type="dxa"/>
        </w:tblCellMar>
        <w:tblLook w:val="01E0"/>
      </w:tblPr>
      <w:tblGrid>
        <w:gridCol w:w="2004"/>
        <w:gridCol w:w="2685"/>
        <w:gridCol w:w="3221"/>
        <w:gridCol w:w="2617"/>
        <w:gridCol w:w="2433"/>
      </w:tblGrid>
      <w:tr w:rsidR="000A1D92" w:rsidRPr="001A3E28" w:rsidTr="000A1D92">
        <w:tc>
          <w:tcPr>
            <w:tcW w:w="1448"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Study Characteristics, Quality Rating</w:t>
            </w:r>
          </w:p>
        </w:tc>
        <w:tc>
          <w:tcPr>
            <w:tcW w:w="1939"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Study Information</w:t>
            </w:r>
          </w:p>
        </w:tc>
        <w:tc>
          <w:tcPr>
            <w:tcW w:w="2326"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 xml:space="preserve">Study Characteristics </w:t>
            </w:r>
          </w:p>
        </w:tc>
        <w:tc>
          <w:tcPr>
            <w:tcW w:w="1890"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Results</w:t>
            </w:r>
          </w:p>
        </w:tc>
        <w:tc>
          <w:tcPr>
            <w:tcW w:w="1757"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Adverse Events</w:t>
            </w:r>
          </w:p>
        </w:tc>
      </w:tr>
      <w:tr w:rsidR="000A1D92" w:rsidRPr="001A3E28" w:rsidTr="000A1D92">
        <w:tc>
          <w:tcPr>
            <w:tcW w:w="1448"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Author, Year:</w:t>
            </w:r>
          </w:p>
          <w:p w:rsidR="000A1D92" w:rsidRPr="001A3E28" w:rsidRDefault="000A1D92" w:rsidP="000A1D92">
            <w:pPr>
              <w:pStyle w:val="TableText0"/>
            </w:pPr>
            <w:r w:rsidRPr="001A3E28">
              <w:rPr>
                <w:noProof/>
              </w:rPr>
              <w:t>Leombruno et al., 2009</w:t>
            </w:r>
            <w:r w:rsidR="00E96549" w:rsidRPr="001A3E28">
              <w:rPr>
                <w:noProof/>
              </w:rPr>
              <w:fldChar w:fldCharType="begin"/>
            </w:r>
            <w:r w:rsidRPr="001A3E28">
              <w:rPr>
                <w:noProof/>
              </w:rPr>
              <w:instrText xml:space="preserve"> ADDIN EN.CITE &lt;EndNote&gt;&lt;Cite ExcludeAuth="1" ExcludeYear="1"&gt;&lt;RecNum&gt;5462&lt;/RecNum&gt;&lt;DisplayText&gt;&lt;style face="superscript"&gt;217&lt;/style&gt;&lt;/DisplayText&gt;&lt;record&gt;&lt;rec-number&gt;5462&lt;/rec-number&gt;&lt;foreign-keys&gt;&lt;key app="EN" db-id="59asxsxvyfxxxvee02ppaxwfwf0fsfz295v9"&gt;5462&lt;/key&gt;&lt;/foreign-keys&gt;&lt;ref-type name="Generic"&gt;13&lt;/ref-type&gt;&lt;contributors&gt;&lt;authors&gt;&lt;author&gt;Leombruno, J. P.&lt;/author&gt;&lt;author&gt;Einarson, T. R.&lt;/author&gt;&lt;author&gt;Keystone, E. C.&lt;/author&gt;&lt;/authors&gt;&lt;/contributors&gt;&lt;auth-address&gt;University of Toronto, Department of Pharmaceutical Sciences, Toronto, Ontario, Canada. john.leombruno@utoronto.ca&lt;/auth-address&gt;&lt;titles&gt;&lt;title&gt;The safety of anti-tumour necrosis factor treatments in rheumatoid arthritis: meta and exposure-adjusted pooled analyses of serious adverse events&lt;/title&gt;&lt;secondary-title&gt;Ann Rheum Dis&lt;/secondary-title&gt;&lt;/titles&gt;&lt;periodical&gt;&lt;full-title&gt;Annals of the Rheumatic Diseases&lt;/full-title&gt;&lt;abbr-1&gt;Ann. Rheum. Dis.&lt;/abbr-1&gt;&lt;abbr-2&gt;Ann Rheum Dis&lt;/abbr-2&gt;&lt;/periodical&gt;&lt;pages&gt;1136-45&lt;/pages&gt;&lt;volume&gt;68&lt;/volume&gt;&lt;number&gt;7&lt;/number&gt;&lt;keywords&gt;&lt;keyword&gt;Antirheumatic Agents/administration &amp;amp; dosage/*adverse effects&lt;/keyword&gt;&lt;keyword&gt;Arthritis, Rheumatoid/*drug therapy&lt;/keyword&gt;&lt;keyword&gt;Humans&lt;/keyword&gt;&lt;keyword&gt;Infection/chemically induced&lt;/keyword&gt;&lt;keyword&gt;Neoplasms/chemically induced&lt;/keyword&gt;&lt;keyword&gt;Randomized Controlled Trials as Topic&lt;/keyword&gt;&lt;keyword&gt;Risk Factors&lt;/keyword&gt;&lt;keyword&gt;Tumor Necrosis Factor-alpha/*antagonists &amp;amp; inhibitors&lt;/keyword&gt;&lt;/keywords&gt;&lt;dates&gt;&lt;year&gt;2009&lt;/year&gt;&lt;pub-dates&gt;&lt;date&gt;Jul&lt;/date&gt;&lt;/pub-dates&gt;&lt;/dates&gt;&lt;isbn&gt;1468-2060 (Electronic)&amp;#xD;0003-4967 (Linking)&lt;/isbn&gt;&lt;accession-num&gt;18753157&lt;/accession-num&gt;&lt;urls&gt;&lt;related-urls&gt;&lt;url&gt;http://www.ncbi.nlm.nih.gov/entrez/query.fcgi?cmd=Retrieve&amp;amp;db=PubMed&amp;amp;dopt=Citation&amp;amp;list_uids=18753157 &lt;/url&gt;&lt;/related-urls&gt;&lt;/urls&gt;&lt;custom1&gt;I&lt;/custom1&gt;&lt;custom2&gt;I&lt;/custom2&gt;&lt;custom4&gt;KQ 3 / fair&lt;/custom4&gt;&lt;language&gt;eng&lt;/language&gt;&lt;/record&gt;&lt;/Cite&gt;&lt;/EndNote&gt;</w:instrText>
            </w:r>
            <w:r w:rsidR="00E96549" w:rsidRPr="001A3E28">
              <w:rPr>
                <w:noProof/>
              </w:rPr>
              <w:fldChar w:fldCharType="separate"/>
            </w:r>
            <w:r w:rsidRPr="001A3E28">
              <w:rPr>
                <w:noProof/>
                <w:vertAlign w:val="superscript"/>
              </w:rPr>
              <w:t>217</w:t>
            </w:r>
            <w:r w:rsidR="00E96549" w:rsidRPr="001A3E28">
              <w:rPr>
                <w:noProof/>
              </w:rPr>
              <w:fldChar w:fldCharType="end"/>
            </w:r>
          </w:p>
          <w:p w:rsidR="000A1D92" w:rsidRPr="001A3E28" w:rsidRDefault="000A1D92" w:rsidP="000A1D92">
            <w:pPr>
              <w:pStyle w:val="TableTextBold"/>
              <w:rPr>
                <w:rFonts w:ascii="Arial" w:hAnsi="Arial" w:cs="Arial"/>
              </w:rPr>
            </w:pPr>
            <w:r w:rsidRPr="001A3E28">
              <w:rPr>
                <w:rFonts w:ascii="Arial" w:hAnsi="Arial" w:cs="Arial"/>
              </w:rPr>
              <w:t>Country and setting:</w:t>
            </w:r>
          </w:p>
          <w:p w:rsidR="000A1D92" w:rsidRPr="001A3E28" w:rsidRDefault="000A1D92" w:rsidP="000A1D92">
            <w:pPr>
              <w:pStyle w:val="TableText0"/>
            </w:pPr>
            <w:r w:rsidRPr="001A3E28">
              <w:rPr>
                <w:noProof/>
              </w:rPr>
              <w:t>multi-national</w:t>
            </w:r>
          </w:p>
          <w:p w:rsidR="000A1D92" w:rsidRPr="001A3E28" w:rsidRDefault="000A1D92" w:rsidP="000A1D92">
            <w:pPr>
              <w:pStyle w:val="TableTextBold"/>
              <w:rPr>
                <w:rFonts w:ascii="Arial" w:hAnsi="Arial" w:cs="Arial"/>
              </w:rPr>
            </w:pPr>
            <w:r w:rsidRPr="001A3E28">
              <w:rPr>
                <w:rFonts w:ascii="Arial" w:hAnsi="Arial" w:cs="Arial"/>
              </w:rPr>
              <w:t>Funding:</w:t>
            </w:r>
          </w:p>
          <w:p w:rsidR="000A1D92" w:rsidRPr="001A3E28" w:rsidRDefault="000A1D92" w:rsidP="000A1D92">
            <w:pPr>
              <w:pStyle w:val="TableText0"/>
            </w:pPr>
            <w:r w:rsidRPr="001A3E28">
              <w:rPr>
                <w:noProof/>
              </w:rPr>
              <w:t>NR</w:t>
            </w:r>
          </w:p>
          <w:p w:rsidR="000A1D92" w:rsidRPr="001A3E28" w:rsidRDefault="000A1D92" w:rsidP="000A1D92">
            <w:pPr>
              <w:pStyle w:val="TableTextBold"/>
              <w:rPr>
                <w:rFonts w:ascii="Arial" w:hAnsi="Arial" w:cs="Arial"/>
              </w:rPr>
            </w:pPr>
            <w:r w:rsidRPr="001A3E28">
              <w:rPr>
                <w:rFonts w:ascii="Arial" w:hAnsi="Arial" w:cs="Arial"/>
              </w:rPr>
              <w:t>Aims of Review:</w:t>
            </w:r>
          </w:p>
          <w:p w:rsidR="000A1D92" w:rsidRPr="001A3E28" w:rsidRDefault="000A1D92" w:rsidP="000A1D92">
            <w:pPr>
              <w:pStyle w:val="TableText0"/>
            </w:pPr>
            <w:r w:rsidRPr="001A3E28">
              <w:rPr>
                <w:noProof/>
              </w:rPr>
              <w:t>To evaluate the safety of biological treatments for RA using results from RCTs</w:t>
            </w:r>
          </w:p>
          <w:p w:rsidR="000A1D92" w:rsidRPr="001A3E28" w:rsidRDefault="000A1D92" w:rsidP="000A1D92">
            <w:pPr>
              <w:pStyle w:val="TableTextBold"/>
              <w:rPr>
                <w:rFonts w:ascii="Arial" w:hAnsi="Arial" w:cs="Arial"/>
              </w:rPr>
            </w:pPr>
            <w:r w:rsidRPr="001A3E28">
              <w:rPr>
                <w:rFonts w:ascii="Arial" w:hAnsi="Arial" w:cs="Arial"/>
              </w:rPr>
              <w:t>Quality Rating:</w:t>
            </w:r>
          </w:p>
          <w:p w:rsidR="000A1D92" w:rsidRPr="001A3E28" w:rsidRDefault="000A1D92" w:rsidP="000A1D92">
            <w:pPr>
              <w:pStyle w:val="TableText0"/>
            </w:pPr>
            <w:r w:rsidRPr="001A3E28">
              <w:rPr>
                <w:noProof/>
              </w:rPr>
              <w:t>Fair</w:t>
            </w:r>
          </w:p>
        </w:tc>
        <w:tc>
          <w:tcPr>
            <w:tcW w:w="1939"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Study design:</w:t>
            </w:r>
          </w:p>
          <w:p w:rsidR="000A1D92" w:rsidRPr="001A3E28" w:rsidRDefault="000A1D92" w:rsidP="000A1D92">
            <w:pPr>
              <w:pStyle w:val="TableText0"/>
            </w:pPr>
            <w:r w:rsidRPr="001A3E28">
              <w:rPr>
                <w:noProof/>
              </w:rPr>
              <w:t>Meta-analysis</w:t>
            </w:r>
          </w:p>
          <w:p w:rsidR="000A1D92" w:rsidRPr="001A3E28" w:rsidRDefault="000A1D92" w:rsidP="000A1D92">
            <w:pPr>
              <w:pStyle w:val="TableTextBold"/>
              <w:rPr>
                <w:rFonts w:ascii="Arial" w:hAnsi="Arial" w:cs="Arial"/>
              </w:rPr>
            </w:pPr>
            <w:r w:rsidRPr="001A3E28">
              <w:rPr>
                <w:rFonts w:ascii="Arial" w:hAnsi="Arial" w:cs="Arial"/>
              </w:rPr>
              <w:t>Number of Patients:</w:t>
            </w:r>
          </w:p>
          <w:p w:rsidR="000A1D92" w:rsidRPr="001A3E28" w:rsidRDefault="000A1D92" w:rsidP="000A1D92">
            <w:pPr>
              <w:pStyle w:val="TableText0"/>
            </w:pPr>
            <w:r w:rsidRPr="001A3E28">
              <w:rPr>
                <w:noProof/>
              </w:rPr>
              <w:t>8,808</w:t>
            </w:r>
          </w:p>
          <w:p w:rsidR="000A1D92" w:rsidRPr="001A3E28" w:rsidRDefault="000A1D92" w:rsidP="000A1D92">
            <w:pPr>
              <w:pStyle w:val="TableTextBold"/>
              <w:rPr>
                <w:rFonts w:ascii="Arial" w:hAnsi="Arial" w:cs="Arial"/>
              </w:rPr>
            </w:pPr>
            <w:r w:rsidRPr="001A3E28">
              <w:rPr>
                <w:rFonts w:ascii="Arial" w:hAnsi="Arial" w:cs="Arial"/>
              </w:rPr>
              <w:t>Studies Included:</w:t>
            </w:r>
          </w:p>
          <w:p w:rsidR="000A1D92" w:rsidRPr="001A3E28" w:rsidRDefault="000A1D92" w:rsidP="000A1D92">
            <w:pPr>
              <w:pStyle w:val="TableText0"/>
            </w:pPr>
            <w:r w:rsidRPr="001A3E28">
              <w:rPr>
                <w:noProof/>
              </w:rPr>
              <w:t>N = 18</w:t>
            </w:r>
          </w:p>
          <w:p w:rsidR="000A1D92" w:rsidRPr="001A3E28" w:rsidRDefault="000A1D92" w:rsidP="000A1D92">
            <w:pPr>
              <w:pStyle w:val="TableText0"/>
            </w:pPr>
          </w:p>
        </w:tc>
        <w:tc>
          <w:tcPr>
            <w:tcW w:w="2326"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Characteristics of Included Studies:</w:t>
            </w:r>
          </w:p>
          <w:p w:rsidR="000A1D92" w:rsidRPr="001A3E28" w:rsidRDefault="000A1D92" w:rsidP="000A1D92">
            <w:pPr>
              <w:pStyle w:val="TableText0"/>
              <w:rPr>
                <w:b/>
                <w:noProof/>
              </w:rPr>
            </w:pPr>
            <w:r w:rsidRPr="001A3E28">
              <w:rPr>
                <w:noProof/>
              </w:rPr>
              <w:t>The study must be an RCT with more than 30 patients randomly assigned to either an anti-TNF or a control group (non-DMARD or placebo) over a minimum of 10 wks. A Jadad score of ≥ 2 was required and tx arms of combination biological therapies were excluded.</w:t>
            </w:r>
          </w:p>
          <w:p w:rsidR="000A1D92" w:rsidRPr="001A3E28" w:rsidRDefault="000A1D92" w:rsidP="000A1D92">
            <w:pPr>
              <w:pStyle w:val="TableTextBold"/>
              <w:rPr>
                <w:rFonts w:ascii="Arial" w:hAnsi="Arial" w:cs="Arial"/>
              </w:rPr>
            </w:pPr>
            <w:r w:rsidRPr="001A3E28">
              <w:rPr>
                <w:rFonts w:ascii="Arial" w:hAnsi="Arial" w:cs="Arial"/>
              </w:rPr>
              <w:t>Characteristics of Included Populations</w:t>
            </w:r>
          </w:p>
          <w:p w:rsidR="000A1D92" w:rsidRPr="001A3E28" w:rsidRDefault="000A1D92" w:rsidP="000A1D92">
            <w:pPr>
              <w:pStyle w:val="TableText0"/>
            </w:pPr>
            <w:r w:rsidRPr="001A3E28">
              <w:rPr>
                <w:noProof/>
              </w:rPr>
              <w:t>Patients with RA</w:t>
            </w:r>
          </w:p>
          <w:p w:rsidR="000A1D92" w:rsidRPr="001A3E28" w:rsidRDefault="000A1D92" w:rsidP="000A1D92">
            <w:pPr>
              <w:pStyle w:val="TableTextBold"/>
              <w:rPr>
                <w:rFonts w:ascii="Arial" w:hAnsi="Arial" w:cs="Arial"/>
              </w:rPr>
            </w:pPr>
            <w:r w:rsidRPr="001A3E28">
              <w:rPr>
                <w:rFonts w:ascii="Arial" w:hAnsi="Arial" w:cs="Arial"/>
              </w:rPr>
              <w:t>Characteristics of Interventions:</w:t>
            </w:r>
          </w:p>
          <w:p w:rsidR="000A1D92" w:rsidRPr="001A3E28" w:rsidRDefault="000A1D92" w:rsidP="000A1D92">
            <w:pPr>
              <w:pStyle w:val="TableText0"/>
              <w:rPr>
                <w:noProof/>
              </w:rPr>
            </w:pPr>
            <w:r w:rsidRPr="001A3E28">
              <w:rPr>
                <w:noProof/>
              </w:rPr>
              <w:t xml:space="preserve">ADA: </w:t>
            </w:r>
          </w:p>
          <w:p w:rsidR="000A1D92" w:rsidRPr="001A3E28" w:rsidRDefault="000A1D92" w:rsidP="0069410D">
            <w:pPr>
              <w:pStyle w:val="Tablebullet"/>
              <w:numPr>
                <w:ilvl w:val="0"/>
                <w:numId w:val="12"/>
              </w:numPr>
              <w:tabs>
                <w:tab w:val="clear" w:pos="187"/>
              </w:tabs>
              <w:rPr>
                <w:noProof/>
              </w:rPr>
            </w:pPr>
            <w:r w:rsidRPr="001A3E28">
              <w:rPr>
                <w:noProof/>
              </w:rPr>
              <w:t>6 trials</w:t>
            </w:r>
          </w:p>
          <w:p w:rsidR="000A1D92" w:rsidRPr="001A3E28" w:rsidRDefault="000A1D92" w:rsidP="0069410D">
            <w:pPr>
              <w:pStyle w:val="Tablebullet"/>
              <w:numPr>
                <w:ilvl w:val="0"/>
                <w:numId w:val="12"/>
              </w:numPr>
              <w:tabs>
                <w:tab w:val="clear" w:pos="187"/>
              </w:tabs>
              <w:rPr>
                <w:noProof/>
              </w:rPr>
            </w:pPr>
            <w:r w:rsidRPr="001A3E28">
              <w:rPr>
                <w:noProof/>
              </w:rPr>
              <w:t>doses: 20-80 mg every wk or 20-80 mg every other wk</w:t>
            </w:r>
          </w:p>
          <w:p w:rsidR="000A1D92" w:rsidRPr="001A3E28" w:rsidRDefault="000A1D92" w:rsidP="0069410D">
            <w:pPr>
              <w:pStyle w:val="Tablebullet"/>
              <w:numPr>
                <w:ilvl w:val="0"/>
                <w:numId w:val="12"/>
              </w:numPr>
              <w:tabs>
                <w:tab w:val="clear" w:pos="187"/>
              </w:tabs>
              <w:rPr>
                <w:noProof/>
              </w:rPr>
            </w:pPr>
            <w:r w:rsidRPr="001A3E28">
              <w:rPr>
                <w:noProof/>
              </w:rPr>
              <w:t>all but 1 on background of MTX or other DMARD.</w:t>
            </w:r>
          </w:p>
          <w:p w:rsidR="000A1D92" w:rsidRPr="001A3E28" w:rsidRDefault="000A1D92" w:rsidP="000A1D92">
            <w:pPr>
              <w:pStyle w:val="TableText-paraspace"/>
              <w:rPr>
                <w:noProof/>
              </w:rPr>
            </w:pPr>
            <w:r w:rsidRPr="001A3E28">
              <w:rPr>
                <w:noProof/>
              </w:rPr>
              <w:t xml:space="preserve">ETN: </w:t>
            </w:r>
          </w:p>
          <w:p w:rsidR="000A1D92" w:rsidRPr="001A3E28" w:rsidRDefault="000A1D92" w:rsidP="0069410D">
            <w:pPr>
              <w:pStyle w:val="Tablebullet"/>
              <w:numPr>
                <w:ilvl w:val="0"/>
                <w:numId w:val="12"/>
              </w:numPr>
              <w:tabs>
                <w:tab w:val="clear" w:pos="187"/>
              </w:tabs>
              <w:rPr>
                <w:noProof/>
              </w:rPr>
            </w:pPr>
            <w:r w:rsidRPr="001A3E28">
              <w:rPr>
                <w:noProof/>
              </w:rPr>
              <w:t>7 trials</w:t>
            </w:r>
          </w:p>
          <w:p w:rsidR="000A1D92" w:rsidRPr="001A3E28" w:rsidRDefault="000A1D92" w:rsidP="0069410D">
            <w:pPr>
              <w:pStyle w:val="Tablebullet"/>
              <w:numPr>
                <w:ilvl w:val="0"/>
                <w:numId w:val="12"/>
              </w:numPr>
              <w:tabs>
                <w:tab w:val="clear" w:pos="187"/>
              </w:tabs>
              <w:rPr>
                <w:noProof/>
              </w:rPr>
            </w:pPr>
            <w:r w:rsidRPr="001A3E28">
              <w:rPr>
                <w:noProof/>
              </w:rPr>
              <w:t>doses: 10-25 mg twice per wk</w:t>
            </w:r>
          </w:p>
          <w:p w:rsidR="000A1D92" w:rsidRPr="001A3E28" w:rsidRDefault="000A1D92" w:rsidP="0069410D">
            <w:pPr>
              <w:pStyle w:val="Tablebullet"/>
              <w:numPr>
                <w:ilvl w:val="0"/>
                <w:numId w:val="12"/>
              </w:numPr>
              <w:tabs>
                <w:tab w:val="clear" w:pos="187"/>
              </w:tabs>
              <w:rPr>
                <w:noProof/>
              </w:rPr>
            </w:pPr>
            <w:r w:rsidRPr="001A3E28">
              <w:rPr>
                <w:noProof/>
              </w:rPr>
              <w:t xml:space="preserve">2 on background MTX </w:t>
            </w:r>
          </w:p>
          <w:p w:rsidR="000A1D92" w:rsidRPr="001A3E28" w:rsidRDefault="000A1D92" w:rsidP="0069410D">
            <w:pPr>
              <w:pStyle w:val="Tablebullet"/>
              <w:numPr>
                <w:ilvl w:val="0"/>
                <w:numId w:val="12"/>
              </w:numPr>
              <w:tabs>
                <w:tab w:val="clear" w:pos="187"/>
              </w:tabs>
              <w:rPr>
                <w:noProof/>
              </w:rPr>
            </w:pPr>
            <w:r w:rsidRPr="001A3E28">
              <w:rPr>
                <w:noProof/>
              </w:rPr>
              <w:t>1 on background SSZ</w:t>
            </w:r>
          </w:p>
          <w:p w:rsidR="000A1D92" w:rsidRPr="001A3E28" w:rsidRDefault="000A1D92" w:rsidP="000A1D92">
            <w:pPr>
              <w:pStyle w:val="TableText-paraspace"/>
              <w:rPr>
                <w:noProof/>
              </w:rPr>
            </w:pPr>
            <w:r w:rsidRPr="001A3E28">
              <w:rPr>
                <w:noProof/>
              </w:rPr>
              <w:t xml:space="preserve">INF: </w:t>
            </w:r>
          </w:p>
          <w:p w:rsidR="000A1D92" w:rsidRPr="001A3E28" w:rsidRDefault="000A1D92" w:rsidP="0069410D">
            <w:pPr>
              <w:pStyle w:val="Tablebullet"/>
              <w:numPr>
                <w:ilvl w:val="0"/>
                <w:numId w:val="12"/>
              </w:numPr>
              <w:tabs>
                <w:tab w:val="clear" w:pos="187"/>
              </w:tabs>
            </w:pPr>
            <w:r w:rsidRPr="001A3E28">
              <w:rPr>
                <w:noProof/>
              </w:rPr>
              <w:t>5 trials</w:t>
            </w:r>
          </w:p>
          <w:p w:rsidR="000A1D92" w:rsidRPr="001A3E28" w:rsidRDefault="000A1D92" w:rsidP="0069410D">
            <w:pPr>
              <w:pStyle w:val="Tablebullet"/>
              <w:numPr>
                <w:ilvl w:val="0"/>
                <w:numId w:val="12"/>
              </w:numPr>
              <w:tabs>
                <w:tab w:val="clear" w:pos="187"/>
              </w:tabs>
            </w:pPr>
            <w:r w:rsidRPr="001A3E28">
              <w:rPr>
                <w:noProof/>
              </w:rPr>
              <w:t>doses: 1-10 mg/kq every 4 wks or 3-10 mg/kg every 8 wks</w:t>
            </w:r>
          </w:p>
          <w:p w:rsidR="000A1D92" w:rsidRPr="001A3E28" w:rsidRDefault="000A1D92" w:rsidP="0069410D">
            <w:pPr>
              <w:pStyle w:val="Tablebullet"/>
              <w:numPr>
                <w:ilvl w:val="0"/>
                <w:numId w:val="12"/>
              </w:numPr>
              <w:tabs>
                <w:tab w:val="clear" w:pos="187"/>
              </w:tabs>
            </w:pPr>
            <w:r w:rsidRPr="001A3E28">
              <w:rPr>
                <w:noProof/>
              </w:rPr>
              <w:t>all on background of MTX</w:t>
            </w:r>
          </w:p>
        </w:tc>
        <w:tc>
          <w:tcPr>
            <w:tcW w:w="1890"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Study Results:</w:t>
            </w:r>
          </w:p>
        </w:tc>
        <w:tc>
          <w:tcPr>
            <w:tcW w:w="1757"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Adverse Events:</w:t>
            </w:r>
          </w:p>
          <w:p w:rsidR="000A1D92" w:rsidRPr="001A3E28" w:rsidRDefault="000A1D92" w:rsidP="000A1D92">
            <w:pPr>
              <w:pStyle w:val="TableText0"/>
              <w:rPr>
                <w:noProof/>
              </w:rPr>
            </w:pPr>
            <w:r w:rsidRPr="001A3E28">
              <w:rPr>
                <w:noProof/>
              </w:rPr>
              <w:t xml:space="preserve">Death, OR (CI) </w:t>
            </w:r>
          </w:p>
          <w:p w:rsidR="000A1D92" w:rsidRPr="001A3E28" w:rsidRDefault="000A1D92" w:rsidP="000A1D92">
            <w:pPr>
              <w:pStyle w:val="TableText0"/>
              <w:rPr>
                <w:noProof/>
              </w:rPr>
            </w:pPr>
            <w:r w:rsidRPr="001A3E28">
              <w:rPr>
                <w:noProof/>
              </w:rPr>
              <w:t>ADA: 2.04 (0.64 - 6.51)</w:t>
            </w:r>
          </w:p>
          <w:p w:rsidR="000A1D92" w:rsidRPr="001A3E28" w:rsidRDefault="000A1D92" w:rsidP="000A1D92">
            <w:pPr>
              <w:pStyle w:val="TableText0"/>
              <w:rPr>
                <w:noProof/>
              </w:rPr>
            </w:pPr>
            <w:r w:rsidRPr="001A3E28">
              <w:rPr>
                <w:noProof/>
              </w:rPr>
              <w:t xml:space="preserve">ETN: 2.34 (0.67 - 8.12) </w:t>
            </w:r>
          </w:p>
          <w:p w:rsidR="000A1D92" w:rsidRPr="001A3E28" w:rsidRDefault="000A1D92" w:rsidP="000A1D92">
            <w:pPr>
              <w:pStyle w:val="TableText0"/>
              <w:rPr>
                <w:noProof/>
              </w:rPr>
            </w:pPr>
            <w:r w:rsidRPr="001A3E28">
              <w:rPr>
                <w:noProof/>
              </w:rPr>
              <w:t>INF: 0.62 (0.21 - 1.79)</w:t>
            </w:r>
          </w:p>
          <w:p w:rsidR="000A1D92" w:rsidRPr="001A3E28" w:rsidRDefault="000A1D92" w:rsidP="000A1D92">
            <w:pPr>
              <w:pStyle w:val="TableText0"/>
              <w:rPr>
                <w:noProof/>
              </w:rPr>
            </w:pPr>
            <w:r w:rsidRPr="001A3E28">
              <w:rPr>
                <w:noProof/>
              </w:rPr>
              <w:t>Anti-TNF: 1.39 (0.74 - 2.62)</w:t>
            </w:r>
          </w:p>
          <w:p w:rsidR="000A1D92" w:rsidRPr="001A3E28" w:rsidRDefault="000A1D92" w:rsidP="000A1D92">
            <w:pPr>
              <w:pStyle w:val="TableText-paraspace"/>
              <w:rPr>
                <w:noProof/>
              </w:rPr>
            </w:pPr>
            <w:r w:rsidRPr="001A3E28">
              <w:rPr>
                <w:noProof/>
              </w:rPr>
              <w:t xml:space="preserve">Serious adverse events, OR (CI) </w:t>
            </w:r>
          </w:p>
          <w:p w:rsidR="000A1D92" w:rsidRPr="001A3E28" w:rsidRDefault="000A1D92" w:rsidP="000A1D92">
            <w:pPr>
              <w:pStyle w:val="TableText0"/>
              <w:rPr>
                <w:noProof/>
              </w:rPr>
            </w:pPr>
            <w:r w:rsidRPr="001A3E28">
              <w:rPr>
                <w:noProof/>
              </w:rPr>
              <w:t>ADA: 1.12 (0.86 - 1.45)</w:t>
            </w:r>
          </w:p>
          <w:p w:rsidR="000A1D92" w:rsidRPr="001A3E28" w:rsidRDefault="000A1D92" w:rsidP="000A1D92">
            <w:pPr>
              <w:pStyle w:val="TableText0"/>
              <w:rPr>
                <w:noProof/>
              </w:rPr>
            </w:pPr>
            <w:r w:rsidRPr="001A3E28">
              <w:rPr>
                <w:noProof/>
              </w:rPr>
              <w:t>ETN: 1.04 (0.73 - 1.47)</w:t>
            </w:r>
          </w:p>
          <w:p w:rsidR="000A1D92" w:rsidRPr="001A3E28" w:rsidRDefault="000A1D92" w:rsidP="000A1D92">
            <w:pPr>
              <w:pStyle w:val="TableText0"/>
              <w:rPr>
                <w:noProof/>
              </w:rPr>
            </w:pPr>
            <w:r w:rsidRPr="001A3E28">
              <w:rPr>
                <w:noProof/>
              </w:rPr>
              <w:t>INF: 1.17 (0.86 - 1.59)</w:t>
            </w:r>
          </w:p>
          <w:p w:rsidR="000A1D92" w:rsidRPr="001A3E28" w:rsidRDefault="000A1D92" w:rsidP="000A1D92">
            <w:pPr>
              <w:pStyle w:val="TableText0"/>
              <w:rPr>
                <w:noProof/>
              </w:rPr>
            </w:pPr>
            <w:r w:rsidRPr="001A3E28">
              <w:rPr>
                <w:noProof/>
              </w:rPr>
              <w:t>Anti-TNF: 1.11 (0.94 - 1.32)</w:t>
            </w:r>
          </w:p>
          <w:p w:rsidR="000A1D92" w:rsidRPr="001A3E28" w:rsidRDefault="000A1D92" w:rsidP="000A1D92">
            <w:pPr>
              <w:pStyle w:val="TableText-paraspace"/>
              <w:rPr>
                <w:noProof/>
              </w:rPr>
            </w:pPr>
            <w:r w:rsidRPr="001A3E28">
              <w:rPr>
                <w:noProof/>
              </w:rPr>
              <w:t xml:space="preserve">Serious infections, OR (CI) </w:t>
            </w:r>
          </w:p>
          <w:p w:rsidR="000A1D92" w:rsidRPr="001A3E28" w:rsidRDefault="000A1D92" w:rsidP="000A1D92">
            <w:pPr>
              <w:pStyle w:val="TableText0"/>
              <w:rPr>
                <w:noProof/>
              </w:rPr>
            </w:pPr>
            <w:r w:rsidRPr="001A3E28">
              <w:rPr>
                <w:noProof/>
              </w:rPr>
              <w:t>ADA: 1.53 (0.83 - 2.81)</w:t>
            </w:r>
          </w:p>
          <w:p w:rsidR="000A1D92" w:rsidRPr="001A3E28" w:rsidRDefault="000A1D92" w:rsidP="000A1D92">
            <w:pPr>
              <w:pStyle w:val="TableText0"/>
              <w:rPr>
                <w:noProof/>
              </w:rPr>
            </w:pPr>
            <w:r w:rsidRPr="001A3E28">
              <w:rPr>
                <w:noProof/>
              </w:rPr>
              <w:t>ETN: 0.89 (0.56 - 1.42)</w:t>
            </w:r>
          </w:p>
          <w:p w:rsidR="000A1D92" w:rsidRPr="001A3E28" w:rsidRDefault="000A1D92" w:rsidP="000A1D92">
            <w:pPr>
              <w:pStyle w:val="TableText0"/>
              <w:rPr>
                <w:noProof/>
              </w:rPr>
            </w:pPr>
            <w:r w:rsidRPr="001A3E28">
              <w:rPr>
                <w:noProof/>
              </w:rPr>
              <w:t>INF: 1.46 (0.86 - 2.47)</w:t>
            </w:r>
          </w:p>
          <w:p w:rsidR="000A1D92" w:rsidRPr="001A3E28" w:rsidRDefault="000A1D92" w:rsidP="000A1D92">
            <w:pPr>
              <w:pStyle w:val="TableText0"/>
              <w:rPr>
                <w:noProof/>
              </w:rPr>
            </w:pPr>
            <w:r w:rsidRPr="001A3E28">
              <w:rPr>
                <w:noProof/>
              </w:rPr>
              <w:t>Anti-TNF: 1.21 (0.89 - 1.63)</w:t>
            </w:r>
          </w:p>
          <w:p w:rsidR="000A1D92" w:rsidRPr="001A3E28" w:rsidRDefault="000A1D92" w:rsidP="000A1D92">
            <w:pPr>
              <w:pStyle w:val="TableText-paraspace"/>
              <w:rPr>
                <w:noProof/>
              </w:rPr>
            </w:pPr>
            <w:r w:rsidRPr="001A3E28">
              <w:rPr>
                <w:noProof/>
              </w:rPr>
              <w:t xml:space="preserve">Lymphomas, OR (CI) </w:t>
            </w:r>
          </w:p>
          <w:p w:rsidR="000A1D92" w:rsidRPr="001A3E28" w:rsidRDefault="000A1D92" w:rsidP="000A1D92">
            <w:pPr>
              <w:pStyle w:val="TableText0"/>
              <w:rPr>
                <w:noProof/>
              </w:rPr>
            </w:pPr>
            <w:r w:rsidRPr="001A3E28">
              <w:rPr>
                <w:noProof/>
              </w:rPr>
              <w:t>ADA: 1.07 (0.28 - 4.09)</w:t>
            </w:r>
          </w:p>
          <w:p w:rsidR="000A1D92" w:rsidRPr="001A3E28" w:rsidRDefault="000A1D92" w:rsidP="000A1D92">
            <w:pPr>
              <w:pStyle w:val="TableText0"/>
              <w:rPr>
                <w:noProof/>
              </w:rPr>
            </w:pPr>
            <w:r w:rsidRPr="001A3E28">
              <w:rPr>
                <w:noProof/>
              </w:rPr>
              <w:t>ETN: 1.42 (0.27 - 7.61)</w:t>
            </w:r>
          </w:p>
          <w:p w:rsidR="000A1D92" w:rsidRPr="001A3E28" w:rsidRDefault="000A1D92" w:rsidP="000A1D92">
            <w:pPr>
              <w:pStyle w:val="TableText0"/>
              <w:rPr>
                <w:noProof/>
              </w:rPr>
            </w:pPr>
            <w:r w:rsidRPr="001A3E28">
              <w:rPr>
                <w:noProof/>
              </w:rPr>
              <w:t>INF: 1.42 (.27 - 7.62)</w:t>
            </w:r>
          </w:p>
          <w:p w:rsidR="000A1D92" w:rsidRPr="001A3E28" w:rsidRDefault="000A1D92" w:rsidP="000A1D92">
            <w:pPr>
              <w:pStyle w:val="TableText0"/>
              <w:rPr>
                <w:noProof/>
              </w:rPr>
            </w:pPr>
            <w:r w:rsidRPr="001A3E28">
              <w:rPr>
                <w:noProof/>
              </w:rPr>
              <w:t>Anti-TNF: 1.26 (0.52 - 3.06)</w:t>
            </w:r>
          </w:p>
          <w:p w:rsidR="000A1D92" w:rsidRPr="001A3E28" w:rsidRDefault="000A1D92" w:rsidP="000A1D92">
            <w:pPr>
              <w:pStyle w:val="TableText-paraspace"/>
              <w:rPr>
                <w:noProof/>
              </w:rPr>
            </w:pPr>
            <w:r w:rsidRPr="001A3E28">
              <w:rPr>
                <w:noProof/>
              </w:rPr>
              <w:t xml:space="preserve">Non-cutaneous cancers and melanomas, OR (CI) </w:t>
            </w:r>
          </w:p>
          <w:p w:rsidR="000A1D92" w:rsidRPr="001A3E28" w:rsidRDefault="000A1D92" w:rsidP="000A1D92">
            <w:pPr>
              <w:pStyle w:val="TableText0"/>
              <w:rPr>
                <w:noProof/>
              </w:rPr>
            </w:pPr>
            <w:r w:rsidRPr="001A3E28">
              <w:rPr>
                <w:noProof/>
              </w:rPr>
              <w:t>ADA: 1.37 (0.49 - 3.89)</w:t>
            </w:r>
          </w:p>
          <w:p w:rsidR="000A1D92" w:rsidRPr="001A3E28" w:rsidRDefault="000A1D92" w:rsidP="000A1D92">
            <w:pPr>
              <w:pStyle w:val="TableText0"/>
              <w:rPr>
                <w:noProof/>
              </w:rPr>
            </w:pPr>
            <w:r w:rsidRPr="001A3E28">
              <w:rPr>
                <w:noProof/>
              </w:rPr>
              <w:t>ETN: 1.11 (0.42 - 2.96)</w:t>
            </w:r>
          </w:p>
          <w:p w:rsidR="000A1D92" w:rsidRPr="001A3E28" w:rsidRDefault="000A1D92" w:rsidP="000A1D92">
            <w:pPr>
              <w:pStyle w:val="TableText0"/>
              <w:rPr>
                <w:noProof/>
              </w:rPr>
            </w:pPr>
            <w:r w:rsidRPr="001A3E28">
              <w:rPr>
                <w:noProof/>
              </w:rPr>
              <w:t>INF: 1.70 (0.39 - 7.32)</w:t>
            </w:r>
          </w:p>
          <w:p w:rsidR="000A1D92" w:rsidRPr="001A3E28" w:rsidRDefault="000A1D92" w:rsidP="000A1D92">
            <w:pPr>
              <w:pStyle w:val="TableText0"/>
              <w:rPr>
                <w:noProof/>
              </w:rPr>
            </w:pPr>
            <w:r w:rsidRPr="001A3E28">
              <w:rPr>
                <w:noProof/>
              </w:rPr>
              <w:t>Anti-TNF: 1.31 (0.69 - 2.48)</w:t>
            </w:r>
          </w:p>
          <w:p w:rsidR="000A1D92" w:rsidRPr="001A3E28" w:rsidRDefault="000A1D92" w:rsidP="000A1D92">
            <w:pPr>
              <w:pStyle w:val="TableText-paraspace"/>
              <w:rPr>
                <w:noProof/>
              </w:rPr>
            </w:pPr>
            <w:r w:rsidRPr="001A3E28">
              <w:rPr>
                <w:noProof/>
              </w:rPr>
              <w:t xml:space="preserve">Non-melanoma skin cancers, OR (CI) </w:t>
            </w:r>
          </w:p>
          <w:p w:rsidR="000A1D92" w:rsidRPr="001A3E28" w:rsidRDefault="000A1D92" w:rsidP="000A1D92">
            <w:pPr>
              <w:pStyle w:val="TableText0"/>
              <w:rPr>
                <w:noProof/>
              </w:rPr>
            </w:pPr>
            <w:r w:rsidRPr="001A3E28">
              <w:rPr>
                <w:noProof/>
              </w:rPr>
              <w:t>ADA: 1.37 (0.49 - 3.89)</w:t>
            </w:r>
          </w:p>
          <w:p w:rsidR="000A1D92" w:rsidRPr="001A3E28" w:rsidRDefault="000A1D92" w:rsidP="000A1D92">
            <w:pPr>
              <w:pStyle w:val="TableText0"/>
              <w:rPr>
                <w:noProof/>
              </w:rPr>
            </w:pPr>
            <w:r w:rsidRPr="001A3E28">
              <w:rPr>
                <w:noProof/>
              </w:rPr>
              <w:t>ETN: 1.03 (0.38 - 2.77)</w:t>
            </w:r>
          </w:p>
          <w:p w:rsidR="000A1D92" w:rsidRPr="001A3E28" w:rsidRDefault="000A1D92" w:rsidP="000A1D92">
            <w:pPr>
              <w:pStyle w:val="TableText0"/>
              <w:rPr>
                <w:noProof/>
              </w:rPr>
            </w:pPr>
            <w:r w:rsidRPr="001A3E28">
              <w:rPr>
                <w:noProof/>
              </w:rPr>
              <w:t>INF: 1.70 (0.39 -7.32)</w:t>
            </w:r>
          </w:p>
          <w:p w:rsidR="000A1D92" w:rsidRPr="001A3E28" w:rsidRDefault="000A1D92" w:rsidP="000A1D92">
            <w:pPr>
              <w:pStyle w:val="TableText0"/>
            </w:pPr>
            <w:r w:rsidRPr="001A3E28">
              <w:rPr>
                <w:noProof/>
              </w:rPr>
              <w:t>Anti-TNF: 1.27 (0.67 - 2.42)</w:t>
            </w:r>
          </w:p>
        </w:tc>
      </w:tr>
    </w:tbl>
    <w:p w:rsidR="000A1D92" w:rsidRPr="001A3E28" w:rsidRDefault="000A1D92" w:rsidP="000A1D92">
      <w:pPr>
        <w:rPr>
          <w:rFonts w:ascii="Arial" w:hAnsi="Arial" w:cs="Arial"/>
          <w:sz w:val="18"/>
          <w:szCs w:val="18"/>
        </w:rPr>
      </w:pPr>
    </w:p>
    <w:p w:rsidR="000A1D92" w:rsidRPr="001A3E28" w:rsidRDefault="000A1D92" w:rsidP="000A1D92">
      <w:pPr>
        <w:pStyle w:val="TableTextBold"/>
        <w:rPr>
          <w:rFonts w:ascii="Arial" w:hAnsi="Arial" w:cs="Arial"/>
          <w:noProof/>
        </w:rPr>
      </w:pPr>
      <w:r w:rsidRPr="001A3E28">
        <w:rPr>
          <w:rFonts w:ascii="Arial" w:hAnsi="Arial" w:cs="Arial"/>
        </w:rPr>
        <w:br w:type="page"/>
      </w:r>
    </w:p>
    <w:tbl>
      <w:tblPr>
        <w:tblW w:w="13176" w:type="dxa"/>
        <w:tblBorders>
          <w:insideH w:val="single" w:sz="8" w:space="0" w:color="auto"/>
        </w:tblBorders>
        <w:tblLayout w:type="fixed"/>
        <w:tblCellMar>
          <w:top w:w="43" w:type="dxa"/>
          <w:left w:w="43" w:type="dxa"/>
          <w:bottom w:w="43" w:type="dxa"/>
          <w:right w:w="43" w:type="dxa"/>
        </w:tblCellMar>
        <w:tblLook w:val="01E0"/>
      </w:tblPr>
      <w:tblGrid>
        <w:gridCol w:w="2635"/>
        <w:gridCol w:w="2635"/>
        <w:gridCol w:w="2635"/>
        <w:gridCol w:w="2635"/>
        <w:gridCol w:w="2636"/>
      </w:tblGrid>
      <w:tr w:rsidR="000A1D92" w:rsidRPr="001A3E28" w:rsidTr="000A1D92">
        <w:tc>
          <w:tcPr>
            <w:tcW w:w="2635" w:type="dxa"/>
            <w:tcBorders>
              <w:top w:val="single" w:sz="12" w:space="0" w:color="auto"/>
              <w:bottom w:val="single" w:sz="12" w:space="0" w:color="auto"/>
            </w:tcBorders>
            <w:shd w:val="clear" w:color="auto" w:fill="auto"/>
            <w:vAlign w:val="bottom"/>
          </w:tcPr>
          <w:p w:rsidR="000A1D92" w:rsidRPr="001A3E28" w:rsidRDefault="000A1D92" w:rsidP="000A1D92">
            <w:pPr>
              <w:pStyle w:val="TableTextBold"/>
              <w:rPr>
                <w:rFonts w:ascii="Arial" w:hAnsi="Arial" w:cs="Arial"/>
                <w:bCs w:val="0"/>
                <w:color w:val="000000"/>
              </w:rPr>
            </w:pPr>
            <w:r w:rsidRPr="001A3E28">
              <w:rPr>
                <w:rFonts w:ascii="Arial" w:hAnsi="Arial" w:cs="Arial"/>
                <w:color w:val="000000"/>
              </w:rPr>
              <w:t>Study Characteristics</w:t>
            </w:r>
          </w:p>
        </w:tc>
        <w:tc>
          <w:tcPr>
            <w:tcW w:w="2635" w:type="dxa"/>
            <w:tcBorders>
              <w:top w:val="single" w:sz="12" w:space="0" w:color="auto"/>
              <w:bottom w:val="single" w:sz="12" w:space="0" w:color="auto"/>
            </w:tcBorders>
            <w:shd w:val="clear" w:color="auto" w:fill="auto"/>
            <w:vAlign w:val="bottom"/>
          </w:tcPr>
          <w:p w:rsidR="000A1D92" w:rsidRPr="001A3E28" w:rsidRDefault="000A1D92" w:rsidP="000A1D92">
            <w:pPr>
              <w:pStyle w:val="TableTextBold"/>
              <w:rPr>
                <w:rFonts w:ascii="Arial" w:hAnsi="Arial" w:cs="Arial"/>
                <w:bCs w:val="0"/>
                <w:color w:val="000000"/>
              </w:rPr>
            </w:pPr>
            <w:r w:rsidRPr="001A3E28">
              <w:rPr>
                <w:rFonts w:ascii="Arial" w:hAnsi="Arial" w:cs="Arial"/>
                <w:color w:val="000000"/>
              </w:rPr>
              <w:t>Characteristics of Included Studies</w:t>
            </w:r>
          </w:p>
        </w:tc>
        <w:tc>
          <w:tcPr>
            <w:tcW w:w="2635" w:type="dxa"/>
            <w:tcBorders>
              <w:top w:val="single" w:sz="12" w:space="0" w:color="auto"/>
              <w:bottom w:val="single" w:sz="12" w:space="0" w:color="auto"/>
            </w:tcBorders>
            <w:shd w:val="clear" w:color="auto" w:fill="auto"/>
            <w:vAlign w:val="bottom"/>
          </w:tcPr>
          <w:p w:rsidR="000A1D92" w:rsidRPr="001A3E28" w:rsidRDefault="000A1D92" w:rsidP="000A1D92">
            <w:pPr>
              <w:pStyle w:val="TableTextBold"/>
              <w:rPr>
                <w:rFonts w:ascii="Arial" w:hAnsi="Arial" w:cs="Arial"/>
                <w:bCs w:val="0"/>
                <w:color w:val="000000"/>
              </w:rPr>
            </w:pPr>
            <w:r w:rsidRPr="001A3E28">
              <w:rPr>
                <w:rFonts w:ascii="Arial" w:hAnsi="Arial" w:cs="Arial"/>
                <w:color w:val="000000"/>
              </w:rPr>
              <w:t>Results</w:t>
            </w:r>
          </w:p>
        </w:tc>
        <w:tc>
          <w:tcPr>
            <w:tcW w:w="2635" w:type="dxa"/>
            <w:tcBorders>
              <w:top w:val="single" w:sz="12" w:space="0" w:color="auto"/>
              <w:bottom w:val="single" w:sz="12" w:space="0" w:color="auto"/>
            </w:tcBorders>
            <w:shd w:val="clear" w:color="auto" w:fill="auto"/>
            <w:vAlign w:val="bottom"/>
          </w:tcPr>
          <w:p w:rsidR="000A1D92" w:rsidRPr="001A3E28" w:rsidRDefault="000A1D92" w:rsidP="000A1D92">
            <w:pPr>
              <w:pStyle w:val="TableTextBold"/>
              <w:rPr>
                <w:rFonts w:ascii="Arial" w:hAnsi="Arial" w:cs="Arial"/>
                <w:bCs w:val="0"/>
                <w:color w:val="000000"/>
              </w:rPr>
            </w:pPr>
            <w:r w:rsidRPr="001A3E28">
              <w:rPr>
                <w:rFonts w:ascii="Arial" w:hAnsi="Arial" w:cs="Arial"/>
                <w:color w:val="000000"/>
              </w:rPr>
              <w:t>Adverse Events</w:t>
            </w:r>
          </w:p>
        </w:tc>
        <w:tc>
          <w:tcPr>
            <w:tcW w:w="2636" w:type="dxa"/>
            <w:tcBorders>
              <w:top w:val="single" w:sz="12" w:space="0" w:color="auto"/>
              <w:bottom w:val="single" w:sz="12" w:space="0" w:color="auto"/>
            </w:tcBorders>
            <w:shd w:val="clear" w:color="auto" w:fill="auto"/>
            <w:vAlign w:val="bottom"/>
          </w:tcPr>
          <w:p w:rsidR="000A1D92" w:rsidRPr="001A3E28" w:rsidRDefault="000A1D92" w:rsidP="000A1D92">
            <w:pPr>
              <w:pStyle w:val="TableTextBold"/>
              <w:rPr>
                <w:rFonts w:ascii="Arial" w:hAnsi="Arial" w:cs="Arial"/>
                <w:bCs w:val="0"/>
                <w:color w:val="000000"/>
              </w:rPr>
            </w:pPr>
            <w:r w:rsidRPr="001A3E28">
              <w:rPr>
                <w:rFonts w:ascii="Arial" w:hAnsi="Arial" w:cs="Arial"/>
                <w:color w:val="000000"/>
              </w:rPr>
              <w:t>Assessments, Study Appraisals, and Quality Rating</w:t>
            </w:r>
          </w:p>
        </w:tc>
      </w:tr>
      <w:tr w:rsidR="000A1D92" w:rsidRPr="001A3E28" w:rsidTr="000A1D92">
        <w:tc>
          <w:tcPr>
            <w:tcW w:w="2635" w:type="dxa"/>
            <w:tcBorders>
              <w:top w:val="single" w:sz="8" w:space="0" w:color="auto"/>
              <w:bottom w:val="single" w:sz="12" w:space="0" w:color="auto"/>
            </w:tcBorders>
            <w:shd w:val="clear" w:color="auto" w:fill="auto"/>
          </w:tcPr>
          <w:p w:rsidR="000A1D92" w:rsidRPr="001A3E28" w:rsidRDefault="000A1D92" w:rsidP="000A1D92">
            <w:pPr>
              <w:pStyle w:val="TableTextBold"/>
              <w:rPr>
                <w:rFonts w:ascii="Arial" w:hAnsi="Arial" w:cs="Arial"/>
              </w:rPr>
            </w:pPr>
            <w:r w:rsidRPr="001A3E28">
              <w:rPr>
                <w:rFonts w:ascii="Arial" w:hAnsi="Arial" w:cs="Arial"/>
              </w:rPr>
              <w:t>Author, year, country, funding:</w:t>
            </w:r>
          </w:p>
          <w:p w:rsidR="000A1D92" w:rsidRPr="001A3E28" w:rsidRDefault="000A1D92" w:rsidP="000A1D92">
            <w:pPr>
              <w:pStyle w:val="TableText0"/>
            </w:pPr>
            <w:r w:rsidRPr="001A3E28">
              <w:t>Maetzel, et al. 2000</w:t>
            </w:r>
            <w:r w:rsidR="00E96549" w:rsidRPr="001A3E28">
              <w:fldChar w:fldCharType="begin"/>
            </w:r>
            <w:r w:rsidRPr="001A3E28">
              <w:instrText xml:space="preserve"> ADDIN EN.CITE &lt;EndNote&gt;&lt;Cite ExcludeAuth="1" ExcludeYear="1"&gt;&lt;RecNum&gt;2106&lt;/RecNum&gt;&lt;DisplayText&gt;&lt;style face="superscript"&gt;218&lt;/style&gt;&lt;/DisplayText&gt;&lt;record&gt;&lt;rec-number&gt;2106&lt;/rec-number&gt;&lt;foreign-keys&gt;&lt;key app="EN" db-id="5fxtw2et6tvrfwe0zps52prfz9ax9tafxpd5"&gt;2106&lt;/key&gt;&lt;/foreign-keys&gt;&lt;ref-type name="Journal Article"&gt;17&lt;/ref-type&gt;&lt;contributors&gt;&lt;authors&gt;&lt;author&gt;Maetzel, A.&lt;/author&gt;&lt;author&gt;Wong, A.&lt;/author&gt;&lt;author&gt;Strand, V.&lt;/author&gt;&lt;author&gt;Tugwell, P.&lt;/author&gt;&lt;author&gt;Wells, G.&lt;/author&gt;&lt;author&gt;Bombardier, C.&lt;/author&gt;&lt;/authors&gt;&lt;/contributors&gt;&lt;auth-address&gt;University Health Network, Toronto, Ontario, Canada.&lt;/auth-address&gt;&lt;titles&gt;&lt;title&gt;Meta-analysis of treatment termination rates among rheumatoid arthritis patients receiving disease-modifying anti-rheumatic drugs&lt;/title&gt;&lt;secondary-title&gt;Rheumatology (Oxford)&lt;/secondary-title&gt;&lt;/titles&gt;&lt;periodical&gt;&lt;full-title&gt;Rheumatology&lt;/full-title&gt;&lt;abbr-1&gt;Rheumatology (Oxford).&lt;/abbr-1&gt;&lt;abbr-2&gt;Rheumatology (Oxford)&lt;/abbr-2&gt;&lt;/periodical&gt;&lt;pages&gt;975-81&lt;/pages&gt;&lt;volume&gt;39&lt;/volume&gt;&lt;number&gt;9&lt;/number&gt;&lt;keywords&gt;&lt;keyword&gt;Antirheumatic Agents/*therapeutic use&lt;/keyword&gt;&lt;keyword&gt;Arthritis, Rheumatoid/*drug therapy&lt;/keyword&gt;&lt;keyword&gt;Humans&lt;/keyword&gt;&lt;keyword&gt;Hydroxychloroquine/*therapeutic use&lt;/keyword&gt;&lt;keyword&gt;Methotrexate/*therapeutic use&lt;/keyword&gt;&lt;keyword&gt;Organogold Compounds&lt;/keyword&gt;&lt;keyword&gt;Sulfasalazine/*therapeutic use&lt;/keyword&gt;&lt;keyword&gt;*Treatment Refusal&lt;/keyword&gt;&lt;/keywords&gt;&lt;dates&gt;&lt;year&gt;2000&lt;/year&gt;&lt;pub-dates&gt;&lt;date&gt;Sep&lt;/date&gt;&lt;/pub-dates&gt;&lt;/dates&gt;&lt;accession-num&gt;10986302&lt;/accession-num&gt;&lt;urls&gt;&lt;/urls&gt;&lt;custom1&gt;I&lt;/custom1&gt;&lt;custom2&gt;I&lt;/custom2&gt;&lt;custom3&gt;S&lt;/custom3&gt;&lt;custom4&gt;3&lt;/custom4&gt;&lt;/record&gt;&lt;/Cite&gt;&lt;/EndNote&gt;</w:instrText>
            </w:r>
            <w:r w:rsidR="00E96549" w:rsidRPr="001A3E28">
              <w:fldChar w:fldCharType="separate"/>
            </w:r>
            <w:r w:rsidRPr="001A3E28">
              <w:rPr>
                <w:noProof/>
                <w:vertAlign w:val="superscript"/>
              </w:rPr>
              <w:t>218</w:t>
            </w:r>
            <w:r w:rsidR="00E96549" w:rsidRPr="001A3E28">
              <w:fldChar w:fldCharType="end"/>
            </w:r>
            <w:r w:rsidRPr="001A3E28">
              <w:t xml:space="preserve"> Multinational Arthritis and Autoimmunity Research Centre, Aventis Canada, Inc.</w:t>
            </w:r>
          </w:p>
          <w:p w:rsidR="000A1D92" w:rsidRPr="001A3E28" w:rsidRDefault="000A1D92" w:rsidP="000A1D92">
            <w:pPr>
              <w:pStyle w:val="TableTextBold"/>
              <w:rPr>
                <w:rFonts w:ascii="Arial" w:hAnsi="Arial" w:cs="Arial"/>
              </w:rPr>
            </w:pPr>
            <w:r w:rsidRPr="001A3E28">
              <w:rPr>
                <w:rFonts w:ascii="Arial" w:hAnsi="Arial" w:cs="Arial"/>
              </w:rPr>
              <w:t>Study Design:</w:t>
            </w:r>
          </w:p>
          <w:p w:rsidR="000A1D92" w:rsidRPr="001A3E28" w:rsidRDefault="000A1D92" w:rsidP="000A1D92">
            <w:pPr>
              <w:rPr>
                <w:rFonts w:ascii="Arial" w:eastAsia="Times New Roman" w:hAnsi="Arial" w:cs="Arial"/>
                <w:sz w:val="18"/>
                <w:szCs w:val="18"/>
              </w:rPr>
            </w:pPr>
            <w:r w:rsidRPr="001A3E28">
              <w:rPr>
                <w:rFonts w:ascii="Arial" w:eastAsia="Times New Roman" w:hAnsi="Arial" w:cs="Arial"/>
                <w:sz w:val="18"/>
                <w:szCs w:val="18"/>
              </w:rPr>
              <w:t>Meta-analysis</w:t>
            </w:r>
          </w:p>
          <w:p w:rsidR="000A1D92" w:rsidRPr="001A3E28" w:rsidRDefault="000A1D92" w:rsidP="000A1D92">
            <w:pPr>
              <w:pStyle w:val="TableTextBold"/>
              <w:rPr>
                <w:rFonts w:ascii="Arial" w:hAnsi="Arial" w:cs="Arial"/>
              </w:rPr>
            </w:pPr>
            <w:r w:rsidRPr="001A3E28">
              <w:rPr>
                <w:rFonts w:ascii="Arial" w:hAnsi="Arial" w:cs="Arial"/>
              </w:rPr>
              <w:t xml:space="preserve">Aims of Review: </w:t>
            </w:r>
          </w:p>
          <w:p w:rsidR="000A1D92" w:rsidRPr="001A3E28" w:rsidRDefault="000A1D92" w:rsidP="000A1D92">
            <w:pPr>
              <w:rPr>
                <w:rFonts w:ascii="Arial" w:eastAsia="Times New Roman" w:hAnsi="Arial" w:cs="Arial"/>
                <w:sz w:val="18"/>
                <w:szCs w:val="18"/>
              </w:rPr>
            </w:pPr>
            <w:r w:rsidRPr="001A3E28">
              <w:rPr>
                <w:rFonts w:ascii="Arial" w:eastAsia="Times New Roman" w:hAnsi="Arial" w:cs="Arial"/>
                <w:sz w:val="18"/>
                <w:szCs w:val="18"/>
              </w:rPr>
              <w:t xml:space="preserve">To summarize evidence on treatment withdrawal rates reported in observational studies and RCTs of MTX, SSZ, HCQ (and parenteral gold) among RA patients. </w:t>
            </w:r>
          </w:p>
          <w:p w:rsidR="000A1D92" w:rsidRPr="001A3E28" w:rsidRDefault="000A1D92" w:rsidP="000A1D92">
            <w:pPr>
              <w:pStyle w:val="TableTextBold"/>
              <w:rPr>
                <w:rFonts w:ascii="Arial" w:hAnsi="Arial" w:cs="Arial"/>
              </w:rPr>
            </w:pPr>
            <w:r w:rsidRPr="001A3E28">
              <w:rPr>
                <w:rFonts w:ascii="Arial" w:hAnsi="Arial" w:cs="Arial"/>
              </w:rPr>
              <w:t>Number of Pts:</w:t>
            </w:r>
          </w:p>
          <w:p w:rsidR="000A1D92" w:rsidRPr="001A3E28" w:rsidRDefault="000A1D92" w:rsidP="000A1D92">
            <w:pPr>
              <w:rPr>
                <w:rFonts w:ascii="Arial" w:eastAsia="Times New Roman" w:hAnsi="Arial" w:cs="Arial"/>
                <w:sz w:val="18"/>
                <w:szCs w:val="18"/>
              </w:rPr>
            </w:pPr>
            <w:r w:rsidRPr="001A3E28">
              <w:rPr>
                <w:rFonts w:ascii="Arial" w:eastAsia="Times New Roman" w:hAnsi="Arial" w:cs="Arial"/>
                <w:sz w:val="18"/>
                <w:szCs w:val="18"/>
              </w:rPr>
              <w:t>Cannot determine</w:t>
            </w:r>
          </w:p>
        </w:tc>
        <w:tc>
          <w:tcPr>
            <w:tcW w:w="2635" w:type="dxa"/>
            <w:tcBorders>
              <w:top w:val="single" w:sz="8" w:space="0" w:color="auto"/>
              <w:bottom w:val="single" w:sz="12" w:space="0" w:color="auto"/>
            </w:tcBorders>
            <w:shd w:val="clear" w:color="auto" w:fill="auto"/>
          </w:tcPr>
          <w:p w:rsidR="000A1D92" w:rsidRPr="001A3E28" w:rsidRDefault="000A1D92" w:rsidP="000A1D92">
            <w:pPr>
              <w:pStyle w:val="TableTextBold"/>
              <w:rPr>
                <w:rFonts w:ascii="Arial" w:hAnsi="Arial" w:cs="Arial"/>
              </w:rPr>
            </w:pPr>
            <w:r w:rsidRPr="001A3E28">
              <w:rPr>
                <w:rFonts w:ascii="Arial" w:hAnsi="Arial" w:cs="Arial"/>
              </w:rPr>
              <w:t xml:space="preserve">Studies included: </w:t>
            </w:r>
          </w:p>
          <w:p w:rsidR="000A1D92" w:rsidRPr="001A3E28" w:rsidRDefault="000A1D92" w:rsidP="000A1D92">
            <w:pPr>
              <w:rPr>
                <w:rFonts w:ascii="Arial" w:eastAsia="Times New Roman" w:hAnsi="Arial" w:cs="Arial"/>
                <w:sz w:val="18"/>
                <w:szCs w:val="18"/>
              </w:rPr>
            </w:pPr>
            <w:r w:rsidRPr="001A3E28">
              <w:rPr>
                <w:rFonts w:ascii="Arial" w:eastAsia="Times New Roman" w:hAnsi="Arial" w:cs="Arial"/>
                <w:sz w:val="18"/>
                <w:szCs w:val="18"/>
              </w:rPr>
              <w:t xml:space="preserve">159 studies (71 RCTs, 88 observational studies) (159 satisfied screening criteria; 110 studies included in meta-analysis) </w:t>
            </w:r>
          </w:p>
          <w:p w:rsidR="000A1D92" w:rsidRPr="001A3E28" w:rsidRDefault="000A1D92" w:rsidP="000A1D92">
            <w:pPr>
              <w:pStyle w:val="TableTextBold"/>
              <w:rPr>
                <w:rFonts w:ascii="Arial" w:hAnsi="Arial" w:cs="Arial"/>
              </w:rPr>
            </w:pPr>
            <w:r w:rsidRPr="001A3E28">
              <w:rPr>
                <w:rFonts w:ascii="Arial" w:hAnsi="Arial" w:cs="Arial"/>
              </w:rPr>
              <w:t xml:space="preserve">Characteristics of included studies: </w:t>
            </w:r>
          </w:p>
          <w:p w:rsidR="000A1D92" w:rsidRPr="001A3E28" w:rsidRDefault="000A1D92" w:rsidP="000A1D92">
            <w:pPr>
              <w:rPr>
                <w:rFonts w:ascii="Arial" w:eastAsia="Times New Roman" w:hAnsi="Arial" w:cs="Arial"/>
                <w:sz w:val="18"/>
                <w:szCs w:val="18"/>
              </w:rPr>
            </w:pPr>
            <w:r w:rsidRPr="001A3E28">
              <w:rPr>
                <w:rFonts w:ascii="Arial" w:eastAsia="Times New Roman" w:hAnsi="Arial" w:cs="Arial"/>
                <w:sz w:val="18"/>
                <w:szCs w:val="18"/>
              </w:rPr>
              <w:t>Studies reporting information on number of patients withdrawing</w:t>
            </w:r>
          </w:p>
          <w:p w:rsidR="000A1D92" w:rsidRPr="001A3E28" w:rsidRDefault="000A1D92" w:rsidP="000A1D92">
            <w:pPr>
              <w:pStyle w:val="TableTextBold"/>
              <w:rPr>
                <w:rFonts w:ascii="Arial" w:hAnsi="Arial" w:cs="Arial"/>
              </w:rPr>
            </w:pPr>
            <w:r w:rsidRPr="001A3E28">
              <w:rPr>
                <w:rFonts w:ascii="Arial" w:hAnsi="Arial" w:cs="Arial"/>
              </w:rPr>
              <w:t>Characteristics of included populations:</w:t>
            </w:r>
          </w:p>
          <w:p w:rsidR="000A1D92" w:rsidRPr="001A3E28" w:rsidRDefault="000A1D92" w:rsidP="000A1D92">
            <w:pPr>
              <w:rPr>
                <w:rFonts w:ascii="Arial" w:eastAsia="Times New Roman" w:hAnsi="Arial" w:cs="Arial"/>
                <w:sz w:val="18"/>
                <w:szCs w:val="18"/>
              </w:rPr>
            </w:pPr>
            <w:r w:rsidRPr="001A3E28">
              <w:rPr>
                <w:rFonts w:ascii="Arial" w:eastAsia="Times New Roman" w:hAnsi="Arial" w:cs="Arial"/>
                <w:sz w:val="18"/>
                <w:szCs w:val="18"/>
              </w:rPr>
              <w:t>RA Patients being treated with MTX, parenteral gold (GST), SSZ, and HCQ</w:t>
            </w:r>
          </w:p>
          <w:p w:rsidR="000A1D92" w:rsidRPr="001A3E28" w:rsidRDefault="000A1D92" w:rsidP="000A1D92">
            <w:pPr>
              <w:pStyle w:val="TableTextBold"/>
              <w:rPr>
                <w:rFonts w:ascii="Arial" w:hAnsi="Arial" w:cs="Arial"/>
              </w:rPr>
            </w:pPr>
            <w:r w:rsidRPr="001A3E28">
              <w:rPr>
                <w:rFonts w:ascii="Arial" w:hAnsi="Arial" w:cs="Arial"/>
              </w:rPr>
              <w:t>Characteristics of interventions:</w:t>
            </w:r>
          </w:p>
          <w:p w:rsidR="000A1D92" w:rsidRPr="001A3E28" w:rsidRDefault="000A1D92" w:rsidP="000A1D92">
            <w:pPr>
              <w:rPr>
                <w:rFonts w:ascii="Arial" w:eastAsia="Times New Roman" w:hAnsi="Arial" w:cs="Arial"/>
                <w:sz w:val="18"/>
                <w:szCs w:val="18"/>
              </w:rPr>
            </w:pPr>
            <w:r w:rsidRPr="001A3E28">
              <w:rPr>
                <w:rFonts w:ascii="Arial" w:eastAsia="Times New Roman" w:hAnsi="Arial" w:cs="Arial"/>
                <w:sz w:val="18"/>
                <w:szCs w:val="18"/>
              </w:rPr>
              <w:t>MTX, GST, SSZ, and HCQ</w:t>
            </w:r>
          </w:p>
        </w:tc>
        <w:tc>
          <w:tcPr>
            <w:tcW w:w="2635" w:type="dxa"/>
            <w:tcBorders>
              <w:top w:val="single" w:sz="8" w:space="0" w:color="auto"/>
              <w:bottom w:val="single" w:sz="12" w:space="0" w:color="auto"/>
            </w:tcBorders>
            <w:shd w:val="clear" w:color="auto" w:fill="auto"/>
          </w:tcPr>
          <w:p w:rsidR="000A1D92" w:rsidRPr="001A3E28" w:rsidRDefault="000A1D92" w:rsidP="000A1D92">
            <w:pPr>
              <w:pStyle w:val="TableText-paraspace"/>
            </w:pPr>
            <w:r w:rsidRPr="001A3E28">
              <w:t xml:space="preserve">RA patients stay significantly longer on MTX than on other DMARDs. (Higher % stay on MTX vs. SSZ because of toxicity [RR 1.68, </w:t>
            </w:r>
            <w:r w:rsidRPr="001A3E28">
              <w:rPr>
                <w:i/>
              </w:rPr>
              <w:t>P</w:t>
            </w:r>
            <w:r w:rsidRPr="001A3E28">
              <w:t xml:space="preserve"> &lt; 0.0001]). Majority of withdrawals from SSZ and HCQ result from lack of efficacy. Withdrawal rates similar in observational studies vs RCTs.</w:t>
            </w:r>
          </w:p>
        </w:tc>
        <w:tc>
          <w:tcPr>
            <w:tcW w:w="2635" w:type="dxa"/>
            <w:tcBorders>
              <w:top w:val="single" w:sz="8" w:space="0" w:color="auto"/>
              <w:bottom w:val="single" w:sz="12" w:space="0" w:color="auto"/>
            </w:tcBorders>
            <w:shd w:val="clear" w:color="auto" w:fill="auto"/>
          </w:tcPr>
          <w:p w:rsidR="000A1D92" w:rsidRPr="001A3E28" w:rsidRDefault="000A1D92" w:rsidP="000A1D92">
            <w:pPr>
              <w:pStyle w:val="TableText-paraspace"/>
            </w:pPr>
            <w:r w:rsidRPr="001A3E28">
              <w:t>See main results</w:t>
            </w:r>
          </w:p>
        </w:tc>
        <w:tc>
          <w:tcPr>
            <w:tcW w:w="2636" w:type="dxa"/>
            <w:tcBorders>
              <w:top w:val="single" w:sz="8" w:space="0" w:color="auto"/>
              <w:bottom w:val="single" w:sz="12" w:space="0" w:color="auto"/>
            </w:tcBorders>
            <w:shd w:val="clear" w:color="auto" w:fill="auto"/>
          </w:tcPr>
          <w:p w:rsidR="000A1D92" w:rsidRPr="001A3E28" w:rsidRDefault="000A1D92" w:rsidP="000A1D92">
            <w:pPr>
              <w:pStyle w:val="TableTextBold"/>
              <w:rPr>
                <w:rFonts w:ascii="Arial" w:hAnsi="Arial" w:cs="Arial"/>
              </w:rPr>
            </w:pPr>
            <w:r w:rsidRPr="001A3E28">
              <w:rPr>
                <w:rFonts w:ascii="Arial" w:hAnsi="Arial" w:cs="Arial"/>
              </w:rPr>
              <w:t>Publication Bias Assessed:</w:t>
            </w:r>
          </w:p>
          <w:p w:rsidR="000A1D92" w:rsidRPr="001A3E28" w:rsidRDefault="000A1D92" w:rsidP="000A1D92">
            <w:pPr>
              <w:rPr>
                <w:rFonts w:ascii="Arial" w:eastAsia="Times New Roman" w:hAnsi="Arial" w:cs="Arial"/>
                <w:sz w:val="18"/>
                <w:szCs w:val="18"/>
              </w:rPr>
            </w:pPr>
            <w:r w:rsidRPr="001A3E28">
              <w:rPr>
                <w:rFonts w:ascii="Arial" w:eastAsia="Times New Roman" w:hAnsi="Arial" w:cs="Arial"/>
                <w:sz w:val="18"/>
                <w:szCs w:val="18"/>
              </w:rPr>
              <w:t>NR</w:t>
            </w:r>
          </w:p>
          <w:p w:rsidR="000A1D92" w:rsidRPr="001A3E28" w:rsidRDefault="000A1D92" w:rsidP="000A1D92">
            <w:pPr>
              <w:pStyle w:val="TableTextBold"/>
              <w:rPr>
                <w:rFonts w:ascii="Arial" w:hAnsi="Arial" w:cs="Arial"/>
              </w:rPr>
            </w:pPr>
            <w:r w:rsidRPr="001A3E28">
              <w:rPr>
                <w:rFonts w:ascii="Arial" w:hAnsi="Arial" w:cs="Arial"/>
              </w:rPr>
              <w:t>Heterogeneity Assessed:</w:t>
            </w:r>
          </w:p>
          <w:p w:rsidR="000A1D92" w:rsidRPr="001A3E28" w:rsidRDefault="000A1D92" w:rsidP="000A1D92">
            <w:pPr>
              <w:rPr>
                <w:rFonts w:ascii="Arial" w:eastAsia="Times New Roman" w:hAnsi="Arial" w:cs="Arial"/>
                <w:sz w:val="18"/>
                <w:szCs w:val="18"/>
              </w:rPr>
            </w:pPr>
            <w:r w:rsidRPr="001A3E28">
              <w:rPr>
                <w:rFonts w:ascii="Arial" w:eastAsia="Times New Roman" w:hAnsi="Arial" w:cs="Arial"/>
                <w:sz w:val="18"/>
                <w:szCs w:val="18"/>
              </w:rPr>
              <w:t>NR</w:t>
            </w:r>
          </w:p>
          <w:p w:rsidR="000A1D92" w:rsidRPr="001A3E28" w:rsidRDefault="000A1D92" w:rsidP="000A1D92">
            <w:pPr>
              <w:pStyle w:val="TableTextBold"/>
              <w:rPr>
                <w:rFonts w:ascii="Arial" w:hAnsi="Arial" w:cs="Arial"/>
              </w:rPr>
            </w:pPr>
            <w:r w:rsidRPr="001A3E28">
              <w:rPr>
                <w:rFonts w:ascii="Arial" w:hAnsi="Arial" w:cs="Arial"/>
              </w:rPr>
              <w:t>Standard Method of Study Appraisals:</w:t>
            </w:r>
          </w:p>
          <w:p w:rsidR="000A1D92" w:rsidRPr="001A3E28" w:rsidRDefault="000A1D92" w:rsidP="000A1D92">
            <w:pPr>
              <w:rPr>
                <w:rFonts w:ascii="Arial" w:eastAsia="Times New Roman" w:hAnsi="Arial" w:cs="Arial"/>
                <w:sz w:val="18"/>
                <w:szCs w:val="18"/>
              </w:rPr>
            </w:pPr>
            <w:r w:rsidRPr="001A3E28">
              <w:rPr>
                <w:rFonts w:ascii="Arial" w:eastAsia="Times New Roman" w:hAnsi="Arial" w:cs="Arial"/>
                <w:sz w:val="18"/>
                <w:szCs w:val="18"/>
              </w:rPr>
              <w:t>Yes</w:t>
            </w:r>
          </w:p>
          <w:p w:rsidR="000A1D92" w:rsidRPr="001A3E28" w:rsidRDefault="000A1D92" w:rsidP="000A1D92">
            <w:pPr>
              <w:pStyle w:val="TableTextBold"/>
              <w:rPr>
                <w:rFonts w:ascii="Arial" w:hAnsi="Arial" w:cs="Arial"/>
              </w:rPr>
            </w:pPr>
            <w:r w:rsidRPr="001A3E28">
              <w:rPr>
                <w:rFonts w:ascii="Arial" w:hAnsi="Arial" w:cs="Arial"/>
              </w:rPr>
              <w:t>Comprehensive Search Strategy:</w:t>
            </w:r>
          </w:p>
          <w:p w:rsidR="000A1D92" w:rsidRPr="001A3E28" w:rsidRDefault="000A1D92" w:rsidP="000A1D92">
            <w:pPr>
              <w:rPr>
                <w:rFonts w:ascii="Arial" w:eastAsia="Times New Roman" w:hAnsi="Arial" w:cs="Arial"/>
                <w:sz w:val="18"/>
                <w:szCs w:val="18"/>
              </w:rPr>
            </w:pPr>
            <w:r w:rsidRPr="001A3E28">
              <w:rPr>
                <w:rFonts w:ascii="Arial" w:eastAsia="Times New Roman" w:hAnsi="Arial" w:cs="Arial"/>
                <w:sz w:val="18"/>
                <w:szCs w:val="18"/>
              </w:rPr>
              <w:t xml:space="preserve">Yes </w:t>
            </w:r>
          </w:p>
          <w:p w:rsidR="000A1D92" w:rsidRPr="001A3E28" w:rsidRDefault="000A1D92" w:rsidP="000A1D92">
            <w:pPr>
              <w:pStyle w:val="TableTextBold"/>
              <w:rPr>
                <w:rFonts w:ascii="Arial" w:hAnsi="Arial" w:cs="Arial"/>
              </w:rPr>
            </w:pPr>
            <w:r w:rsidRPr="001A3E28">
              <w:rPr>
                <w:rFonts w:ascii="Arial" w:hAnsi="Arial" w:cs="Arial"/>
              </w:rPr>
              <w:t xml:space="preserve">Quality Rating: </w:t>
            </w:r>
          </w:p>
          <w:p w:rsidR="000A1D92" w:rsidRPr="001A3E28" w:rsidRDefault="000A1D92" w:rsidP="000A1D92">
            <w:pPr>
              <w:rPr>
                <w:rFonts w:ascii="Arial" w:eastAsia="Times New Roman" w:hAnsi="Arial" w:cs="Arial"/>
                <w:sz w:val="18"/>
                <w:szCs w:val="18"/>
              </w:rPr>
            </w:pPr>
            <w:r w:rsidRPr="001A3E28">
              <w:rPr>
                <w:rFonts w:ascii="Arial" w:eastAsia="Times New Roman" w:hAnsi="Arial" w:cs="Arial"/>
                <w:sz w:val="18"/>
                <w:szCs w:val="18"/>
              </w:rPr>
              <w:t>Fair</w:t>
            </w:r>
          </w:p>
        </w:tc>
      </w:tr>
    </w:tbl>
    <w:p w:rsidR="000A1D92" w:rsidRPr="001A3E28" w:rsidRDefault="000A1D92" w:rsidP="000A1D92">
      <w:pPr>
        <w:pStyle w:val="TableTextBold"/>
        <w:rPr>
          <w:rFonts w:ascii="Arial" w:hAnsi="Arial" w:cs="Arial"/>
        </w:rPr>
      </w:pPr>
      <w:r w:rsidRPr="001A3E28">
        <w:rPr>
          <w:rFonts w:ascii="Arial" w:hAnsi="Arial" w:cs="Arial"/>
          <w:noProof/>
        </w:rPr>
        <w:t xml:space="preserve"> </w:t>
      </w:r>
      <w:r w:rsidRPr="001A3E28">
        <w:rPr>
          <w:rFonts w:ascii="Arial" w:hAnsi="Arial" w:cs="Arial"/>
          <w:noProof/>
        </w:rPr>
        <w:br w:type="page"/>
      </w:r>
    </w:p>
    <w:tbl>
      <w:tblPr>
        <w:tblW w:w="12960" w:type="dxa"/>
        <w:tblBorders>
          <w:insideH w:val="single" w:sz="8" w:space="0" w:color="auto"/>
        </w:tblBorders>
        <w:tblLayout w:type="fixed"/>
        <w:tblCellMar>
          <w:left w:w="43" w:type="dxa"/>
          <w:right w:w="43" w:type="dxa"/>
        </w:tblCellMar>
        <w:tblLook w:val="01E0"/>
      </w:tblPr>
      <w:tblGrid>
        <w:gridCol w:w="2004"/>
        <w:gridCol w:w="2685"/>
        <w:gridCol w:w="3221"/>
        <w:gridCol w:w="2617"/>
        <w:gridCol w:w="2433"/>
      </w:tblGrid>
      <w:tr w:rsidR="000A1D92" w:rsidRPr="001A3E28" w:rsidTr="000A1D92">
        <w:tc>
          <w:tcPr>
            <w:tcW w:w="1448"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Study Characteristics, Quality Rating</w:t>
            </w:r>
          </w:p>
        </w:tc>
        <w:tc>
          <w:tcPr>
            <w:tcW w:w="1939"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Study Information</w:t>
            </w:r>
          </w:p>
        </w:tc>
        <w:tc>
          <w:tcPr>
            <w:tcW w:w="2326"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 xml:space="preserve">Study Characteristics </w:t>
            </w:r>
          </w:p>
        </w:tc>
        <w:tc>
          <w:tcPr>
            <w:tcW w:w="1890"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Results</w:t>
            </w:r>
          </w:p>
        </w:tc>
        <w:tc>
          <w:tcPr>
            <w:tcW w:w="1757"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Adverse Events</w:t>
            </w:r>
          </w:p>
        </w:tc>
      </w:tr>
      <w:tr w:rsidR="000A1D92" w:rsidRPr="001A3E28" w:rsidTr="000A1D92">
        <w:tc>
          <w:tcPr>
            <w:tcW w:w="1448"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Author, Year:</w:t>
            </w:r>
          </w:p>
          <w:p w:rsidR="000A1D92" w:rsidRPr="001A3E28" w:rsidRDefault="000A1D92" w:rsidP="000A1D92">
            <w:pPr>
              <w:pStyle w:val="TableText0"/>
            </w:pPr>
            <w:r w:rsidRPr="001A3E28">
              <w:rPr>
                <w:noProof/>
              </w:rPr>
              <w:t>Martinez Lopez et al., 2009</w:t>
            </w:r>
            <w:r w:rsidR="00E96549" w:rsidRPr="001A3E28">
              <w:rPr>
                <w:noProof/>
              </w:rPr>
              <w:fldChar w:fldCharType="begin"/>
            </w:r>
            <w:r w:rsidRPr="001A3E28">
              <w:rPr>
                <w:noProof/>
              </w:rPr>
              <w:instrText xml:space="preserve"> ADDIN EN.CITE &lt;EndNote&gt;&lt;Cite ExcludeAuth="1" ExcludeYear="1"&gt;&lt;RecNum&gt;3757&lt;/RecNum&gt;&lt;DisplayText&gt;&lt;style face="superscript"&gt;219&lt;/style&gt;&lt;/DisplayText&gt;&lt;record&gt;&lt;rec-number&gt;3757&lt;/rec-number&gt;&lt;foreign-keys&gt;&lt;key app="EN" db-id="59asxsxvyfxxxvee02ppaxwfwf0fsfz295v9"&gt;3757&lt;/key&gt;&lt;/foreign-keys&gt;&lt;ref-type name="Generic"&gt;13&lt;/ref-type&gt;&lt;contributors&gt;&lt;authors&gt;&lt;author&gt;Martinez Lopez, J. A.&lt;/author&gt;&lt;author&gt;Loza, E.&lt;/author&gt;&lt;author&gt;Carmona, L.&lt;/author&gt;&lt;/authors&gt;&lt;/contributors&gt;&lt;auth-address&gt;Research Unit, Fundacion Espanola de Reumatologia, Madrid, Spain. juan.martinez@ser.es&lt;/auth-address&gt;&lt;titles&gt;&lt;title&gt;Systematic review on the safety of methotrexate in rheumatoid arthritis regarding the reproductive system (fertility, pregnancy, and breastfeeding)&lt;/title&gt;&lt;secondary-title&gt;Clin Exp Rheumatol&lt;/secondary-title&gt;&lt;/titles&gt;&lt;periodical&gt;&lt;full-title&gt;Clinical and Experimental Rheumatology&lt;/full-title&gt;&lt;abbr-1&gt;Clin. Exp. Rheumatol.&lt;/abbr-1&gt;&lt;abbr-2&gt;Clin Exp Rheumatol&lt;/abbr-2&gt;&lt;abbr-3&gt;Clinical &amp;amp; Experimental Rheumatology&lt;/abbr-3&gt;&lt;/periodical&gt;&lt;pages&gt;678-84&lt;/pages&gt;&lt;volume&gt;27&lt;/volume&gt;&lt;number&gt;4&lt;/number&gt;&lt;keywords&gt;&lt;keyword&gt;Adult&lt;/keyword&gt;&lt;keyword&gt;Animals&lt;/keyword&gt;&lt;keyword&gt;Antirheumatic Agents/ adverse effects&lt;/keyword&gt;&lt;keyword&gt;Arthritis, Rheumatoid/ drug therapy&lt;/keyword&gt;&lt;keyword&gt;Databases, Bibliographic&lt;/keyword&gt;&lt;keyword&gt;Embryonic Development/drug effects&lt;/keyword&gt;&lt;keyword&gt;Female&lt;/keyword&gt;&lt;keyword&gt;Fertility/drug effects&lt;/keyword&gt;&lt;keyword&gt;Fetal Development/drug effects&lt;/keyword&gt;&lt;keyword&gt;Humans&lt;/keyword&gt;&lt;keyword&gt;Lactation/drug effects&lt;/keyword&gt;&lt;keyword&gt;Male&lt;/keyword&gt;&lt;keyword&gt;Maternal Exposure/ adverse effects&lt;/keyword&gt;&lt;keyword&gt;Methotrexate/ adverse effects&lt;/keyword&gt;&lt;keyword&gt;Pregnancy&lt;/keyword&gt;&lt;keyword&gt;Pregnancy Outcome&lt;/keyword&gt;&lt;keyword&gt;Reproduction/ drug effects&lt;/keyword&gt;&lt;/keywords&gt;&lt;dates&gt;&lt;year&gt;2009&lt;/year&gt;&lt;pub-dates&gt;&lt;date&gt;Jul-Aug&lt;/date&gt;&lt;/pub-dates&gt;&lt;/dates&gt;&lt;isbn&gt;0392-856X (Print)&amp;#xD;0392-856X (Linking)&lt;/isbn&gt;&lt;accession-num&gt;19772806&lt;/accession-num&gt;&lt;urls&gt;&lt;/urls&gt;&lt;custom1&gt;I&lt;/custom1&gt;&lt;custom2&gt;I&lt;/custom2&gt;&lt;custom4&gt;KQ 3 / fair&lt;/custom4&gt;&lt;/record&gt;&lt;/Cite&gt;&lt;/EndNote&gt;</w:instrText>
            </w:r>
            <w:r w:rsidR="00E96549" w:rsidRPr="001A3E28">
              <w:rPr>
                <w:noProof/>
              </w:rPr>
              <w:fldChar w:fldCharType="separate"/>
            </w:r>
            <w:r w:rsidRPr="001A3E28">
              <w:rPr>
                <w:noProof/>
                <w:vertAlign w:val="superscript"/>
              </w:rPr>
              <w:t>219</w:t>
            </w:r>
            <w:r w:rsidR="00E96549" w:rsidRPr="001A3E28">
              <w:rPr>
                <w:noProof/>
              </w:rPr>
              <w:fldChar w:fldCharType="end"/>
            </w:r>
          </w:p>
          <w:p w:rsidR="000A1D92" w:rsidRPr="001A3E28" w:rsidRDefault="000A1D92" w:rsidP="000A1D92">
            <w:pPr>
              <w:pStyle w:val="TableTextBold"/>
              <w:rPr>
                <w:rFonts w:ascii="Arial" w:hAnsi="Arial" w:cs="Arial"/>
              </w:rPr>
            </w:pPr>
            <w:r w:rsidRPr="001A3E28">
              <w:rPr>
                <w:rFonts w:ascii="Arial" w:hAnsi="Arial" w:cs="Arial"/>
              </w:rPr>
              <w:t>Country and setting:</w:t>
            </w:r>
          </w:p>
          <w:p w:rsidR="000A1D92" w:rsidRPr="001A3E28" w:rsidRDefault="000A1D92" w:rsidP="000A1D92">
            <w:pPr>
              <w:pStyle w:val="TableText0"/>
            </w:pPr>
            <w:r w:rsidRPr="001A3E28">
              <w:rPr>
                <w:noProof/>
              </w:rPr>
              <w:t>Multinational</w:t>
            </w:r>
          </w:p>
          <w:p w:rsidR="000A1D92" w:rsidRPr="001A3E28" w:rsidRDefault="000A1D92" w:rsidP="000A1D92">
            <w:pPr>
              <w:pStyle w:val="TableTextBold"/>
              <w:rPr>
                <w:rFonts w:ascii="Arial" w:hAnsi="Arial" w:cs="Arial"/>
              </w:rPr>
            </w:pPr>
            <w:r w:rsidRPr="001A3E28">
              <w:rPr>
                <w:rFonts w:ascii="Arial" w:hAnsi="Arial" w:cs="Arial"/>
              </w:rPr>
              <w:t>Funding:</w:t>
            </w:r>
          </w:p>
          <w:p w:rsidR="000A1D92" w:rsidRPr="001A3E28" w:rsidRDefault="000A1D92" w:rsidP="000A1D92">
            <w:pPr>
              <w:pStyle w:val="TableText0"/>
            </w:pPr>
            <w:r w:rsidRPr="001A3E28">
              <w:rPr>
                <w:noProof/>
              </w:rPr>
              <w:t>Abbott Immunology</w:t>
            </w:r>
          </w:p>
          <w:p w:rsidR="000A1D92" w:rsidRPr="001A3E28" w:rsidRDefault="000A1D92" w:rsidP="000A1D92">
            <w:pPr>
              <w:pStyle w:val="TableTextBold"/>
              <w:rPr>
                <w:rFonts w:ascii="Arial" w:hAnsi="Arial" w:cs="Arial"/>
              </w:rPr>
            </w:pPr>
            <w:r w:rsidRPr="001A3E28">
              <w:rPr>
                <w:rFonts w:ascii="Arial" w:hAnsi="Arial" w:cs="Arial"/>
              </w:rPr>
              <w:t>Aims of Review:</w:t>
            </w:r>
          </w:p>
          <w:p w:rsidR="000A1D92" w:rsidRPr="001A3E28" w:rsidRDefault="000A1D92" w:rsidP="000A1D92">
            <w:pPr>
              <w:pStyle w:val="TableText0"/>
            </w:pPr>
            <w:r w:rsidRPr="001A3E28">
              <w:rPr>
                <w:noProof/>
              </w:rPr>
              <w:t>To analyze the safety of MTX in RA regarding the reproductive system.</w:t>
            </w:r>
          </w:p>
          <w:p w:rsidR="000A1D92" w:rsidRPr="001A3E28" w:rsidRDefault="000A1D92" w:rsidP="000A1D92">
            <w:pPr>
              <w:pStyle w:val="TableTextBold"/>
              <w:rPr>
                <w:rFonts w:ascii="Arial" w:hAnsi="Arial" w:cs="Arial"/>
              </w:rPr>
            </w:pPr>
            <w:r w:rsidRPr="001A3E28">
              <w:rPr>
                <w:rFonts w:ascii="Arial" w:hAnsi="Arial" w:cs="Arial"/>
              </w:rPr>
              <w:t>Quality Rating:</w:t>
            </w:r>
          </w:p>
          <w:p w:rsidR="000A1D92" w:rsidRPr="001A3E28" w:rsidRDefault="000A1D92" w:rsidP="000A1D92">
            <w:pPr>
              <w:pStyle w:val="TableText0"/>
            </w:pPr>
            <w:r w:rsidRPr="001A3E28">
              <w:rPr>
                <w:noProof/>
              </w:rPr>
              <w:t>Fair</w:t>
            </w:r>
          </w:p>
        </w:tc>
        <w:tc>
          <w:tcPr>
            <w:tcW w:w="1939"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Study design:</w:t>
            </w:r>
          </w:p>
          <w:p w:rsidR="000A1D92" w:rsidRPr="001A3E28" w:rsidRDefault="000A1D92" w:rsidP="000A1D92">
            <w:pPr>
              <w:pStyle w:val="TableText0"/>
            </w:pPr>
            <w:r w:rsidRPr="001A3E28">
              <w:rPr>
                <w:noProof/>
              </w:rPr>
              <w:t>Systematic Review</w:t>
            </w:r>
          </w:p>
          <w:p w:rsidR="000A1D92" w:rsidRPr="001A3E28" w:rsidRDefault="000A1D92" w:rsidP="000A1D92">
            <w:pPr>
              <w:pStyle w:val="TableTextBold"/>
              <w:rPr>
                <w:rFonts w:ascii="Arial" w:hAnsi="Arial" w:cs="Arial"/>
              </w:rPr>
            </w:pPr>
            <w:r w:rsidRPr="001A3E28">
              <w:rPr>
                <w:rFonts w:ascii="Arial" w:hAnsi="Arial" w:cs="Arial"/>
              </w:rPr>
              <w:t>Number of Patients:</w:t>
            </w:r>
          </w:p>
          <w:p w:rsidR="000A1D92" w:rsidRPr="001A3E28" w:rsidRDefault="000A1D92" w:rsidP="000A1D92">
            <w:pPr>
              <w:pStyle w:val="TableText0"/>
            </w:pPr>
            <w:r w:rsidRPr="001A3E28">
              <w:rPr>
                <w:noProof/>
              </w:rPr>
              <w:t>366</w:t>
            </w:r>
          </w:p>
          <w:p w:rsidR="000A1D92" w:rsidRPr="001A3E28" w:rsidRDefault="000A1D92" w:rsidP="000A1D92">
            <w:pPr>
              <w:pStyle w:val="TableTextBold"/>
              <w:rPr>
                <w:rFonts w:ascii="Arial" w:hAnsi="Arial" w:cs="Arial"/>
              </w:rPr>
            </w:pPr>
            <w:r w:rsidRPr="001A3E28">
              <w:rPr>
                <w:rFonts w:ascii="Arial" w:hAnsi="Arial" w:cs="Arial"/>
              </w:rPr>
              <w:t>Studies Included:</w:t>
            </w:r>
          </w:p>
          <w:p w:rsidR="000A1D92" w:rsidRPr="001A3E28" w:rsidRDefault="000A1D92" w:rsidP="000A1D92">
            <w:pPr>
              <w:pStyle w:val="TableText0"/>
            </w:pPr>
            <w:r w:rsidRPr="001A3E28">
              <w:rPr>
                <w:noProof/>
              </w:rPr>
              <w:t>N = 6</w:t>
            </w:r>
          </w:p>
          <w:p w:rsidR="000A1D92" w:rsidRPr="001A3E28" w:rsidRDefault="000A1D92" w:rsidP="000A1D92">
            <w:pPr>
              <w:pStyle w:val="TableText0"/>
            </w:pPr>
          </w:p>
        </w:tc>
        <w:tc>
          <w:tcPr>
            <w:tcW w:w="2326"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Characteristics of Included Studies:</w:t>
            </w:r>
          </w:p>
          <w:p w:rsidR="000A1D92" w:rsidRPr="001A3E28" w:rsidRDefault="000A1D92" w:rsidP="000A1D92">
            <w:pPr>
              <w:pStyle w:val="TableText0"/>
            </w:pPr>
            <w:r w:rsidRPr="001A3E28">
              <w:rPr>
                <w:noProof/>
              </w:rPr>
              <w:t>RCTs, cohort studies, longitudinal observation studies and surveys</w:t>
            </w:r>
          </w:p>
          <w:p w:rsidR="000A1D92" w:rsidRPr="001A3E28" w:rsidRDefault="000A1D92" w:rsidP="000A1D92">
            <w:pPr>
              <w:pStyle w:val="TableTextBold"/>
              <w:rPr>
                <w:rFonts w:ascii="Arial" w:hAnsi="Arial" w:cs="Arial"/>
              </w:rPr>
            </w:pPr>
            <w:r w:rsidRPr="001A3E28">
              <w:rPr>
                <w:rFonts w:ascii="Arial" w:hAnsi="Arial" w:cs="Arial"/>
              </w:rPr>
              <w:t>Characteristics of Included Populations</w:t>
            </w:r>
          </w:p>
          <w:p w:rsidR="000A1D92" w:rsidRPr="001A3E28" w:rsidRDefault="000A1D92" w:rsidP="000A1D92">
            <w:pPr>
              <w:pStyle w:val="TableText0"/>
            </w:pPr>
            <w:r w:rsidRPr="001A3E28">
              <w:rPr>
                <w:noProof/>
              </w:rPr>
              <w:t>RA patients who were 18 years or older; using MTX at doses usually taken in rheumatology (7.5-25 mg/w)</w:t>
            </w:r>
          </w:p>
          <w:p w:rsidR="000A1D92" w:rsidRPr="001A3E28" w:rsidRDefault="000A1D92" w:rsidP="000A1D92">
            <w:pPr>
              <w:pStyle w:val="TableTextBold"/>
              <w:rPr>
                <w:rFonts w:ascii="Arial" w:hAnsi="Arial" w:cs="Arial"/>
              </w:rPr>
            </w:pPr>
            <w:r w:rsidRPr="001A3E28">
              <w:rPr>
                <w:rFonts w:ascii="Arial" w:hAnsi="Arial" w:cs="Arial"/>
              </w:rPr>
              <w:t>Characteristics of Interventions:</w:t>
            </w:r>
          </w:p>
          <w:p w:rsidR="000A1D92" w:rsidRPr="001A3E28" w:rsidRDefault="000A1D92" w:rsidP="000A1D92">
            <w:pPr>
              <w:pStyle w:val="TableText0"/>
            </w:pPr>
            <w:r w:rsidRPr="001A3E28">
              <w:rPr>
                <w:noProof/>
              </w:rPr>
              <w:t>No true cohorts, only descriptions of cases obtained from retrospective clinical record searches or from surveys. The studies reported outcomes on male or female fertility; pregnancy complications; malformations, miscarriages, induced abortions, still births and breast feeding complications</w:t>
            </w:r>
          </w:p>
        </w:tc>
        <w:tc>
          <w:tcPr>
            <w:tcW w:w="1890"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Study Results:</w:t>
            </w:r>
          </w:p>
          <w:p w:rsidR="000A1D92" w:rsidRPr="001A3E28" w:rsidRDefault="000A1D92" w:rsidP="000A1D92">
            <w:pPr>
              <w:pStyle w:val="TableText0"/>
            </w:pPr>
            <w:r w:rsidRPr="001A3E28">
              <w:rPr>
                <w:noProof/>
              </w:rPr>
              <w:t>There were 101 MTX exposed pregnancies in the studies. The pooled outcomes (elective abortions not included) demonstrated: 19 miscarriages (23% of preganancies); 55 live births (66% of preganancies) and 5 of these had neonatal malformations (5% of pregnancies). The rate of induced abortions is 18%. No study filled the selection criteria for MTX and lactation or male fertility. However, there were case reports that generated possible indirect evidence of MTX in human breast milk and and reversible infertility.</w:t>
            </w:r>
          </w:p>
        </w:tc>
        <w:tc>
          <w:tcPr>
            <w:tcW w:w="1757"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Adverse Events:</w:t>
            </w:r>
          </w:p>
          <w:p w:rsidR="000A1D92" w:rsidRPr="001A3E28" w:rsidRDefault="000A1D92" w:rsidP="000A1D92">
            <w:pPr>
              <w:pStyle w:val="TableText0"/>
            </w:pPr>
            <w:r w:rsidRPr="001A3E28">
              <w:rPr>
                <w:noProof/>
              </w:rPr>
              <w:t>N/A</w:t>
            </w:r>
          </w:p>
          <w:p w:rsidR="000A1D92" w:rsidRPr="001A3E28" w:rsidRDefault="000A1D92" w:rsidP="000A1D92">
            <w:pPr>
              <w:pStyle w:val="TableText0"/>
            </w:pPr>
          </w:p>
        </w:tc>
      </w:tr>
    </w:tbl>
    <w:p w:rsidR="000A1D92" w:rsidRPr="001A3E28" w:rsidRDefault="000A1D92" w:rsidP="000A1D92">
      <w:pPr>
        <w:rPr>
          <w:rFonts w:ascii="Arial" w:hAnsi="Arial" w:cs="Arial"/>
          <w:sz w:val="18"/>
          <w:szCs w:val="18"/>
        </w:rPr>
      </w:pPr>
    </w:p>
    <w:p w:rsidR="000A1D92" w:rsidRPr="001A3E28" w:rsidRDefault="000A1D92" w:rsidP="000A1D92">
      <w:pPr>
        <w:pStyle w:val="TableTextBold"/>
        <w:rPr>
          <w:rFonts w:ascii="Arial" w:hAnsi="Arial" w:cs="Arial"/>
        </w:rPr>
      </w:pPr>
      <w:r w:rsidRPr="001A3E28">
        <w:rPr>
          <w:rFonts w:ascii="Arial" w:hAnsi="Arial" w:cs="Arial"/>
        </w:rPr>
        <w:br w:type="page"/>
      </w:r>
    </w:p>
    <w:tbl>
      <w:tblPr>
        <w:tblW w:w="12960" w:type="dxa"/>
        <w:tblBorders>
          <w:insideH w:val="single" w:sz="8" w:space="0" w:color="auto"/>
        </w:tblBorders>
        <w:tblLayout w:type="fixed"/>
        <w:tblCellMar>
          <w:left w:w="43" w:type="dxa"/>
          <w:right w:w="43" w:type="dxa"/>
        </w:tblCellMar>
        <w:tblLook w:val="01E0"/>
      </w:tblPr>
      <w:tblGrid>
        <w:gridCol w:w="1483"/>
        <w:gridCol w:w="2160"/>
        <w:gridCol w:w="3600"/>
        <w:gridCol w:w="2880"/>
        <w:gridCol w:w="2837"/>
      </w:tblGrid>
      <w:tr w:rsidR="000A1D92" w:rsidRPr="001A3E28" w:rsidTr="000A1D92">
        <w:trPr>
          <w:tblHeader/>
        </w:trPr>
        <w:tc>
          <w:tcPr>
            <w:tcW w:w="1483"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Study Characteristics</w:t>
            </w:r>
          </w:p>
        </w:tc>
        <w:tc>
          <w:tcPr>
            <w:tcW w:w="2160"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Study Design</w:t>
            </w:r>
          </w:p>
        </w:tc>
        <w:tc>
          <w:tcPr>
            <w:tcW w:w="3600"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Results</w:t>
            </w:r>
          </w:p>
          <w:p w:rsidR="000A1D92" w:rsidRPr="001A3E28" w:rsidRDefault="000A1D92" w:rsidP="000A1D92">
            <w:pPr>
              <w:pStyle w:val="TableTextBold"/>
              <w:rPr>
                <w:rFonts w:ascii="Arial" w:hAnsi="Arial" w:cs="Arial"/>
              </w:rPr>
            </w:pPr>
            <w:r w:rsidRPr="001A3E28">
              <w:rPr>
                <w:rFonts w:ascii="Arial" w:hAnsi="Arial" w:cs="Arial"/>
              </w:rPr>
              <w:t xml:space="preserve">Adverse Events </w:t>
            </w:r>
          </w:p>
        </w:tc>
        <w:tc>
          <w:tcPr>
            <w:tcW w:w="2880"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Quality</w:t>
            </w:r>
          </w:p>
        </w:tc>
        <w:tc>
          <w:tcPr>
            <w:tcW w:w="2837"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Comments</w:t>
            </w:r>
          </w:p>
        </w:tc>
      </w:tr>
      <w:tr w:rsidR="000A1D92" w:rsidRPr="001A3E28" w:rsidTr="000A1D92">
        <w:tc>
          <w:tcPr>
            <w:tcW w:w="1483"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Author:</w:t>
            </w:r>
          </w:p>
          <w:p w:rsidR="000A1D92" w:rsidRPr="001A3E28" w:rsidRDefault="000A1D92" w:rsidP="000A1D92">
            <w:pPr>
              <w:pStyle w:val="TableText0"/>
            </w:pPr>
            <w:r w:rsidRPr="001A3E28">
              <w:rPr>
                <w:noProof/>
              </w:rPr>
              <w:t>Mertens</w:t>
            </w:r>
            <w:r w:rsidRPr="001A3E28">
              <w:t xml:space="preserve">, </w:t>
            </w:r>
            <w:r w:rsidRPr="001A3E28">
              <w:rPr>
                <w:noProof/>
              </w:rPr>
              <w:t>2009</w:t>
            </w:r>
            <w:r w:rsidR="00E96549" w:rsidRPr="001A3E28">
              <w:rPr>
                <w:noProof/>
              </w:rPr>
              <w:fldChar w:fldCharType="begin"/>
            </w:r>
            <w:r w:rsidRPr="001A3E28">
              <w:rPr>
                <w:noProof/>
              </w:rPr>
              <w:instrText xml:space="preserve"> ADDIN EN.CITE &lt;EndNote&gt;&lt;Cite ExcludeAuth="1" ExcludeYear="1"&gt;&lt;RecNum&gt;2462&lt;/RecNum&gt;&lt;DisplayText&gt;&lt;style face="superscript"&gt;220&lt;/style&gt;&lt;/DisplayText&gt;&lt;record&gt;&lt;rec-number&gt;2462&lt;/rec-number&gt;&lt;foreign-keys&gt;&lt;key app="EN" db-id="59asxsxvyfxxxvee02ppaxwfwf0fsfz295v9"&gt;2462&lt;/key&gt;&lt;/foreign-keys&gt;&lt;ref-type name="Generic"&gt;13&lt;/ref-type&gt;&lt;contributors&gt;&lt;authors&gt;&lt;author&gt;Mertens, M.&lt;/author&gt;&lt;author&gt;Singh, J. A.&lt;/author&gt;&lt;/authors&gt;&lt;/contributors&gt;&lt;auth-address&gt;University of Minnesota, 596 Grand Ave., Apt 1, Saint Paul, Minnesota 55102, USA. mtm7575@yahoo.com&lt;/auth-address&gt;&lt;titles&gt;&lt;title&gt;Anakinra for rheumatoid arthritis&lt;/title&gt;&lt;secondary-title&gt;Cochrane Database Syst Rev&lt;/secondary-title&gt;&lt;/titles&gt;&lt;periodical&gt;&lt;full-title&gt;Cochrane Database of Systematic Reviews&lt;/full-title&gt;&lt;abbr-1&gt;Cochrane Database Syst. Rev.&lt;/abbr-1&gt;&lt;abbr-2&gt;Cochrane Database Syst Rev&lt;/abbr-2&gt;&lt;/periodical&gt;&lt;pages&gt;CD005121&lt;/pages&gt;&lt;number&gt;1&lt;/number&gt;&lt;keywords&gt;&lt;keyword&gt;Adult&lt;/keyword&gt;&lt;keyword&gt;Antirheumatic Agents/ therapeutic use&lt;/keyword&gt;&lt;keyword&gt;Arthritis, Rheumatoid/ drug therapy&lt;/keyword&gt;&lt;keyword&gt;Humans&lt;/keyword&gt;&lt;keyword&gt;Interleukin 1 Receptor Antagonist Protein/ therapeutic use&lt;/keyword&gt;&lt;keyword&gt;Randomized Controlled Trials as Topic&lt;/keyword&gt;&lt;/keywords&gt;&lt;dates&gt;&lt;year&gt;2009&lt;/year&gt;&lt;/dates&gt;&lt;isbn&gt;1469-493X (Electronic)&lt;/isbn&gt;&lt;accession-num&gt;19160248&lt;/accession-num&gt;&lt;urls&gt;&lt;/urls&gt;&lt;custom1&gt;I&lt;/custom1&gt;&lt;custom2&gt;I&lt;/custom2&gt;&lt;custom3&gt;SR&lt;/custom3&gt;&lt;custom4&gt;KQ 2, 3 / good &lt;/custom4&gt;&lt;/record&gt;&lt;/Cite&gt;&lt;/EndNote&gt;</w:instrText>
            </w:r>
            <w:r w:rsidR="00E96549" w:rsidRPr="001A3E28">
              <w:rPr>
                <w:noProof/>
              </w:rPr>
              <w:fldChar w:fldCharType="separate"/>
            </w:r>
            <w:r w:rsidRPr="001A3E28">
              <w:rPr>
                <w:noProof/>
                <w:vertAlign w:val="superscript"/>
              </w:rPr>
              <w:t>220</w:t>
            </w:r>
            <w:r w:rsidR="00E96549" w:rsidRPr="001A3E28">
              <w:rPr>
                <w:noProof/>
              </w:rPr>
              <w:fldChar w:fldCharType="end"/>
            </w:r>
          </w:p>
          <w:p w:rsidR="000A1D92" w:rsidRPr="001A3E28" w:rsidRDefault="000A1D92" w:rsidP="000A1D92">
            <w:pPr>
              <w:pStyle w:val="TableTextBold"/>
              <w:rPr>
                <w:rFonts w:ascii="Arial" w:hAnsi="Arial" w:cs="Arial"/>
              </w:rPr>
            </w:pPr>
            <w:r w:rsidRPr="001A3E28">
              <w:rPr>
                <w:rFonts w:ascii="Arial" w:hAnsi="Arial" w:cs="Arial"/>
              </w:rPr>
              <w:t>Country and setting:</w:t>
            </w:r>
          </w:p>
          <w:p w:rsidR="000A1D92" w:rsidRPr="001A3E28" w:rsidRDefault="000A1D92" w:rsidP="000A1D92">
            <w:pPr>
              <w:pStyle w:val="TableText0"/>
              <w:rPr>
                <w:noProof/>
              </w:rPr>
            </w:pPr>
            <w:r w:rsidRPr="001A3E28">
              <w:rPr>
                <w:noProof/>
              </w:rPr>
              <w:t>Multi-</w:t>
            </w:r>
          </w:p>
          <w:p w:rsidR="000A1D92" w:rsidRPr="001A3E28" w:rsidRDefault="000A1D92" w:rsidP="000A1D92">
            <w:pPr>
              <w:pStyle w:val="TableText0"/>
            </w:pPr>
            <w:r w:rsidRPr="001A3E28">
              <w:rPr>
                <w:noProof/>
              </w:rPr>
              <w:t>national (Europe, USA, Canada, Australia)</w:t>
            </w:r>
          </w:p>
          <w:p w:rsidR="000A1D92" w:rsidRPr="001A3E28" w:rsidRDefault="000A1D92" w:rsidP="000A1D92">
            <w:pPr>
              <w:pStyle w:val="TableTextBold"/>
              <w:rPr>
                <w:rFonts w:ascii="Arial" w:hAnsi="Arial" w:cs="Arial"/>
              </w:rPr>
            </w:pPr>
            <w:r w:rsidRPr="001A3E28">
              <w:rPr>
                <w:rFonts w:ascii="Arial" w:hAnsi="Arial" w:cs="Arial"/>
              </w:rPr>
              <w:t>Funding:</w:t>
            </w:r>
          </w:p>
          <w:p w:rsidR="000A1D92" w:rsidRPr="001A3E28" w:rsidRDefault="000A1D92" w:rsidP="000A1D92">
            <w:pPr>
              <w:pStyle w:val="TableText0"/>
              <w:rPr>
                <w:noProof/>
              </w:rPr>
            </w:pPr>
            <w:r w:rsidRPr="001A3E28">
              <w:rPr>
                <w:noProof/>
              </w:rPr>
              <w:t xml:space="preserve">Internal sources: </w:t>
            </w:r>
          </w:p>
          <w:p w:rsidR="000A1D92" w:rsidRPr="001A3E28" w:rsidRDefault="000A1D92" w:rsidP="000A1D92">
            <w:pPr>
              <w:pStyle w:val="Tablebullet"/>
              <w:tabs>
                <w:tab w:val="clear" w:pos="187"/>
                <w:tab w:val="clear" w:pos="720"/>
                <w:tab w:val="num" w:pos="0"/>
              </w:tabs>
              <w:rPr>
                <w:noProof/>
              </w:rPr>
            </w:pPr>
            <w:r w:rsidRPr="001A3E28">
              <w:rPr>
                <w:noProof/>
              </w:rPr>
              <w:t>Minneapolis VA Medical Center</w:t>
            </w:r>
          </w:p>
          <w:p w:rsidR="000A1D92" w:rsidRPr="001A3E28" w:rsidRDefault="000A1D92" w:rsidP="000A1D92">
            <w:pPr>
              <w:pStyle w:val="Tablebullet"/>
              <w:tabs>
                <w:tab w:val="clear" w:pos="187"/>
                <w:tab w:val="clear" w:pos="720"/>
                <w:tab w:val="num" w:pos="0"/>
              </w:tabs>
              <w:rPr>
                <w:noProof/>
              </w:rPr>
            </w:pPr>
            <w:r w:rsidRPr="001A3E28">
              <w:rPr>
                <w:noProof/>
              </w:rPr>
              <w:t>NIH CTSA Award 1 KL2 RR024151-01 (Mayo Clinic Center for Clinical and Translational Research)</w:t>
            </w:r>
          </w:p>
          <w:p w:rsidR="000A1D92" w:rsidRPr="001A3E28" w:rsidRDefault="000A1D92" w:rsidP="000A1D92">
            <w:pPr>
              <w:pStyle w:val="Tablebullet"/>
              <w:tabs>
                <w:tab w:val="clear" w:pos="187"/>
                <w:tab w:val="clear" w:pos="720"/>
                <w:tab w:val="num" w:pos="0"/>
              </w:tabs>
              <w:rPr>
                <w:noProof/>
              </w:rPr>
            </w:pPr>
            <w:r w:rsidRPr="001A3E28">
              <w:rPr>
                <w:noProof/>
              </w:rPr>
              <w:t xml:space="preserve">National Institute of Health </w:t>
            </w:r>
          </w:p>
          <w:p w:rsidR="000A1D92" w:rsidRPr="001A3E28" w:rsidRDefault="000A1D92" w:rsidP="000A1D92">
            <w:pPr>
              <w:pStyle w:val="TableText-paraspace"/>
            </w:pPr>
            <w:r w:rsidRPr="001A3E28">
              <w:rPr>
                <w:noProof/>
              </w:rPr>
              <w:t xml:space="preserve">External sources: </w:t>
            </w:r>
          </w:p>
          <w:p w:rsidR="000A1D92" w:rsidRPr="001A3E28" w:rsidRDefault="000A1D92" w:rsidP="000A1D92">
            <w:pPr>
              <w:pStyle w:val="Tablebullet"/>
              <w:tabs>
                <w:tab w:val="clear" w:pos="187"/>
                <w:tab w:val="clear" w:pos="720"/>
                <w:tab w:val="num" w:pos="0"/>
              </w:tabs>
            </w:pPr>
            <w:r w:rsidRPr="001A3E28">
              <w:rPr>
                <w:noProof/>
              </w:rPr>
              <w:t>No sources of support supplied</w:t>
            </w:r>
          </w:p>
          <w:p w:rsidR="000A1D92" w:rsidRPr="001A3E28" w:rsidRDefault="000A1D92" w:rsidP="000A1D92">
            <w:pPr>
              <w:pStyle w:val="TableText0"/>
            </w:pPr>
          </w:p>
        </w:tc>
        <w:tc>
          <w:tcPr>
            <w:tcW w:w="2160"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Study design:</w:t>
            </w:r>
          </w:p>
          <w:p w:rsidR="000A1D92" w:rsidRPr="001A3E28" w:rsidRDefault="000A1D92" w:rsidP="000A1D92">
            <w:pPr>
              <w:pStyle w:val="TableText0"/>
            </w:pPr>
            <w:r w:rsidRPr="001A3E28">
              <w:rPr>
                <w:noProof/>
              </w:rPr>
              <w:t>Systematic review and meta-analysis</w:t>
            </w:r>
          </w:p>
          <w:p w:rsidR="000A1D92" w:rsidRPr="001A3E28" w:rsidRDefault="000A1D92" w:rsidP="000A1D92">
            <w:pPr>
              <w:pStyle w:val="TableTextBold"/>
              <w:rPr>
                <w:rFonts w:ascii="Arial" w:hAnsi="Arial" w:cs="Arial"/>
              </w:rPr>
            </w:pPr>
            <w:r w:rsidRPr="001A3E28">
              <w:rPr>
                <w:rFonts w:ascii="Arial" w:hAnsi="Arial" w:cs="Arial"/>
              </w:rPr>
              <w:t>Overall study N:</w:t>
            </w:r>
          </w:p>
          <w:p w:rsidR="000A1D92" w:rsidRPr="001A3E28" w:rsidRDefault="000A1D92" w:rsidP="000A1D92">
            <w:pPr>
              <w:pStyle w:val="Tablebullet"/>
              <w:tabs>
                <w:tab w:val="clear" w:pos="187"/>
                <w:tab w:val="clear" w:pos="720"/>
                <w:tab w:val="num" w:pos="0"/>
              </w:tabs>
              <w:rPr>
                <w:noProof/>
              </w:rPr>
            </w:pPr>
            <w:r w:rsidRPr="001A3E28">
              <w:rPr>
                <w:noProof/>
              </w:rPr>
              <w:t>N = 2872 (788 placebo, 2084 ANK) in systematic review</w:t>
            </w:r>
          </w:p>
          <w:p w:rsidR="000A1D92" w:rsidRPr="001A3E28" w:rsidRDefault="000A1D92" w:rsidP="000A1D92">
            <w:pPr>
              <w:pStyle w:val="Tablebullet"/>
              <w:tabs>
                <w:tab w:val="clear" w:pos="187"/>
                <w:tab w:val="clear" w:pos="720"/>
                <w:tab w:val="num" w:pos="0"/>
              </w:tabs>
            </w:pPr>
            <w:r w:rsidRPr="001A3E28">
              <w:rPr>
                <w:noProof/>
              </w:rPr>
              <w:t>Data not presented for 26 randomized pts (7 placebo, 19 ANK); therefore, N = 2846 (781 placebo, 2065 ANK) for analysis</w:t>
            </w:r>
          </w:p>
          <w:p w:rsidR="000A1D92" w:rsidRPr="001A3E28" w:rsidRDefault="000A1D92" w:rsidP="000A1D92">
            <w:pPr>
              <w:pStyle w:val="TableTextBold"/>
              <w:rPr>
                <w:rFonts w:ascii="Arial" w:hAnsi="Arial" w:cs="Arial"/>
              </w:rPr>
            </w:pPr>
            <w:r w:rsidRPr="001A3E28">
              <w:rPr>
                <w:rFonts w:ascii="Arial" w:hAnsi="Arial" w:cs="Arial"/>
              </w:rPr>
              <w:t>Study aims:</w:t>
            </w:r>
          </w:p>
          <w:p w:rsidR="000A1D92" w:rsidRPr="001A3E28" w:rsidRDefault="000A1D92" w:rsidP="000A1D92">
            <w:pPr>
              <w:pStyle w:val="Tablebulletblank"/>
              <w:ind w:left="227" w:hanging="227"/>
              <w:rPr>
                <w:rFonts w:cs="Arial"/>
              </w:rPr>
            </w:pPr>
            <w:r w:rsidRPr="001A3E28">
              <w:rPr>
                <w:rFonts w:cs="Arial"/>
              </w:rPr>
              <w:t>1.</w:t>
            </w:r>
            <w:r w:rsidRPr="001A3E28">
              <w:rPr>
                <w:rFonts w:cs="Arial"/>
              </w:rPr>
              <w:tab/>
              <w:t xml:space="preserve">What is the clinical effectiveness of Anakinra for the treatment of RA in terms of: </w:t>
            </w:r>
          </w:p>
          <w:p w:rsidR="000A1D92" w:rsidRPr="001A3E28" w:rsidRDefault="000A1D92" w:rsidP="000A1D92">
            <w:pPr>
              <w:pStyle w:val="Tablebullet2"/>
              <w:tabs>
                <w:tab w:val="clear" w:pos="-533"/>
              </w:tabs>
              <w:ind w:left="587" w:hanging="360"/>
            </w:pPr>
            <w:r w:rsidRPr="001A3E28">
              <w:t>a. relieving symptoms?</w:t>
            </w:r>
          </w:p>
          <w:p w:rsidR="000A1D92" w:rsidRPr="001A3E28" w:rsidRDefault="000A1D92" w:rsidP="000A1D92">
            <w:pPr>
              <w:pStyle w:val="Tablebullet2"/>
              <w:tabs>
                <w:tab w:val="clear" w:pos="-533"/>
              </w:tabs>
              <w:ind w:left="587" w:hanging="360"/>
            </w:pPr>
            <w:r w:rsidRPr="001A3E28">
              <w:t>b. delaying disease progression?</w:t>
            </w:r>
          </w:p>
          <w:p w:rsidR="000A1D92" w:rsidRPr="001A3E28" w:rsidRDefault="000A1D92" w:rsidP="000A1D92">
            <w:pPr>
              <w:pStyle w:val="Tablebulletblank"/>
              <w:ind w:left="227" w:hanging="227"/>
              <w:rPr>
                <w:rFonts w:cs="Arial"/>
              </w:rPr>
            </w:pPr>
            <w:r w:rsidRPr="001A3E28">
              <w:rPr>
                <w:rFonts w:cs="Arial"/>
              </w:rPr>
              <w:t>2.</w:t>
            </w:r>
            <w:r w:rsidRPr="001A3E28">
              <w:rPr>
                <w:rFonts w:cs="Arial"/>
              </w:rPr>
              <w:tab/>
              <w:t>What are the risks (frequency and severity of adverse events) associated with Anakinra treatment in these patients?</w:t>
            </w:r>
          </w:p>
        </w:tc>
        <w:tc>
          <w:tcPr>
            <w:tcW w:w="3600"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Main results:</w:t>
            </w:r>
          </w:p>
          <w:p w:rsidR="000A1D92" w:rsidRPr="001A3E28" w:rsidRDefault="000A1D92" w:rsidP="000A1D92">
            <w:pPr>
              <w:pStyle w:val="TableText0"/>
              <w:rPr>
                <w:noProof/>
              </w:rPr>
            </w:pPr>
            <w:r w:rsidRPr="001A3E28">
              <w:rPr>
                <w:noProof/>
              </w:rPr>
              <w:t xml:space="preserve">Result 1.  </w:t>
            </w:r>
          </w:p>
          <w:p w:rsidR="000A1D92" w:rsidRPr="001A3E28" w:rsidRDefault="000A1D92" w:rsidP="000A1D92">
            <w:pPr>
              <w:pStyle w:val="Tablebullet"/>
              <w:tabs>
                <w:tab w:val="clear" w:pos="187"/>
                <w:tab w:val="clear" w:pos="720"/>
                <w:tab w:val="num" w:pos="0"/>
              </w:tabs>
              <w:rPr>
                <w:noProof/>
              </w:rPr>
            </w:pPr>
            <w:r w:rsidRPr="001A3E28">
              <w:rPr>
                <w:noProof/>
              </w:rPr>
              <w:t>ANK (&lt; 50 mg/day ) vs. Placebo, Risk Ratio (M-H, Fixed, 95% CI)</w:t>
            </w:r>
          </w:p>
          <w:p w:rsidR="000A1D92" w:rsidRPr="001A3E28" w:rsidRDefault="000A1D92" w:rsidP="000A1D92">
            <w:pPr>
              <w:pStyle w:val="Tablebullet"/>
              <w:tabs>
                <w:tab w:val="clear" w:pos="187"/>
                <w:tab w:val="clear" w:pos="720"/>
                <w:tab w:val="num" w:pos="0"/>
              </w:tabs>
              <w:rPr>
                <w:noProof/>
              </w:rPr>
            </w:pPr>
            <w:r w:rsidRPr="001A3E28">
              <w:rPr>
                <w:noProof/>
              </w:rPr>
              <w:t>ACR 20: 1.38 (1.01, 1.89)</w:t>
            </w:r>
          </w:p>
          <w:p w:rsidR="000A1D92" w:rsidRPr="001A3E28" w:rsidRDefault="000A1D92" w:rsidP="000A1D92">
            <w:pPr>
              <w:pStyle w:val="Tablebullet"/>
              <w:tabs>
                <w:tab w:val="clear" w:pos="187"/>
                <w:tab w:val="clear" w:pos="720"/>
                <w:tab w:val="num" w:pos="0"/>
              </w:tabs>
              <w:rPr>
                <w:noProof/>
              </w:rPr>
            </w:pPr>
            <w:r w:rsidRPr="001A3E28">
              <w:rPr>
                <w:noProof/>
              </w:rPr>
              <w:t>ACR 50: 3.37 (0.82, 13.77)</w:t>
            </w:r>
          </w:p>
          <w:p w:rsidR="000A1D92" w:rsidRPr="001A3E28" w:rsidRDefault="000A1D92" w:rsidP="000A1D92">
            <w:pPr>
              <w:pStyle w:val="Tablebullet"/>
              <w:tabs>
                <w:tab w:val="clear" w:pos="187"/>
                <w:tab w:val="clear" w:pos="720"/>
                <w:tab w:val="num" w:pos="0"/>
              </w:tabs>
              <w:rPr>
                <w:noProof/>
              </w:rPr>
            </w:pPr>
            <w:r w:rsidRPr="001A3E28">
              <w:rPr>
                <w:noProof/>
              </w:rPr>
              <w:t>ACR 70: 4.45 (0.26, 76.62)</w:t>
            </w:r>
          </w:p>
          <w:p w:rsidR="000A1D92" w:rsidRPr="001A3E28" w:rsidRDefault="000A1D92" w:rsidP="000A1D92">
            <w:pPr>
              <w:pStyle w:val="Tablebullet"/>
              <w:tabs>
                <w:tab w:val="clear" w:pos="187"/>
                <w:tab w:val="clear" w:pos="720"/>
                <w:tab w:val="num" w:pos="0"/>
              </w:tabs>
              <w:rPr>
                <w:noProof/>
              </w:rPr>
            </w:pPr>
            <w:r w:rsidRPr="001A3E28">
              <w:rPr>
                <w:noProof/>
              </w:rPr>
              <w:t>Withdrawals: 0.85 (0.62, 1.18)</w:t>
            </w:r>
          </w:p>
          <w:p w:rsidR="000A1D92" w:rsidRPr="001A3E28" w:rsidRDefault="000A1D92" w:rsidP="000A1D92">
            <w:pPr>
              <w:pStyle w:val="Tablebullet"/>
              <w:tabs>
                <w:tab w:val="clear" w:pos="187"/>
                <w:tab w:val="clear" w:pos="720"/>
                <w:tab w:val="num" w:pos="0"/>
              </w:tabs>
              <w:rPr>
                <w:noProof/>
              </w:rPr>
            </w:pPr>
            <w:r w:rsidRPr="001A3E28">
              <w:rPr>
                <w:noProof/>
              </w:rPr>
              <w:t>Mean Difference (IV, Fixed, 95% CI)</w:t>
            </w:r>
          </w:p>
          <w:p w:rsidR="000A1D92" w:rsidRPr="001A3E28" w:rsidRDefault="000A1D92" w:rsidP="000A1D92">
            <w:pPr>
              <w:pStyle w:val="Tablebullet"/>
              <w:tabs>
                <w:tab w:val="clear" w:pos="187"/>
                <w:tab w:val="clear" w:pos="720"/>
                <w:tab w:val="num" w:pos="0"/>
              </w:tabs>
              <w:rPr>
                <w:noProof/>
              </w:rPr>
            </w:pPr>
            <w:r w:rsidRPr="001A3E28">
              <w:rPr>
                <w:noProof/>
              </w:rPr>
              <w:t>Change in pain VAS score: 0.85 (0.62, 1.18)</w:t>
            </w:r>
          </w:p>
          <w:p w:rsidR="000A1D92" w:rsidRPr="001A3E28" w:rsidRDefault="000A1D92" w:rsidP="000A1D92">
            <w:pPr>
              <w:pStyle w:val="Tablebullet"/>
              <w:tabs>
                <w:tab w:val="clear" w:pos="187"/>
                <w:tab w:val="clear" w:pos="720"/>
                <w:tab w:val="num" w:pos="0"/>
              </w:tabs>
              <w:rPr>
                <w:noProof/>
              </w:rPr>
            </w:pPr>
            <w:r w:rsidRPr="001A3E28">
              <w:rPr>
                <w:noProof/>
              </w:rPr>
              <w:t>Change in HAQ score: -0.2 (-0.33, -0.07)</w:t>
            </w:r>
          </w:p>
          <w:p w:rsidR="000A1D92" w:rsidRPr="001A3E28" w:rsidRDefault="000A1D92" w:rsidP="000A1D92">
            <w:pPr>
              <w:pStyle w:val="Tablebullet"/>
              <w:tabs>
                <w:tab w:val="clear" w:pos="187"/>
                <w:tab w:val="clear" w:pos="720"/>
                <w:tab w:val="num" w:pos="0"/>
              </w:tabs>
              <w:rPr>
                <w:noProof/>
              </w:rPr>
            </w:pPr>
            <w:r w:rsidRPr="001A3E28">
              <w:rPr>
                <w:noProof/>
              </w:rPr>
              <w:t>Change is ESR: -10.0 (-15.67, -4.33)(1 study)</w:t>
            </w:r>
          </w:p>
          <w:p w:rsidR="000A1D92" w:rsidRPr="001A3E28" w:rsidRDefault="000A1D92" w:rsidP="000A1D92">
            <w:pPr>
              <w:pStyle w:val="Tablebullet"/>
              <w:tabs>
                <w:tab w:val="clear" w:pos="187"/>
                <w:tab w:val="clear" w:pos="720"/>
                <w:tab w:val="num" w:pos="0"/>
              </w:tabs>
              <w:rPr>
                <w:noProof/>
              </w:rPr>
            </w:pPr>
            <w:r w:rsidRPr="001A3E28">
              <w:rPr>
                <w:noProof/>
              </w:rPr>
              <w:t>Change in CRP: -0.9 (-1.64, -0.16) (1 study)</w:t>
            </w:r>
          </w:p>
          <w:p w:rsidR="000A1D92" w:rsidRPr="001A3E28" w:rsidRDefault="000A1D92" w:rsidP="000A1D92">
            <w:pPr>
              <w:pStyle w:val="Tablebullet"/>
              <w:tabs>
                <w:tab w:val="clear" w:pos="187"/>
                <w:tab w:val="clear" w:pos="720"/>
                <w:tab w:val="num" w:pos="0"/>
              </w:tabs>
              <w:rPr>
                <w:noProof/>
              </w:rPr>
            </w:pPr>
            <w:r w:rsidRPr="001A3E28">
              <w:rPr>
                <w:noProof/>
              </w:rPr>
              <w:t>Change in Larsen score: -2.80 (-5.47, -0.13)</w:t>
            </w:r>
          </w:p>
          <w:p w:rsidR="000A1D92" w:rsidRPr="001A3E28" w:rsidRDefault="000A1D92" w:rsidP="000A1D92">
            <w:pPr>
              <w:pStyle w:val="TableText-paraspace"/>
              <w:rPr>
                <w:noProof/>
              </w:rPr>
            </w:pPr>
            <w:r w:rsidRPr="001A3E28">
              <w:rPr>
                <w:noProof/>
              </w:rPr>
              <w:t>Result 2.</w:t>
            </w:r>
          </w:p>
          <w:p w:rsidR="000A1D92" w:rsidRPr="001A3E28" w:rsidRDefault="000A1D92" w:rsidP="000A1D92">
            <w:pPr>
              <w:pStyle w:val="Tablebullet"/>
              <w:tabs>
                <w:tab w:val="clear" w:pos="187"/>
                <w:tab w:val="clear" w:pos="720"/>
                <w:tab w:val="num" w:pos="0"/>
              </w:tabs>
              <w:rPr>
                <w:noProof/>
              </w:rPr>
            </w:pPr>
            <w:r w:rsidRPr="001A3E28">
              <w:rPr>
                <w:noProof/>
              </w:rPr>
              <w:t>ANK (50 - 150 mg/day ) vs. Placebo, Risk Ratio (M-H, Fixed, 95% CI)</w:t>
            </w:r>
          </w:p>
          <w:p w:rsidR="000A1D92" w:rsidRPr="001A3E28" w:rsidRDefault="000A1D92" w:rsidP="000A1D92">
            <w:pPr>
              <w:pStyle w:val="Tablebullet"/>
              <w:tabs>
                <w:tab w:val="clear" w:pos="187"/>
                <w:tab w:val="clear" w:pos="720"/>
                <w:tab w:val="num" w:pos="0"/>
              </w:tabs>
              <w:rPr>
                <w:noProof/>
              </w:rPr>
            </w:pPr>
            <w:r w:rsidRPr="001A3E28">
              <w:rPr>
                <w:noProof/>
              </w:rPr>
              <w:t>ACR 20: 1.61 (1.32, 1.98)</w:t>
            </w:r>
          </w:p>
          <w:p w:rsidR="000A1D92" w:rsidRPr="001A3E28" w:rsidRDefault="000A1D92" w:rsidP="000A1D92">
            <w:pPr>
              <w:pStyle w:val="Tablebullet"/>
              <w:tabs>
                <w:tab w:val="clear" w:pos="187"/>
                <w:tab w:val="clear" w:pos="720"/>
                <w:tab w:val="num" w:pos="0"/>
              </w:tabs>
              <w:rPr>
                <w:noProof/>
              </w:rPr>
            </w:pPr>
            <w:r w:rsidRPr="001A3E28">
              <w:rPr>
                <w:noProof/>
              </w:rPr>
              <w:t>ACR 50: 2.51 (1.56, 4.03)</w:t>
            </w:r>
          </w:p>
          <w:p w:rsidR="000A1D92" w:rsidRPr="001A3E28" w:rsidRDefault="000A1D92" w:rsidP="000A1D92">
            <w:pPr>
              <w:pStyle w:val="Tablebullet"/>
              <w:tabs>
                <w:tab w:val="clear" w:pos="187"/>
                <w:tab w:val="clear" w:pos="720"/>
                <w:tab w:val="num" w:pos="0"/>
              </w:tabs>
              <w:rPr>
                <w:noProof/>
              </w:rPr>
            </w:pPr>
            <w:r w:rsidRPr="001A3E28">
              <w:rPr>
                <w:noProof/>
              </w:rPr>
              <w:t>ACR 70: 3.71 (1.44, 9.57)</w:t>
            </w:r>
          </w:p>
          <w:p w:rsidR="000A1D92" w:rsidRPr="001A3E28" w:rsidRDefault="000A1D92" w:rsidP="000A1D92">
            <w:pPr>
              <w:pStyle w:val="Tablebullet"/>
              <w:tabs>
                <w:tab w:val="clear" w:pos="187"/>
                <w:tab w:val="clear" w:pos="720"/>
                <w:tab w:val="num" w:pos="0"/>
              </w:tabs>
              <w:rPr>
                <w:noProof/>
              </w:rPr>
            </w:pPr>
            <w:r w:rsidRPr="001A3E28">
              <w:rPr>
                <w:noProof/>
              </w:rPr>
              <w:t>Withdrawals: 1.04 (0.86, 1.27)</w:t>
            </w:r>
          </w:p>
          <w:p w:rsidR="000A1D92" w:rsidRPr="001A3E28" w:rsidRDefault="000A1D92" w:rsidP="000A1D92">
            <w:pPr>
              <w:pStyle w:val="Tablebullet"/>
              <w:tabs>
                <w:tab w:val="clear" w:pos="187"/>
                <w:tab w:val="clear" w:pos="720"/>
                <w:tab w:val="num" w:pos="0"/>
              </w:tabs>
              <w:rPr>
                <w:noProof/>
              </w:rPr>
            </w:pPr>
            <w:r w:rsidRPr="001A3E28">
              <w:rPr>
                <w:noProof/>
              </w:rPr>
              <w:t>Mean Difference (IV, Fixed, 95% CI)</w:t>
            </w:r>
          </w:p>
          <w:p w:rsidR="000A1D92" w:rsidRPr="001A3E28" w:rsidRDefault="000A1D92" w:rsidP="000A1D92">
            <w:pPr>
              <w:pStyle w:val="Tablebullet"/>
              <w:tabs>
                <w:tab w:val="clear" w:pos="187"/>
                <w:tab w:val="clear" w:pos="720"/>
                <w:tab w:val="num" w:pos="0"/>
              </w:tabs>
              <w:rPr>
                <w:noProof/>
              </w:rPr>
            </w:pPr>
            <w:r w:rsidRPr="001A3E28">
              <w:rPr>
                <w:noProof/>
              </w:rPr>
              <w:t xml:space="preserve">Change in pain VAS score: -0.10 (-0.15, -0.04) </w:t>
            </w:r>
          </w:p>
          <w:p w:rsidR="000A1D92" w:rsidRPr="001A3E28" w:rsidRDefault="000A1D92" w:rsidP="000A1D92">
            <w:pPr>
              <w:pStyle w:val="Tablebullet"/>
              <w:tabs>
                <w:tab w:val="clear" w:pos="187"/>
                <w:tab w:val="clear" w:pos="720"/>
                <w:tab w:val="num" w:pos="0"/>
              </w:tabs>
              <w:rPr>
                <w:noProof/>
              </w:rPr>
            </w:pPr>
            <w:r w:rsidRPr="001A3E28">
              <w:rPr>
                <w:noProof/>
              </w:rPr>
              <w:t>Change in HAQ score: -0.19 (-0.30, -0.09)</w:t>
            </w:r>
          </w:p>
          <w:p w:rsidR="000A1D92" w:rsidRPr="001A3E28" w:rsidRDefault="000A1D92" w:rsidP="000A1D92">
            <w:pPr>
              <w:pStyle w:val="Tablebullet"/>
              <w:tabs>
                <w:tab w:val="clear" w:pos="187"/>
                <w:tab w:val="clear" w:pos="720"/>
                <w:tab w:val="num" w:pos="0"/>
              </w:tabs>
              <w:rPr>
                <w:noProof/>
              </w:rPr>
            </w:pPr>
            <w:r w:rsidRPr="001A3E28">
              <w:rPr>
                <w:noProof/>
              </w:rPr>
              <w:t>Change is ESR: -10.04 (12.75, -7.33)</w:t>
            </w:r>
          </w:p>
          <w:p w:rsidR="000A1D92" w:rsidRPr="001A3E28" w:rsidRDefault="000A1D92" w:rsidP="000A1D92">
            <w:pPr>
              <w:pStyle w:val="Tablebullet"/>
              <w:tabs>
                <w:tab w:val="clear" w:pos="187"/>
                <w:tab w:val="clear" w:pos="720"/>
                <w:tab w:val="num" w:pos="0"/>
              </w:tabs>
              <w:rPr>
                <w:noProof/>
              </w:rPr>
            </w:pPr>
            <w:r w:rsidRPr="001A3E28">
              <w:rPr>
                <w:noProof/>
              </w:rPr>
              <w:t>Change in CRP: -0.6 (-1.26, 0.06) (results from 1 study only)</w:t>
            </w:r>
          </w:p>
          <w:p w:rsidR="000A1D92" w:rsidRPr="001A3E28" w:rsidRDefault="000A1D92" w:rsidP="000A1D92">
            <w:pPr>
              <w:pStyle w:val="Tablebullet"/>
              <w:tabs>
                <w:tab w:val="clear" w:pos="187"/>
                <w:tab w:val="clear" w:pos="720"/>
                <w:tab w:val="num" w:pos="0"/>
              </w:tabs>
            </w:pPr>
            <w:r w:rsidRPr="001A3E28">
              <w:rPr>
                <w:noProof/>
              </w:rPr>
              <w:t>Change in Larsen score: -2.45 (-4.53, -0.36)</w:t>
            </w:r>
          </w:p>
          <w:p w:rsidR="000A1D92" w:rsidRPr="001A3E28" w:rsidRDefault="000A1D92" w:rsidP="000A1D92">
            <w:pPr>
              <w:pStyle w:val="TableTextBold"/>
              <w:rPr>
                <w:rFonts w:ascii="Arial" w:hAnsi="Arial" w:cs="Arial"/>
              </w:rPr>
            </w:pPr>
            <w:r w:rsidRPr="001A3E28">
              <w:rPr>
                <w:rFonts w:ascii="Arial" w:hAnsi="Arial" w:cs="Arial"/>
              </w:rPr>
              <w:t>Adverse events:</w:t>
            </w:r>
          </w:p>
          <w:p w:rsidR="000A1D92" w:rsidRPr="001A3E28" w:rsidRDefault="000A1D92" w:rsidP="000A1D92">
            <w:pPr>
              <w:pStyle w:val="Tablebullet"/>
              <w:tabs>
                <w:tab w:val="clear" w:pos="187"/>
                <w:tab w:val="clear" w:pos="720"/>
                <w:tab w:val="num" w:pos="0"/>
              </w:tabs>
              <w:rPr>
                <w:noProof/>
              </w:rPr>
            </w:pPr>
            <w:r w:rsidRPr="001A3E28">
              <w:rPr>
                <w:noProof/>
              </w:rPr>
              <w:t xml:space="preserve">ANK (50 - 150 mg/day ) vs. </w:t>
            </w:r>
          </w:p>
          <w:p w:rsidR="000A1D92" w:rsidRPr="001A3E28" w:rsidRDefault="000A1D92" w:rsidP="000A1D92">
            <w:pPr>
              <w:pStyle w:val="Tablebullet"/>
              <w:tabs>
                <w:tab w:val="clear" w:pos="187"/>
                <w:tab w:val="clear" w:pos="720"/>
                <w:tab w:val="num" w:pos="0"/>
              </w:tabs>
              <w:rPr>
                <w:noProof/>
              </w:rPr>
            </w:pPr>
            <w:r w:rsidRPr="001A3E28">
              <w:rPr>
                <w:noProof/>
              </w:rPr>
              <w:t>Placebo, Risk Ratio (M-H, Fixed, 95% CI)</w:t>
            </w:r>
          </w:p>
          <w:p w:rsidR="000A1D92" w:rsidRPr="001A3E28" w:rsidRDefault="000A1D92" w:rsidP="000A1D92">
            <w:pPr>
              <w:pStyle w:val="Tablebullet"/>
              <w:tabs>
                <w:tab w:val="clear" w:pos="187"/>
                <w:tab w:val="clear" w:pos="720"/>
                <w:tab w:val="num" w:pos="0"/>
              </w:tabs>
              <w:rPr>
                <w:noProof/>
              </w:rPr>
            </w:pPr>
            <w:r w:rsidRPr="001A3E28">
              <w:rPr>
                <w:noProof/>
              </w:rPr>
              <w:t>Infections: 1.08 (0.80, 1.45)</w:t>
            </w:r>
          </w:p>
          <w:p w:rsidR="000A1D92" w:rsidRPr="001A3E28" w:rsidRDefault="000A1D92" w:rsidP="000A1D92">
            <w:pPr>
              <w:pStyle w:val="Tablebullet"/>
              <w:tabs>
                <w:tab w:val="clear" w:pos="187"/>
                <w:tab w:val="clear" w:pos="720"/>
                <w:tab w:val="num" w:pos="0"/>
              </w:tabs>
              <w:rPr>
                <w:noProof/>
              </w:rPr>
            </w:pPr>
            <w:r w:rsidRPr="001A3E28">
              <w:rPr>
                <w:noProof/>
              </w:rPr>
              <w:t>Serious Infections: 3.15 (0.81, 12.20)</w:t>
            </w:r>
          </w:p>
          <w:p w:rsidR="000A1D92" w:rsidRPr="001A3E28" w:rsidRDefault="000A1D92" w:rsidP="000A1D92">
            <w:pPr>
              <w:pStyle w:val="Tablebullet"/>
              <w:tabs>
                <w:tab w:val="clear" w:pos="187"/>
                <w:tab w:val="clear" w:pos="720"/>
                <w:tab w:val="num" w:pos="0"/>
              </w:tabs>
              <w:rPr>
                <w:noProof/>
              </w:rPr>
            </w:pPr>
            <w:r w:rsidRPr="001A3E28">
              <w:rPr>
                <w:noProof/>
              </w:rPr>
              <w:t>Adverse Events: 1.05 (0.94, 1.17)</w:t>
            </w:r>
          </w:p>
          <w:p w:rsidR="000A1D92" w:rsidRPr="001A3E28" w:rsidRDefault="000A1D92" w:rsidP="000A1D92">
            <w:pPr>
              <w:pStyle w:val="Tablebullet"/>
              <w:tabs>
                <w:tab w:val="clear" w:pos="187"/>
                <w:tab w:val="clear" w:pos="720"/>
                <w:tab w:val="num" w:pos="0"/>
              </w:tabs>
              <w:rPr>
                <w:noProof/>
              </w:rPr>
            </w:pPr>
            <w:r w:rsidRPr="001A3E28">
              <w:rPr>
                <w:noProof/>
              </w:rPr>
              <w:t>Serious Adverse Events: 1.04 (0.70, 1.56)</w:t>
            </w:r>
          </w:p>
          <w:p w:rsidR="000A1D92" w:rsidRPr="001A3E28" w:rsidRDefault="000A1D92" w:rsidP="000A1D92">
            <w:pPr>
              <w:pStyle w:val="Tablebullet"/>
              <w:tabs>
                <w:tab w:val="clear" w:pos="187"/>
                <w:tab w:val="clear" w:pos="720"/>
                <w:tab w:val="num" w:pos="0"/>
              </w:tabs>
              <w:rPr>
                <w:noProof/>
              </w:rPr>
            </w:pPr>
            <w:r w:rsidRPr="001A3E28">
              <w:rPr>
                <w:noProof/>
              </w:rPr>
              <w:t>Injection site reactions: 2.45 (2.17, 2.77)</w:t>
            </w:r>
          </w:p>
          <w:p w:rsidR="000A1D92" w:rsidRPr="001A3E28" w:rsidRDefault="000A1D92" w:rsidP="000A1D92">
            <w:pPr>
              <w:pStyle w:val="Tablebullet"/>
              <w:tabs>
                <w:tab w:val="clear" w:pos="187"/>
                <w:tab w:val="clear" w:pos="720"/>
                <w:tab w:val="num" w:pos="0"/>
              </w:tabs>
            </w:pPr>
            <w:r w:rsidRPr="001A3E28">
              <w:rPr>
                <w:noProof/>
              </w:rPr>
              <w:t>Deaths: 1.01 (0.11, 9.04)</w:t>
            </w:r>
          </w:p>
        </w:tc>
        <w:tc>
          <w:tcPr>
            <w:tcW w:w="2880"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Review based on focused question of interest:</w:t>
            </w:r>
          </w:p>
          <w:p w:rsidR="000A1D92" w:rsidRPr="001A3E28" w:rsidRDefault="000A1D92" w:rsidP="000A1D92">
            <w:pPr>
              <w:pStyle w:val="TableText0"/>
            </w:pPr>
            <w:r w:rsidRPr="001A3E28">
              <w:rPr>
                <w:noProof/>
              </w:rPr>
              <w:t>Yes</w:t>
            </w:r>
          </w:p>
          <w:p w:rsidR="000A1D92" w:rsidRPr="001A3E28" w:rsidRDefault="000A1D92" w:rsidP="000A1D92">
            <w:pPr>
              <w:pStyle w:val="TableTextBold"/>
              <w:rPr>
                <w:rFonts w:ascii="Arial" w:hAnsi="Arial" w:cs="Arial"/>
              </w:rPr>
            </w:pPr>
            <w:r w:rsidRPr="001A3E28">
              <w:rPr>
                <w:rFonts w:ascii="Arial" w:hAnsi="Arial" w:cs="Arial"/>
              </w:rPr>
              <w:t>Did search strategy employ comprehensive, systematic literature search?</w:t>
            </w:r>
          </w:p>
          <w:p w:rsidR="000A1D92" w:rsidRPr="001A3E28" w:rsidRDefault="000A1D92" w:rsidP="000A1D92">
            <w:pPr>
              <w:pStyle w:val="TableText0"/>
              <w:rPr>
                <w:noProof/>
              </w:rPr>
            </w:pPr>
            <w:r w:rsidRPr="001A3E28">
              <w:rPr>
                <w:noProof/>
              </w:rPr>
              <w:t>Yes</w:t>
            </w:r>
          </w:p>
          <w:p w:rsidR="000A1D92" w:rsidRPr="001A3E28" w:rsidRDefault="000A1D92" w:rsidP="000A1D92">
            <w:pPr>
              <w:pStyle w:val="TableText0"/>
            </w:pPr>
            <w:r w:rsidRPr="001A3E28">
              <w:rPr>
                <w:noProof/>
              </w:rPr>
              <w:t>Searched Cochrane Central Register of Controlled Trials, MEDLINE (1950 to JanuaryWeek 4 2008), EMBASE (1980 to 2008), and CINAHL (1982 to November 2007); also reviewed reference lists of identified publications, including previous meta-analyses, to identify any additional studies/citations; further information was sought from authors/industry if  needed.</w:t>
            </w:r>
          </w:p>
          <w:p w:rsidR="000A1D92" w:rsidRPr="001A3E28" w:rsidRDefault="000A1D92" w:rsidP="000A1D92">
            <w:pPr>
              <w:pStyle w:val="TableTextBold"/>
              <w:rPr>
                <w:rFonts w:ascii="Arial" w:hAnsi="Arial" w:cs="Arial"/>
              </w:rPr>
            </w:pPr>
            <w:r w:rsidRPr="001A3E28">
              <w:rPr>
                <w:rFonts w:ascii="Arial" w:hAnsi="Arial" w:cs="Arial"/>
              </w:rPr>
              <w:t>Eligibility criteria clearly described?</w:t>
            </w:r>
          </w:p>
          <w:p w:rsidR="000A1D92" w:rsidRPr="001A3E28" w:rsidRDefault="000A1D92" w:rsidP="000A1D92">
            <w:pPr>
              <w:pStyle w:val="TableText0"/>
            </w:pPr>
            <w:r w:rsidRPr="001A3E28">
              <w:rPr>
                <w:noProof/>
              </w:rPr>
              <w:t>Yes</w:t>
            </w:r>
          </w:p>
          <w:p w:rsidR="000A1D92" w:rsidRPr="001A3E28" w:rsidRDefault="000A1D92" w:rsidP="000A1D92">
            <w:pPr>
              <w:pStyle w:val="TableTextBold"/>
              <w:rPr>
                <w:rFonts w:ascii="Arial" w:hAnsi="Arial" w:cs="Arial"/>
              </w:rPr>
            </w:pPr>
            <w:r w:rsidRPr="001A3E28">
              <w:rPr>
                <w:rFonts w:ascii="Arial" w:hAnsi="Arial" w:cs="Arial"/>
              </w:rPr>
              <w:t>Review studies independently reviewed by at least 2 persons?</w:t>
            </w:r>
          </w:p>
          <w:p w:rsidR="000A1D92" w:rsidRPr="001A3E28" w:rsidRDefault="000A1D92" w:rsidP="000A1D92">
            <w:pPr>
              <w:pStyle w:val="TableText0"/>
            </w:pPr>
            <w:r w:rsidRPr="001A3E28">
              <w:rPr>
                <w:noProof/>
              </w:rPr>
              <w:t>Yes</w:t>
            </w:r>
          </w:p>
          <w:p w:rsidR="000A1D92" w:rsidRPr="001A3E28" w:rsidRDefault="000A1D92" w:rsidP="000A1D92">
            <w:pPr>
              <w:pStyle w:val="TableTextBold"/>
              <w:rPr>
                <w:rFonts w:ascii="Arial" w:hAnsi="Arial" w:cs="Arial"/>
              </w:rPr>
            </w:pPr>
            <w:r w:rsidRPr="001A3E28">
              <w:rPr>
                <w:rFonts w:ascii="Arial" w:hAnsi="Arial" w:cs="Arial"/>
              </w:rPr>
              <w:t>Standard method of critical appraisal before including?</w:t>
            </w:r>
          </w:p>
          <w:p w:rsidR="000A1D92" w:rsidRPr="001A3E28" w:rsidRDefault="000A1D92" w:rsidP="000A1D92">
            <w:pPr>
              <w:pStyle w:val="TableText0"/>
            </w:pPr>
            <w:r w:rsidRPr="001A3E28">
              <w:rPr>
                <w:noProof/>
              </w:rPr>
              <w:t>Yes</w:t>
            </w:r>
          </w:p>
          <w:p w:rsidR="000A1D92" w:rsidRPr="001A3E28" w:rsidRDefault="000A1D92" w:rsidP="000A1D92">
            <w:pPr>
              <w:pStyle w:val="TableText0"/>
            </w:pPr>
          </w:p>
        </w:tc>
        <w:tc>
          <w:tcPr>
            <w:tcW w:w="2837"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Comments:</w:t>
            </w:r>
          </w:p>
          <w:p w:rsidR="000A1D92" w:rsidRPr="001A3E28" w:rsidRDefault="000A1D92" w:rsidP="000A1D92">
            <w:pPr>
              <w:pStyle w:val="Tablebullet"/>
              <w:tabs>
                <w:tab w:val="clear" w:pos="187"/>
                <w:tab w:val="clear" w:pos="720"/>
                <w:tab w:val="num" w:pos="0"/>
              </w:tabs>
              <w:rPr>
                <w:noProof/>
              </w:rPr>
            </w:pPr>
            <w:r w:rsidRPr="001A3E28">
              <w:rPr>
                <w:noProof/>
              </w:rPr>
              <w:t>Due to large variability in doses, 2 groups were created for analysis: data from doses &lt; 50 mg/day of ANK and data from doses 50 to 150 mg/day. This was clinical decision based on fact that recommended daily dose is 100 mg daily.</w:t>
            </w:r>
          </w:p>
          <w:p w:rsidR="000A1D92" w:rsidRPr="001A3E28" w:rsidRDefault="000A1D92" w:rsidP="000A1D92">
            <w:pPr>
              <w:pStyle w:val="Tablebullet"/>
              <w:tabs>
                <w:tab w:val="clear" w:pos="187"/>
                <w:tab w:val="clear" w:pos="720"/>
                <w:tab w:val="num" w:pos="0"/>
              </w:tabs>
              <w:rPr>
                <w:noProof/>
              </w:rPr>
            </w:pPr>
            <w:r w:rsidRPr="001A3E28">
              <w:rPr>
                <w:noProof/>
              </w:rPr>
              <w:t xml:space="preserve">One of 5 included studies separted during analysis because of design differences (included another biologic). </w:t>
            </w:r>
          </w:p>
          <w:p w:rsidR="000A1D92" w:rsidRPr="001A3E28" w:rsidRDefault="000A1D92" w:rsidP="000A1D92">
            <w:pPr>
              <w:pStyle w:val="Tablebullet"/>
              <w:tabs>
                <w:tab w:val="clear" w:pos="187"/>
                <w:tab w:val="clear" w:pos="720"/>
                <w:tab w:val="num" w:pos="0"/>
              </w:tabs>
              <w:rPr>
                <w:b/>
              </w:rPr>
            </w:pPr>
            <w:r w:rsidRPr="001A3E28">
              <w:rPr>
                <w:noProof/>
              </w:rPr>
              <w:t>Pain VAS and radiographic scales and CRP were reported in just 1 of 5 studies.</w:t>
            </w:r>
          </w:p>
        </w:tc>
      </w:tr>
    </w:tbl>
    <w:p w:rsidR="000A1D92" w:rsidRPr="001A3E28" w:rsidRDefault="000A1D92" w:rsidP="000A1D92">
      <w:pPr>
        <w:rPr>
          <w:rFonts w:ascii="Arial" w:hAnsi="Arial" w:cs="Arial"/>
          <w:sz w:val="18"/>
          <w:szCs w:val="18"/>
        </w:rPr>
      </w:pPr>
    </w:p>
    <w:p w:rsidR="000A1D92" w:rsidRPr="001A3E28" w:rsidRDefault="000A1D92" w:rsidP="000A1D92">
      <w:pPr>
        <w:pStyle w:val="TableTextBold"/>
        <w:rPr>
          <w:rFonts w:ascii="Arial" w:hAnsi="Arial" w:cs="Arial"/>
        </w:rPr>
      </w:pPr>
      <w:r w:rsidRPr="001A3E28">
        <w:rPr>
          <w:rFonts w:ascii="Arial" w:hAnsi="Arial" w:cs="Arial"/>
        </w:rPr>
        <w:br w:type="page"/>
      </w:r>
    </w:p>
    <w:tbl>
      <w:tblPr>
        <w:tblW w:w="13093" w:type="dxa"/>
        <w:tblBorders>
          <w:insideH w:val="single" w:sz="8" w:space="0" w:color="auto"/>
        </w:tblBorders>
        <w:tblLayout w:type="fixed"/>
        <w:tblCellMar>
          <w:left w:w="43" w:type="dxa"/>
          <w:right w:w="43" w:type="dxa"/>
        </w:tblCellMar>
        <w:tblLook w:val="01E0"/>
      </w:tblPr>
      <w:tblGrid>
        <w:gridCol w:w="2004"/>
        <w:gridCol w:w="2685"/>
        <w:gridCol w:w="3004"/>
        <w:gridCol w:w="2663"/>
        <w:gridCol w:w="2737"/>
      </w:tblGrid>
      <w:tr w:rsidR="000A1D92" w:rsidRPr="001A3E28" w:rsidTr="000A1D92">
        <w:tc>
          <w:tcPr>
            <w:tcW w:w="2004"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Study Characteristics, Quality Rating</w:t>
            </w:r>
          </w:p>
        </w:tc>
        <w:tc>
          <w:tcPr>
            <w:tcW w:w="2685"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Study Information</w:t>
            </w:r>
          </w:p>
        </w:tc>
        <w:tc>
          <w:tcPr>
            <w:tcW w:w="3004"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 xml:space="preserve">Study Characteristics </w:t>
            </w:r>
          </w:p>
        </w:tc>
        <w:tc>
          <w:tcPr>
            <w:tcW w:w="2663"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Results</w:t>
            </w:r>
          </w:p>
        </w:tc>
        <w:tc>
          <w:tcPr>
            <w:tcW w:w="2737"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Adverse Events</w:t>
            </w:r>
          </w:p>
        </w:tc>
      </w:tr>
      <w:tr w:rsidR="000A1D92" w:rsidRPr="001A3E28" w:rsidTr="000A1D92">
        <w:tc>
          <w:tcPr>
            <w:tcW w:w="2004"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Author, Year:</w:t>
            </w:r>
          </w:p>
          <w:p w:rsidR="000A1D92" w:rsidRPr="001A3E28" w:rsidRDefault="000A1D92" w:rsidP="000A1D92">
            <w:pPr>
              <w:pStyle w:val="TableText0"/>
            </w:pPr>
            <w:r w:rsidRPr="001A3E28">
              <w:rPr>
                <w:noProof/>
              </w:rPr>
              <w:t>Nam et al., 2010</w:t>
            </w:r>
            <w:r w:rsidR="00E96549" w:rsidRPr="001A3E28">
              <w:rPr>
                <w:noProof/>
              </w:rPr>
              <w:fldChar w:fldCharType="begin">
                <w:fldData xml:space="preserve">PEVuZE5vdGU+PENpdGUgRXhjbHVkZUF1dGg9IjEiIEV4Y2x1ZGVZZWFyPSIxIj48UmVjTnVtPjU0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</w:fldData>
              </w:fldChar>
            </w:r>
            <w:r w:rsidRPr="001A3E28">
              <w:rPr>
                <w:noProof/>
              </w:rPr>
              <w:instrText xml:space="preserve"> ADDIN EN.CITE </w:instrText>
            </w:r>
            <w:r w:rsidR="00E96549" w:rsidRPr="001A3E28">
              <w:rPr>
                <w:noProof/>
              </w:rPr>
              <w:fldChar w:fldCharType="begin">
                <w:fldData xml:space="preserve">PEVuZE5vdGU+PENpdGUgRXhjbHVkZUF1dGg9IjEiIEV4Y2x1ZGVZZWFyPSIxIj48UmVjTnVtPjU0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</w:fldData>
              </w:fldChar>
            </w:r>
            <w:r w:rsidRPr="001A3E28">
              <w:rPr>
                <w:noProof/>
              </w:rPr>
              <w:instrText xml:space="preserve"> ADDIN EN.CITE.DATA </w:instrText>
            </w:r>
            <w:r w:rsidR="00E96549" w:rsidRPr="001A3E28">
              <w:rPr>
                <w:noProof/>
              </w:rPr>
            </w:r>
            <w:r w:rsidR="00E96549" w:rsidRPr="001A3E28">
              <w:rPr>
                <w:noProof/>
              </w:rPr>
              <w:fldChar w:fldCharType="end"/>
            </w:r>
            <w:r w:rsidR="00E96549" w:rsidRPr="001A3E28">
              <w:rPr>
                <w:noProof/>
              </w:rPr>
            </w:r>
            <w:r w:rsidR="00E96549" w:rsidRPr="001A3E28">
              <w:rPr>
                <w:noProof/>
              </w:rPr>
              <w:fldChar w:fldCharType="separate"/>
            </w:r>
            <w:r w:rsidRPr="001A3E28">
              <w:rPr>
                <w:noProof/>
                <w:vertAlign w:val="superscript"/>
              </w:rPr>
              <w:t>221</w:t>
            </w:r>
            <w:r w:rsidR="00E96549" w:rsidRPr="001A3E28">
              <w:rPr>
                <w:noProof/>
              </w:rPr>
              <w:fldChar w:fldCharType="end"/>
            </w:r>
          </w:p>
          <w:p w:rsidR="000A1D92" w:rsidRPr="001A3E28" w:rsidRDefault="000A1D92" w:rsidP="000A1D92">
            <w:pPr>
              <w:pStyle w:val="TableTextBold"/>
              <w:rPr>
                <w:rFonts w:ascii="Arial" w:hAnsi="Arial" w:cs="Arial"/>
              </w:rPr>
            </w:pPr>
            <w:r w:rsidRPr="001A3E28">
              <w:rPr>
                <w:rFonts w:ascii="Arial" w:hAnsi="Arial" w:cs="Arial"/>
              </w:rPr>
              <w:t>Country and setting:</w:t>
            </w:r>
          </w:p>
          <w:p w:rsidR="000A1D92" w:rsidRPr="001A3E28" w:rsidRDefault="000A1D92" w:rsidP="000A1D92">
            <w:pPr>
              <w:pStyle w:val="TableText0"/>
            </w:pPr>
            <w:r w:rsidRPr="001A3E28">
              <w:rPr>
                <w:noProof/>
              </w:rPr>
              <w:t>Multinational</w:t>
            </w:r>
          </w:p>
          <w:p w:rsidR="000A1D92" w:rsidRPr="001A3E28" w:rsidRDefault="000A1D92" w:rsidP="000A1D92">
            <w:pPr>
              <w:pStyle w:val="TableTextBold"/>
              <w:rPr>
                <w:rFonts w:ascii="Arial" w:hAnsi="Arial" w:cs="Arial"/>
              </w:rPr>
            </w:pPr>
            <w:r w:rsidRPr="001A3E28">
              <w:rPr>
                <w:rFonts w:ascii="Arial" w:hAnsi="Arial" w:cs="Arial"/>
              </w:rPr>
              <w:t>Funding:</w:t>
            </w:r>
          </w:p>
          <w:p w:rsidR="000A1D92" w:rsidRPr="001A3E28" w:rsidRDefault="000A1D92" w:rsidP="000A1D92">
            <w:pPr>
              <w:pStyle w:val="TableText0"/>
            </w:pPr>
            <w:r w:rsidRPr="001A3E28">
              <w:rPr>
                <w:noProof/>
              </w:rPr>
              <w:t>NR</w:t>
            </w:r>
          </w:p>
          <w:p w:rsidR="000A1D92" w:rsidRPr="001A3E28" w:rsidRDefault="000A1D92" w:rsidP="000A1D92">
            <w:pPr>
              <w:pStyle w:val="TableTextBold"/>
              <w:rPr>
                <w:rFonts w:ascii="Arial" w:hAnsi="Arial" w:cs="Arial"/>
              </w:rPr>
            </w:pPr>
            <w:r w:rsidRPr="001A3E28">
              <w:rPr>
                <w:rFonts w:ascii="Arial" w:hAnsi="Arial" w:cs="Arial"/>
              </w:rPr>
              <w:t>Aims of Review:</w:t>
            </w:r>
          </w:p>
          <w:p w:rsidR="000A1D92" w:rsidRPr="001A3E28" w:rsidRDefault="000A1D92" w:rsidP="000A1D92">
            <w:pPr>
              <w:pStyle w:val="TableText0"/>
            </w:pPr>
            <w:r w:rsidRPr="001A3E28">
              <w:rPr>
                <w:noProof/>
              </w:rPr>
              <w:t>To review the evidence for the effi cacy and safety of biological agents in patients with rheumatoid arthritis (RA) to provide data to develop treatment recommendations by the European League Against Rheumatism (EULAR) Task Force</w:t>
            </w:r>
          </w:p>
          <w:p w:rsidR="000A1D92" w:rsidRPr="001A3E28" w:rsidRDefault="000A1D92" w:rsidP="000A1D92">
            <w:pPr>
              <w:pStyle w:val="TableTextBold"/>
              <w:rPr>
                <w:rFonts w:ascii="Arial" w:hAnsi="Arial" w:cs="Arial"/>
              </w:rPr>
            </w:pPr>
            <w:r w:rsidRPr="001A3E28">
              <w:rPr>
                <w:rFonts w:ascii="Arial" w:hAnsi="Arial" w:cs="Arial"/>
              </w:rPr>
              <w:t>Quality Rating:</w:t>
            </w:r>
          </w:p>
          <w:p w:rsidR="000A1D92" w:rsidRPr="001A3E28" w:rsidRDefault="000A1D92" w:rsidP="000A1D92">
            <w:pPr>
              <w:pStyle w:val="TableText0"/>
            </w:pPr>
            <w:r w:rsidRPr="001A3E28">
              <w:rPr>
                <w:noProof/>
              </w:rPr>
              <w:t>Fair</w:t>
            </w:r>
          </w:p>
        </w:tc>
        <w:tc>
          <w:tcPr>
            <w:tcW w:w="2685"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Study design:</w:t>
            </w:r>
          </w:p>
          <w:p w:rsidR="000A1D92" w:rsidRPr="001A3E28" w:rsidRDefault="000A1D92" w:rsidP="000A1D92">
            <w:pPr>
              <w:pStyle w:val="TableText0"/>
            </w:pPr>
            <w:r w:rsidRPr="001A3E28">
              <w:rPr>
                <w:noProof/>
              </w:rPr>
              <w:t>Systematic review and meta-analysis</w:t>
            </w:r>
          </w:p>
          <w:p w:rsidR="000A1D92" w:rsidRPr="001A3E28" w:rsidRDefault="000A1D92" w:rsidP="000A1D92">
            <w:pPr>
              <w:pStyle w:val="TableTextBold"/>
              <w:rPr>
                <w:rFonts w:ascii="Arial" w:hAnsi="Arial" w:cs="Arial"/>
              </w:rPr>
            </w:pPr>
            <w:r w:rsidRPr="001A3E28">
              <w:rPr>
                <w:rFonts w:ascii="Arial" w:hAnsi="Arial" w:cs="Arial"/>
              </w:rPr>
              <w:t>Number of Patients:</w:t>
            </w:r>
          </w:p>
          <w:p w:rsidR="000A1D92" w:rsidRPr="001A3E28" w:rsidRDefault="000A1D92" w:rsidP="000A1D92">
            <w:pPr>
              <w:pStyle w:val="TableText0"/>
            </w:pPr>
            <w:r w:rsidRPr="001A3E28">
              <w:rPr>
                <w:noProof/>
              </w:rPr>
              <w:t>NR</w:t>
            </w:r>
          </w:p>
          <w:p w:rsidR="000A1D92" w:rsidRPr="001A3E28" w:rsidRDefault="000A1D92" w:rsidP="000A1D92">
            <w:pPr>
              <w:pStyle w:val="TableTextBold"/>
              <w:rPr>
                <w:rFonts w:ascii="Arial" w:hAnsi="Arial" w:cs="Arial"/>
              </w:rPr>
            </w:pPr>
            <w:r w:rsidRPr="001A3E28">
              <w:rPr>
                <w:rFonts w:ascii="Arial" w:hAnsi="Arial" w:cs="Arial"/>
              </w:rPr>
              <w:t>Studies Included:</w:t>
            </w:r>
          </w:p>
          <w:p w:rsidR="000A1D92" w:rsidRPr="001A3E28" w:rsidRDefault="000A1D92" w:rsidP="000A1D92">
            <w:pPr>
              <w:pStyle w:val="TableText0"/>
            </w:pPr>
            <w:r w:rsidRPr="001A3E28">
              <w:rPr>
                <w:noProof/>
              </w:rPr>
              <w:t>87 articles and 40 abstracts</w:t>
            </w:r>
          </w:p>
          <w:p w:rsidR="000A1D92" w:rsidRPr="001A3E28" w:rsidRDefault="000A1D92" w:rsidP="000A1D92">
            <w:pPr>
              <w:pStyle w:val="TableText0"/>
            </w:pPr>
          </w:p>
        </w:tc>
        <w:tc>
          <w:tcPr>
            <w:tcW w:w="3004"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Characteristics of Included Studies:</w:t>
            </w:r>
          </w:p>
          <w:p w:rsidR="000A1D92" w:rsidRPr="001A3E28" w:rsidRDefault="000A1D92" w:rsidP="000A1D92">
            <w:pPr>
              <w:pStyle w:val="TableText0"/>
            </w:pPr>
            <w:r w:rsidRPr="001A3E28">
              <w:rPr>
                <w:noProof/>
              </w:rPr>
              <w:t>For efficacy 1)double-blind randomised controlled trials (RCTs); (2) trials of ≥6 months’ duration; (3) studies with ≥ 50 patients; (6) publications in English. And for safety (1) registries and observational studies; (2) inclusion of a control group; (3) report of incidence of events in the context of population-based expected incidences</w:t>
            </w:r>
          </w:p>
          <w:p w:rsidR="000A1D92" w:rsidRPr="001A3E28" w:rsidRDefault="000A1D92" w:rsidP="000A1D92">
            <w:pPr>
              <w:pStyle w:val="TableTextBold"/>
              <w:rPr>
                <w:rFonts w:ascii="Arial" w:hAnsi="Arial" w:cs="Arial"/>
              </w:rPr>
            </w:pPr>
            <w:r w:rsidRPr="001A3E28">
              <w:rPr>
                <w:rFonts w:ascii="Arial" w:hAnsi="Arial" w:cs="Arial"/>
              </w:rPr>
              <w:t>Characteristics of Included Populations</w:t>
            </w:r>
          </w:p>
          <w:p w:rsidR="000A1D92" w:rsidRPr="001A3E28" w:rsidRDefault="000A1D92" w:rsidP="000A1D92">
            <w:pPr>
              <w:pStyle w:val="TableText0"/>
            </w:pPr>
            <w:r w:rsidRPr="001A3E28">
              <w:rPr>
                <w:noProof/>
              </w:rPr>
              <w:t>Patients with RA</w:t>
            </w:r>
          </w:p>
          <w:p w:rsidR="000A1D92" w:rsidRPr="001A3E28" w:rsidRDefault="000A1D92" w:rsidP="000A1D92">
            <w:pPr>
              <w:pStyle w:val="TableTextBold"/>
              <w:rPr>
                <w:rFonts w:ascii="Arial" w:hAnsi="Arial" w:cs="Arial"/>
              </w:rPr>
            </w:pPr>
            <w:r w:rsidRPr="001A3E28">
              <w:rPr>
                <w:rFonts w:ascii="Arial" w:hAnsi="Arial" w:cs="Arial"/>
              </w:rPr>
              <w:t>Characteristics of Interventions:</w:t>
            </w:r>
          </w:p>
          <w:p w:rsidR="000A1D92" w:rsidRPr="001A3E28" w:rsidRDefault="000A1D92" w:rsidP="000A1D92">
            <w:pPr>
              <w:pStyle w:val="TableText0"/>
            </w:pPr>
            <w:r w:rsidRPr="001A3E28">
              <w:rPr>
                <w:noProof/>
              </w:rPr>
              <w:t>Studies evaluating 1 of the 9 biological DMARDs</w:t>
            </w:r>
          </w:p>
        </w:tc>
        <w:tc>
          <w:tcPr>
            <w:tcW w:w="2663"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Study Results:</w:t>
            </w:r>
          </w:p>
          <w:p w:rsidR="000A1D92" w:rsidRPr="001A3E28" w:rsidRDefault="000A1D92" w:rsidP="000A1D92">
            <w:pPr>
              <w:pStyle w:val="TableText0"/>
              <w:rPr>
                <w:noProof/>
              </w:rPr>
            </w:pPr>
            <w:r w:rsidRPr="001A3E28">
              <w:rPr>
                <w:noProof/>
              </w:rPr>
              <w:t>Efficacy - # of patients withdrawn for lack of efficacy</w:t>
            </w:r>
          </w:p>
          <w:p w:rsidR="000A1D92" w:rsidRPr="001A3E28" w:rsidRDefault="000A1D92" w:rsidP="0069410D">
            <w:pPr>
              <w:pStyle w:val="Tablebullet"/>
              <w:numPr>
                <w:ilvl w:val="0"/>
                <w:numId w:val="12"/>
              </w:numPr>
              <w:tabs>
                <w:tab w:val="clear" w:pos="187"/>
              </w:tabs>
              <w:rPr>
                <w:noProof/>
              </w:rPr>
            </w:pPr>
            <w:r w:rsidRPr="001A3E28">
              <w:rPr>
                <w:noProof/>
              </w:rPr>
              <w:t>TNF inhibitors 5 studies n = 882 RR, 0.25 (95% CI, 0.13</w:t>
            </w:r>
            <w:r w:rsidRPr="001A3E28">
              <w:t>-</w:t>
            </w:r>
            <w:r w:rsidRPr="001A3E28">
              <w:rPr>
                <w:noProof/>
              </w:rPr>
              <w:t xml:space="preserve">0.48) </w:t>
            </w:r>
            <w:r w:rsidRPr="001A3E28">
              <w:rPr>
                <w:i/>
                <w:noProof/>
              </w:rPr>
              <w:t>P</w:t>
            </w:r>
            <w:r w:rsidRPr="001A3E28">
              <w:rPr>
                <w:noProof/>
              </w:rPr>
              <w:t xml:space="preserve"> = 0.0001 </w:t>
            </w:r>
          </w:p>
          <w:p w:rsidR="000A1D92" w:rsidRPr="001A3E28" w:rsidRDefault="000A1D92" w:rsidP="0069410D">
            <w:pPr>
              <w:pStyle w:val="Tablebullet"/>
              <w:numPr>
                <w:ilvl w:val="0"/>
                <w:numId w:val="12"/>
              </w:numPr>
              <w:tabs>
                <w:tab w:val="clear" w:pos="187"/>
              </w:tabs>
              <w:rPr>
                <w:noProof/>
              </w:rPr>
            </w:pPr>
            <w:r w:rsidRPr="001A3E28">
              <w:rPr>
                <w:noProof/>
              </w:rPr>
              <w:t>Sulfasalazine 5 studies n = 434 RR, 0.45 (95% CI, 0.23</w:t>
            </w:r>
            <w:r w:rsidRPr="001A3E28">
              <w:t>-</w:t>
            </w:r>
            <w:r w:rsidRPr="001A3E28">
              <w:rPr>
                <w:noProof/>
              </w:rPr>
              <w:t xml:space="preserve">0.89) </w:t>
            </w:r>
            <w:r w:rsidRPr="001A3E28">
              <w:rPr>
                <w:i/>
                <w:noProof/>
              </w:rPr>
              <w:t>P</w:t>
            </w:r>
            <w:r w:rsidRPr="001A3E28">
              <w:rPr>
                <w:noProof/>
              </w:rPr>
              <w:t xml:space="preserve"> = 0.02 </w:t>
            </w:r>
          </w:p>
          <w:p w:rsidR="000A1D92" w:rsidRPr="001A3E28" w:rsidRDefault="000A1D92" w:rsidP="0069410D">
            <w:pPr>
              <w:pStyle w:val="Tablebullet"/>
              <w:numPr>
                <w:ilvl w:val="0"/>
                <w:numId w:val="12"/>
              </w:numPr>
              <w:tabs>
                <w:tab w:val="clear" w:pos="187"/>
              </w:tabs>
              <w:rPr>
                <w:noProof/>
              </w:rPr>
            </w:pPr>
            <w:r w:rsidRPr="001A3E28">
              <w:rPr>
                <w:noProof/>
              </w:rPr>
              <w:t>Gold salts 2 studies n = 320 RR, 0.25 (95% CI, 0.11</w:t>
            </w:r>
            <w:r w:rsidRPr="001A3E28">
              <w:t>-</w:t>
            </w:r>
            <w:r w:rsidRPr="001A3E28">
              <w:rPr>
                <w:noProof/>
              </w:rPr>
              <w:t xml:space="preserve">0.53) </w:t>
            </w:r>
            <w:r w:rsidRPr="001A3E28">
              <w:rPr>
                <w:i/>
                <w:noProof/>
              </w:rPr>
              <w:t>P</w:t>
            </w:r>
            <w:r w:rsidRPr="001A3E28">
              <w:rPr>
                <w:noProof/>
              </w:rPr>
              <w:t xml:space="preserve"> = 0.0003 </w:t>
            </w:r>
          </w:p>
          <w:p w:rsidR="000A1D92" w:rsidRPr="001A3E28" w:rsidRDefault="000A1D92" w:rsidP="0069410D">
            <w:pPr>
              <w:pStyle w:val="Tablebullet"/>
              <w:numPr>
                <w:ilvl w:val="0"/>
                <w:numId w:val="12"/>
              </w:numPr>
              <w:tabs>
                <w:tab w:val="clear" w:pos="187"/>
              </w:tabs>
              <w:rPr>
                <w:noProof/>
              </w:rPr>
            </w:pPr>
            <w:r w:rsidRPr="001A3E28">
              <w:rPr>
                <w:noProof/>
              </w:rPr>
              <w:t>Leflunomide 1 study n = 190 RR, 0.44 (95% CI, 0.23</w:t>
            </w:r>
            <w:r w:rsidRPr="001A3E28">
              <w:t>-</w:t>
            </w:r>
            <w:r w:rsidRPr="001A3E28">
              <w:rPr>
                <w:noProof/>
              </w:rPr>
              <w:t xml:space="preserve">0.83) </w:t>
            </w:r>
            <w:r w:rsidRPr="001A3E28">
              <w:rPr>
                <w:i/>
                <w:noProof/>
              </w:rPr>
              <w:t>P</w:t>
            </w:r>
            <w:r w:rsidRPr="001A3E28">
              <w:rPr>
                <w:noProof/>
              </w:rPr>
              <w:t xml:space="preserve"> = 0.01 </w:t>
            </w:r>
          </w:p>
          <w:p w:rsidR="000A1D92" w:rsidRPr="001A3E28" w:rsidRDefault="000A1D92" w:rsidP="0069410D">
            <w:pPr>
              <w:pStyle w:val="Tablebullet"/>
              <w:numPr>
                <w:ilvl w:val="0"/>
                <w:numId w:val="12"/>
              </w:numPr>
              <w:tabs>
                <w:tab w:val="clear" w:pos="187"/>
              </w:tabs>
              <w:rPr>
                <w:noProof/>
              </w:rPr>
            </w:pPr>
            <w:r w:rsidRPr="001A3E28">
              <w:rPr>
                <w:noProof/>
              </w:rPr>
              <w:t>All DMARDs 12 studies n = 1081 RR, 0.39 (95% CI, 0.27</w:t>
            </w:r>
            <w:r w:rsidRPr="001A3E28">
              <w:t>-</w:t>
            </w:r>
            <w:r w:rsidRPr="001A3E28">
              <w:rPr>
                <w:noProof/>
              </w:rPr>
              <w:t xml:space="preserve">0.57) </w:t>
            </w:r>
            <w:r w:rsidRPr="001A3E28">
              <w:rPr>
                <w:i/>
                <w:noProof/>
              </w:rPr>
              <w:t>P</w:t>
            </w:r>
            <w:r w:rsidRPr="001A3E28">
              <w:rPr>
                <w:noProof/>
              </w:rPr>
              <w:t> = 0.00001</w:t>
            </w:r>
          </w:p>
          <w:p w:rsidR="000A1D92" w:rsidRPr="001A3E28" w:rsidRDefault="000A1D92" w:rsidP="0069410D">
            <w:pPr>
              <w:pStyle w:val="Tablebullet"/>
              <w:numPr>
                <w:ilvl w:val="0"/>
                <w:numId w:val="12"/>
              </w:numPr>
              <w:tabs>
                <w:tab w:val="clear" w:pos="187"/>
              </w:tabs>
              <w:rPr>
                <w:noProof/>
              </w:rPr>
            </w:pPr>
            <w:r w:rsidRPr="001A3E28">
              <w:rPr>
                <w:noProof/>
              </w:rPr>
              <w:t>All treatment 18 studies n = 2148 RR, 0.35 (95% CI, 0.25</w:t>
            </w:r>
            <w:r w:rsidRPr="001A3E28">
              <w:t>-</w:t>
            </w:r>
            <w:r w:rsidRPr="001A3E28">
              <w:rPr>
                <w:noProof/>
              </w:rPr>
              <w:t xml:space="preserve">0.49) </w:t>
            </w:r>
            <w:r w:rsidRPr="001A3E28">
              <w:rPr>
                <w:i/>
                <w:noProof/>
              </w:rPr>
              <w:t>P</w:t>
            </w:r>
            <w:r w:rsidRPr="001A3E28">
              <w:rPr>
                <w:noProof/>
              </w:rPr>
              <w:t xml:space="preserve"> = 0.00001 </w:t>
            </w:r>
          </w:p>
          <w:p w:rsidR="000A1D92" w:rsidRPr="001A3E28" w:rsidRDefault="000A1D92" w:rsidP="000A1D92">
            <w:pPr>
              <w:pStyle w:val="TableText0"/>
            </w:pPr>
          </w:p>
        </w:tc>
        <w:tc>
          <w:tcPr>
            <w:tcW w:w="2737"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Adverse Events:</w:t>
            </w:r>
          </w:p>
          <w:p w:rsidR="000A1D92" w:rsidRPr="001A3E28" w:rsidRDefault="000A1D92" w:rsidP="000A1D92">
            <w:pPr>
              <w:pStyle w:val="TableText0"/>
              <w:rPr>
                <w:noProof/>
              </w:rPr>
            </w:pPr>
            <w:r w:rsidRPr="001A3E28">
              <w:rPr>
                <w:noProof/>
              </w:rPr>
              <w:t>Toxicity - Withdrawals for adverse events</w:t>
            </w:r>
          </w:p>
          <w:p w:rsidR="000A1D92" w:rsidRPr="001A3E28" w:rsidRDefault="000A1D92" w:rsidP="0069410D">
            <w:pPr>
              <w:pStyle w:val="Tablebullet"/>
              <w:numPr>
                <w:ilvl w:val="0"/>
                <w:numId w:val="12"/>
              </w:numPr>
              <w:tabs>
                <w:tab w:val="clear" w:pos="187"/>
              </w:tabs>
              <w:rPr>
                <w:noProof/>
              </w:rPr>
            </w:pPr>
            <w:r w:rsidRPr="001A3E28">
              <w:rPr>
                <w:noProof/>
              </w:rPr>
              <w:t>TNF inhibitors 5 studies n</w:t>
            </w:r>
            <w:r w:rsidRPr="001A3E28">
              <w:t> = </w:t>
            </w:r>
            <w:r w:rsidRPr="001A3E28">
              <w:rPr>
                <w:noProof/>
              </w:rPr>
              <w:t>882 RR, 2.20 (95% CI, 0.82</w:t>
            </w:r>
            <w:r w:rsidRPr="001A3E28">
              <w:t>-</w:t>
            </w:r>
            <w:r w:rsidRPr="001A3E28">
              <w:rPr>
                <w:noProof/>
              </w:rPr>
              <w:t xml:space="preserve">5.91) </w:t>
            </w:r>
            <w:r w:rsidRPr="001A3E28">
              <w:rPr>
                <w:i/>
                <w:noProof/>
              </w:rPr>
              <w:t>P</w:t>
            </w:r>
            <w:r w:rsidRPr="001A3E28">
              <w:t> = </w:t>
            </w:r>
            <w:r w:rsidRPr="001A3E28">
              <w:rPr>
                <w:noProof/>
              </w:rPr>
              <w:t>0.12 NNT/NNH, 0.25</w:t>
            </w:r>
          </w:p>
          <w:p w:rsidR="000A1D92" w:rsidRPr="001A3E28" w:rsidRDefault="000A1D92" w:rsidP="0069410D">
            <w:pPr>
              <w:pStyle w:val="Tablebullet"/>
              <w:numPr>
                <w:ilvl w:val="0"/>
                <w:numId w:val="12"/>
              </w:numPr>
              <w:tabs>
                <w:tab w:val="clear" w:pos="187"/>
              </w:tabs>
              <w:rPr>
                <w:noProof/>
              </w:rPr>
            </w:pPr>
            <w:r w:rsidRPr="001A3E28">
              <w:rPr>
                <w:noProof/>
              </w:rPr>
              <w:t>Sulfasalazine 5 studies n</w:t>
            </w:r>
            <w:r w:rsidRPr="001A3E28">
              <w:t> = </w:t>
            </w:r>
            <w:r w:rsidRPr="001A3E28">
              <w:rPr>
                <w:noProof/>
              </w:rPr>
              <w:t>434 RR, 1.76 (95% CI, 0.98</w:t>
            </w:r>
            <w:r w:rsidRPr="001A3E28">
              <w:t>-</w:t>
            </w:r>
            <w:r w:rsidRPr="001A3E28">
              <w:rPr>
                <w:noProof/>
              </w:rPr>
              <w:t xml:space="preserve">3.14) </w:t>
            </w:r>
            <w:r w:rsidRPr="001A3E28">
              <w:rPr>
                <w:i/>
                <w:noProof/>
              </w:rPr>
              <w:t>P</w:t>
            </w:r>
            <w:r w:rsidRPr="001A3E28">
              <w:t> = </w:t>
            </w:r>
            <w:r w:rsidRPr="001A3E28">
              <w:rPr>
                <w:noProof/>
              </w:rPr>
              <w:t>0.06 NNT/NNH, 0.93</w:t>
            </w:r>
          </w:p>
          <w:p w:rsidR="000A1D92" w:rsidRPr="001A3E28" w:rsidRDefault="000A1D92" w:rsidP="0069410D">
            <w:pPr>
              <w:pStyle w:val="Tablebullet"/>
              <w:numPr>
                <w:ilvl w:val="0"/>
                <w:numId w:val="12"/>
              </w:numPr>
              <w:tabs>
                <w:tab w:val="clear" w:pos="187"/>
              </w:tabs>
              <w:rPr>
                <w:noProof/>
              </w:rPr>
            </w:pPr>
            <w:r w:rsidRPr="001A3E28">
              <w:rPr>
                <w:noProof/>
              </w:rPr>
              <w:t>Gold salts 2 studies n</w:t>
            </w:r>
            <w:r w:rsidRPr="001A3E28">
              <w:t> = </w:t>
            </w:r>
            <w:r w:rsidRPr="001A3E28">
              <w:rPr>
                <w:noProof/>
              </w:rPr>
              <w:t>320 RR, 2.34 (95% CI, 1.10</w:t>
            </w:r>
            <w:r w:rsidRPr="001A3E28">
              <w:t>-</w:t>
            </w:r>
            <w:r w:rsidRPr="001A3E28">
              <w:rPr>
                <w:noProof/>
              </w:rPr>
              <w:t xml:space="preserve">4.97) </w:t>
            </w:r>
            <w:r w:rsidRPr="001A3E28">
              <w:rPr>
                <w:i/>
                <w:noProof/>
              </w:rPr>
              <w:t>P</w:t>
            </w:r>
            <w:r w:rsidRPr="001A3E28">
              <w:t> = </w:t>
            </w:r>
            <w:r w:rsidRPr="001A3E28">
              <w:rPr>
                <w:noProof/>
              </w:rPr>
              <w:t>0.03 NNT/NNH, 0.79</w:t>
            </w:r>
          </w:p>
          <w:p w:rsidR="000A1D92" w:rsidRPr="001A3E28" w:rsidRDefault="000A1D92" w:rsidP="0069410D">
            <w:pPr>
              <w:pStyle w:val="Tablebullet"/>
              <w:numPr>
                <w:ilvl w:val="0"/>
                <w:numId w:val="12"/>
              </w:numPr>
              <w:tabs>
                <w:tab w:val="clear" w:pos="187"/>
              </w:tabs>
              <w:rPr>
                <w:noProof/>
              </w:rPr>
            </w:pPr>
            <w:r w:rsidRPr="001A3E28">
              <w:rPr>
                <w:noProof/>
              </w:rPr>
              <w:t>Leflunomide 1 study n</w:t>
            </w:r>
            <w:r w:rsidRPr="001A3E28">
              <w:t> = </w:t>
            </w:r>
            <w:r w:rsidRPr="001A3E28">
              <w:rPr>
                <w:noProof/>
              </w:rPr>
              <w:t>190 RR, 3.86 (95% CI, 1.20</w:t>
            </w:r>
            <w:r w:rsidRPr="001A3E28">
              <w:t>-</w:t>
            </w:r>
            <w:r w:rsidRPr="001A3E28">
              <w:rPr>
                <w:noProof/>
              </w:rPr>
              <w:t xml:space="preserve">12.39) </w:t>
            </w:r>
            <w:r w:rsidRPr="001A3E28">
              <w:rPr>
                <w:i/>
                <w:noProof/>
              </w:rPr>
              <w:t>P</w:t>
            </w:r>
            <w:r w:rsidRPr="001A3E28">
              <w:t> = </w:t>
            </w:r>
            <w:r w:rsidRPr="001A3E28">
              <w:rPr>
                <w:noProof/>
              </w:rPr>
              <w:t>0.02 NNT/NNH, 0.45</w:t>
            </w:r>
          </w:p>
          <w:p w:rsidR="000A1D92" w:rsidRPr="001A3E28" w:rsidRDefault="000A1D92" w:rsidP="0069410D">
            <w:pPr>
              <w:pStyle w:val="Tablebullet"/>
              <w:numPr>
                <w:ilvl w:val="0"/>
                <w:numId w:val="12"/>
              </w:numPr>
              <w:tabs>
                <w:tab w:val="clear" w:pos="187"/>
              </w:tabs>
              <w:rPr>
                <w:noProof/>
              </w:rPr>
            </w:pPr>
            <w:r w:rsidRPr="001A3E28">
              <w:rPr>
                <w:noProof/>
              </w:rPr>
              <w:t>All DMARDs 12 studies n</w:t>
            </w:r>
            <w:r w:rsidRPr="001A3E28">
              <w:t> = </w:t>
            </w:r>
            <w:r w:rsidRPr="001A3E28">
              <w:rPr>
                <w:noProof/>
              </w:rPr>
              <w:t>1081 RR, 2.32 (95% CI, 1.55</w:t>
            </w:r>
            <w:r w:rsidRPr="001A3E28">
              <w:t>-</w:t>
            </w:r>
            <w:r w:rsidRPr="001A3E28">
              <w:rPr>
                <w:noProof/>
              </w:rPr>
              <w:t xml:space="preserve">3.47) </w:t>
            </w:r>
            <w:r w:rsidRPr="001A3E28">
              <w:rPr>
                <w:i/>
                <w:noProof/>
              </w:rPr>
              <w:t>P</w:t>
            </w:r>
            <w:r w:rsidRPr="001A3E28">
              <w:t> = </w:t>
            </w:r>
            <w:r w:rsidRPr="001A3E28">
              <w:rPr>
                <w:noProof/>
              </w:rPr>
              <w:t>0.0001 NNT/NNH, 0.86</w:t>
            </w:r>
          </w:p>
          <w:p w:rsidR="000A1D92" w:rsidRPr="001A3E28" w:rsidRDefault="000A1D92" w:rsidP="0069410D">
            <w:pPr>
              <w:pStyle w:val="Tablebullet"/>
              <w:numPr>
                <w:ilvl w:val="0"/>
                <w:numId w:val="12"/>
              </w:numPr>
              <w:tabs>
                <w:tab w:val="clear" w:pos="187"/>
              </w:tabs>
            </w:pPr>
            <w:r w:rsidRPr="001A3E28">
              <w:rPr>
                <w:noProof/>
              </w:rPr>
              <w:t>All treatment 18 studies n</w:t>
            </w:r>
            <w:r w:rsidRPr="001A3E28">
              <w:t> = </w:t>
            </w:r>
            <w:r w:rsidRPr="001A3E28">
              <w:rPr>
                <w:noProof/>
              </w:rPr>
              <w:t>2148 RR, 2.33 (95% CI, 1.61</w:t>
            </w:r>
            <w:r w:rsidRPr="001A3E28">
              <w:t>-</w:t>
            </w:r>
            <w:r w:rsidRPr="001A3E28">
              <w:rPr>
                <w:noProof/>
              </w:rPr>
              <w:t xml:space="preserve">3.37) </w:t>
            </w:r>
            <w:r w:rsidRPr="001A3E28">
              <w:rPr>
                <w:i/>
                <w:noProof/>
              </w:rPr>
              <w:t>P</w:t>
            </w:r>
            <w:r w:rsidRPr="001A3E28">
              <w:t> = </w:t>
            </w:r>
            <w:r w:rsidRPr="001A3E28">
              <w:rPr>
                <w:noProof/>
              </w:rPr>
              <w:t>0.00001 NNT/NNH, 0.62</w:t>
            </w:r>
          </w:p>
          <w:p w:rsidR="000A1D92" w:rsidRPr="001A3E28" w:rsidRDefault="000A1D92" w:rsidP="000A1D92">
            <w:pPr>
              <w:pStyle w:val="TableText0"/>
            </w:pPr>
          </w:p>
        </w:tc>
      </w:tr>
    </w:tbl>
    <w:p w:rsidR="000A1D92" w:rsidRPr="001A3E28" w:rsidRDefault="000A1D92" w:rsidP="000A1D92">
      <w:pPr>
        <w:pStyle w:val="TableTextBold"/>
        <w:rPr>
          <w:rFonts w:ascii="Arial" w:hAnsi="Arial" w:cs="Arial"/>
        </w:rPr>
      </w:pPr>
      <w:r w:rsidRPr="001A3E28">
        <w:rPr>
          <w:rFonts w:ascii="Arial" w:hAnsi="Arial" w:cs="Arial"/>
        </w:rPr>
        <w:br w:type="page"/>
      </w:r>
    </w:p>
    <w:tbl>
      <w:tblPr>
        <w:tblW w:w="13176" w:type="dxa"/>
        <w:tblBorders>
          <w:insideH w:val="single" w:sz="8" w:space="0" w:color="auto"/>
        </w:tblBorders>
        <w:tblLayout w:type="fixed"/>
        <w:tblCellMar>
          <w:top w:w="43" w:type="dxa"/>
          <w:left w:w="43" w:type="dxa"/>
          <w:bottom w:w="43" w:type="dxa"/>
          <w:right w:w="43" w:type="dxa"/>
        </w:tblCellMar>
        <w:tblLook w:val="01E0"/>
      </w:tblPr>
      <w:tblGrid>
        <w:gridCol w:w="2635"/>
        <w:gridCol w:w="2635"/>
        <w:gridCol w:w="2635"/>
        <w:gridCol w:w="2635"/>
        <w:gridCol w:w="2636"/>
      </w:tblGrid>
      <w:tr w:rsidR="000A1D92" w:rsidRPr="001A3E28" w:rsidTr="000A1D92">
        <w:tc>
          <w:tcPr>
            <w:tcW w:w="2635" w:type="dxa"/>
            <w:tcBorders>
              <w:top w:val="single" w:sz="12" w:space="0" w:color="auto"/>
              <w:bottom w:val="single" w:sz="12" w:space="0" w:color="auto"/>
            </w:tcBorders>
            <w:shd w:val="clear" w:color="auto" w:fill="auto"/>
            <w:vAlign w:val="bottom"/>
          </w:tcPr>
          <w:p w:rsidR="000A1D92" w:rsidRPr="001A3E28" w:rsidRDefault="000A1D92" w:rsidP="000A1D92">
            <w:pPr>
              <w:rPr>
                <w:rFonts w:ascii="Arial" w:eastAsia="Times New Roman" w:hAnsi="Arial" w:cs="Arial"/>
                <w:b/>
                <w:bCs/>
                <w:color w:val="000000"/>
                <w:sz w:val="18"/>
                <w:szCs w:val="18"/>
              </w:rPr>
            </w:pPr>
            <w:r w:rsidRPr="001A3E28">
              <w:rPr>
                <w:rFonts w:ascii="Arial" w:eastAsia="Times New Roman" w:hAnsi="Arial" w:cs="Arial"/>
                <w:b/>
                <w:bCs/>
                <w:color w:val="000000"/>
                <w:sz w:val="18"/>
                <w:szCs w:val="18"/>
              </w:rPr>
              <w:t xml:space="preserve">Study </w:t>
            </w:r>
          </w:p>
          <w:p w:rsidR="000A1D92" w:rsidRPr="001A3E28" w:rsidRDefault="000A1D92" w:rsidP="000A1D92">
            <w:pPr>
              <w:rPr>
                <w:rFonts w:ascii="Arial" w:eastAsia="Times New Roman" w:hAnsi="Arial" w:cs="Arial"/>
                <w:b/>
                <w:bCs/>
                <w:color w:val="000000"/>
                <w:sz w:val="18"/>
                <w:szCs w:val="18"/>
              </w:rPr>
            </w:pPr>
            <w:r w:rsidRPr="001A3E28">
              <w:rPr>
                <w:rFonts w:ascii="Arial" w:eastAsia="Times New Roman" w:hAnsi="Arial" w:cs="Arial"/>
                <w:b/>
                <w:bCs/>
                <w:color w:val="000000"/>
                <w:sz w:val="18"/>
                <w:szCs w:val="18"/>
              </w:rPr>
              <w:t xml:space="preserve">Characteristics </w:t>
            </w:r>
          </w:p>
        </w:tc>
        <w:tc>
          <w:tcPr>
            <w:tcW w:w="2635" w:type="dxa"/>
            <w:tcBorders>
              <w:top w:val="single" w:sz="12" w:space="0" w:color="auto"/>
              <w:bottom w:val="single" w:sz="12" w:space="0" w:color="auto"/>
            </w:tcBorders>
            <w:shd w:val="clear" w:color="auto" w:fill="auto"/>
            <w:vAlign w:val="bottom"/>
          </w:tcPr>
          <w:p w:rsidR="000A1D92" w:rsidRPr="001A3E28" w:rsidRDefault="000A1D92" w:rsidP="000A1D92">
            <w:pPr>
              <w:rPr>
                <w:rFonts w:ascii="Arial" w:eastAsia="Times New Roman" w:hAnsi="Arial" w:cs="Arial"/>
                <w:b/>
                <w:bCs/>
                <w:color w:val="000000"/>
                <w:sz w:val="18"/>
                <w:szCs w:val="18"/>
              </w:rPr>
            </w:pPr>
            <w:r w:rsidRPr="001A3E28">
              <w:rPr>
                <w:rFonts w:ascii="Arial" w:eastAsia="Times New Roman" w:hAnsi="Arial" w:cs="Arial"/>
                <w:b/>
                <w:bCs/>
                <w:color w:val="000000"/>
                <w:sz w:val="18"/>
                <w:szCs w:val="18"/>
              </w:rPr>
              <w:t xml:space="preserve">Inclusion and Exclusion Criteria </w:t>
            </w:r>
          </w:p>
        </w:tc>
        <w:tc>
          <w:tcPr>
            <w:tcW w:w="2635" w:type="dxa"/>
            <w:tcBorders>
              <w:top w:val="single" w:sz="12" w:space="0" w:color="auto"/>
              <w:bottom w:val="single" w:sz="12" w:space="0" w:color="auto"/>
            </w:tcBorders>
            <w:shd w:val="clear" w:color="auto" w:fill="auto"/>
            <w:vAlign w:val="bottom"/>
          </w:tcPr>
          <w:p w:rsidR="000A1D92" w:rsidRPr="001A3E28" w:rsidRDefault="000A1D92" w:rsidP="000A1D92">
            <w:pPr>
              <w:rPr>
                <w:rFonts w:ascii="Arial" w:eastAsia="Times New Roman" w:hAnsi="Arial" w:cs="Arial"/>
                <w:b/>
                <w:bCs/>
                <w:color w:val="000000"/>
                <w:sz w:val="18"/>
                <w:szCs w:val="18"/>
              </w:rPr>
            </w:pPr>
            <w:r w:rsidRPr="001A3E28">
              <w:rPr>
                <w:rFonts w:ascii="Arial" w:eastAsia="Times New Roman" w:hAnsi="Arial" w:cs="Arial"/>
                <w:b/>
                <w:bCs/>
                <w:color w:val="000000"/>
                <w:sz w:val="18"/>
                <w:szCs w:val="18"/>
              </w:rPr>
              <w:t>Characteristics and Interventions</w:t>
            </w:r>
          </w:p>
        </w:tc>
        <w:tc>
          <w:tcPr>
            <w:tcW w:w="2635" w:type="dxa"/>
            <w:tcBorders>
              <w:top w:val="single" w:sz="12" w:space="0" w:color="auto"/>
              <w:bottom w:val="single" w:sz="12" w:space="0" w:color="auto"/>
            </w:tcBorders>
            <w:shd w:val="clear" w:color="auto" w:fill="auto"/>
            <w:vAlign w:val="bottom"/>
          </w:tcPr>
          <w:p w:rsidR="000A1D92" w:rsidRPr="001A3E28" w:rsidRDefault="000A1D92" w:rsidP="000A1D92">
            <w:pPr>
              <w:rPr>
                <w:rFonts w:ascii="Arial" w:eastAsia="Times New Roman" w:hAnsi="Arial" w:cs="Arial"/>
                <w:b/>
                <w:bCs/>
                <w:color w:val="000000"/>
                <w:sz w:val="18"/>
                <w:szCs w:val="18"/>
              </w:rPr>
            </w:pPr>
            <w:r w:rsidRPr="001A3E28">
              <w:rPr>
                <w:rFonts w:ascii="Arial" w:eastAsia="Times New Roman" w:hAnsi="Arial" w:cs="Arial"/>
                <w:b/>
                <w:bCs/>
                <w:color w:val="000000"/>
                <w:sz w:val="18"/>
                <w:szCs w:val="18"/>
              </w:rPr>
              <w:t>Baseline Disease and Treatment Characteristics</w:t>
            </w:r>
          </w:p>
        </w:tc>
        <w:tc>
          <w:tcPr>
            <w:tcW w:w="2636" w:type="dxa"/>
            <w:tcBorders>
              <w:top w:val="single" w:sz="12" w:space="0" w:color="auto"/>
              <w:bottom w:val="single" w:sz="12" w:space="0" w:color="auto"/>
            </w:tcBorders>
            <w:shd w:val="clear" w:color="auto" w:fill="auto"/>
            <w:vAlign w:val="bottom"/>
          </w:tcPr>
          <w:p w:rsidR="000A1D92" w:rsidRPr="001A3E28" w:rsidRDefault="000A1D92" w:rsidP="000A1D92">
            <w:pPr>
              <w:rPr>
                <w:rFonts w:ascii="Arial" w:eastAsia="Times New Roman" w:hAnsi="Arial" w:cs="Arial"/>
                <w:b/>
                <w:bCs/>
                <w:color w:val="000000"/>
                <w:sz w:val="18"/>
                <w:szCs w:val="18"/>
              </w:rPr>
            </w:pPr>
            <w:r w:rsidRPr="001A3E28">
              <w:rPr>
                <w:rFonts w:ascii="Arial" w:eastAsia="Times New Roman" w:hAnsi="Arial" w:cs="Arial"/>
                <w:b/>
                <w:bCs/>
                <w:color w:val="000000"/>
                <w:sz w:val="18"/>
                <w:szCs w:val="18"/>
              </w:rPr>
              <w:t>Health Outcomes</w:t>
            </w:r>
          </w:p>
        </w:tc>
      </w:tr>
      <w:tr w:rsidR="000A1D92" w:rsidRPr="001A3E28" w:rsidTr="000A1D92">
        <w:tc>
          <w:tcPr>
            <w:tcW w:w="2635" w:type="dxa"/>
            <w:tcBorders>
              <w:top w:val="single" w:sz="8" w:space="0" w:color="auto"/>
              <w:bottom w:val="single" w:sz="12" w:space="0" w:color="auto"/>
            </w:tcBorders>
            <w:shd w:val="clear" w:color="auto" w:fill="auto"/>
          </w:tcPr>
          <w:p w:rsidR="000A1D92" w:rsidRPr="001A3E28" w:rsidRDefault="000A1D92" w:rsidP="000A1D92">
            <w:pPr>
              <w:spacing w:before="120"/>
              <w:rPr>
                <w:rFonts w:ascii="Arial" w:eastAsia="Times New Roman" w:hAnsi="Arial" w:cs="Arial"/>
                <w:b/>
                <w:noProof/>
                <w:sz w:val="18"/>
                <w:szCs w:val="18"/>
              </w:rPr>
            </w:pPr>
            <w:r w:rsidRPr="001A3E28">
              <w:rPr>
                <w:rFonts w:ascii="Arial" w:eastAsia="Times New Roman" w:hAnsi="Arial" w:cs="Arial"/>
                <w:b/>
                <w:noProof/>
                <w:sz w:val="18"/>
                <w:szCs w:val="18"/>
              </w:rPr>
              <w:t>Author, year, country, funding:</w:t>
            </w:r>
          </w:p>
          <w:p w:rsidR="000A1D92" w:rsidRPr="001A3E28" w:rsidRDefault="000A1D92" w:rsidP="000A1D92">
            <w:pPr>
              <w:pStyle w:val="TableText0"/>
              <w:rPr>
                <w:noProof/>
              </w:rPr>
            </w:pPr>
            <w:r w:rsidRPr="001A3E28">
              <w:rPr>
                <w:noProof/>
              </w:rPr>
              <w:t>Osiri et al., 2002</w:t>
            </w:r>
            <w:r w:rsidR="00E96549" w:rsidRPr="001A3E28">
              <w:rPr>
                <w:noProof/>
              </w:rPr>
              <w:fldChar w:fldCharType="begin"/>
            </w:r>
            <w:r w:rsidRPr="001A3E28">
              <w:rPr>
                <w:noProof/>
              </w:rPr>
              <w:instrText xml:space="preserve"> ADDIN EN.CITE &lt;EndNote&gt;&lt;Cite ExcludeAuth="1" ExcludeYear="1"&gt;&lt;RecNum&gt;1430&lt;/RecNum&gt;&lt;DisplayText&gt;&lt;style face="superscript"&gt;142&lt;/style&gt;&lt;/DisplayText&gt;&lt;record&gt;&lt;rec-number&gt;1430&lt;/rec-number&gt;&lt;foreign-keys&gt;&lt;key app="EN" db-id="5fxtw2et6tvrfwe0zps52prfz9ax9tafxpd5"&gt;1430&lt;/key&gt;&lt;/foreign-keys&gt;&lt;ref-type name="Journal Article"&gt;17&lt;/ref-type&gt;&lt;contributors&gt;&lt;authors&gt;&lt;author&gt;Osiri, M&lt;/author&gt;&lt;author&gt;Shea, B&lt;/author&gt;&lt;author&gt;Robinson, V&lt;/author&gt;&lt;author&gt;Suarez Almazor, M&lt;/author&gt;&lt;author&gt;Strand, V&lt;/author&gt;&lt;author&gt;Tugwell, P&lt;/author&gt;&lt;author&gt;Wells, G&lt;/author&gt;&lt;/authors&gt;&lt;/contributors&gt;&lt;titles&gt;&lt;title&gt;Leflunomide for treating rheumatoid arthritis&lt;/title&gt;&lt;secondary-title&gt;Cochrane Database of Systematic Reviews&lt;/secondary-title&gt;&lt;/titles&gt;&lt;periodical&gt;&lt;full-title&gt;Cochrane Database of Systematic Reviews&lt;/full-title&gt;&lt;abbr-1&gt;Cochrane Database Syst. Rev.&lt;/abbr-1&gt;&lt;abbr-2&gt;Cochrane Database Syst Rev&lt;/abbr-2&gt;&lt;/periodical&gt;&lt;pages&gt;CD002047&lt;/pages&gt;&lt;number&gt;3&lt;/number&gt;&lt;keywords&gt;&lt;keyword&gt;CD002047&lt;/keyword&gt;&lt;/keywords&gt;&lt;dates&gt;&lt;year&gt;2002&lt;/year&gt;&lt;/dates&gt;&lt;label&gt;MA&lt;/label&gt;&lt;urls&gt;&lt;/urls&gt;&lt;custom1&gt;I&lt;/custom1&gt;&lt;custom2&gt;B&lt;/custom2&gt;&lt;custom3&gt;S&lt;/custom3&gt;&lt;custom4&gt;B - 3981&lt;/custom4&gt;&lt;custom7&gt;GG 10-2 (LL 8-23)&lt;/custom7&gt;&lt;/record&gt;&lt;/Cite&gt;&lt;/EndNote&gt;</w:instrText>
            </w:r>
            <w:r w:rsidR="00E96549" w:rsidRPr="001A3E28">
              <w:rPr>
                <w:noProof/>
              </w:rPr>
              <w:fldChar w:fldCharType="separate"/>
            </w:r>
            <w:r w:rsidRPr="001A3E28">
              <w:rPr>
                <w:noProof/>
                <w:vertAlign w:val="superscript"/>
              </w:rPr>
              <w:t>142</w:t>
            </w:r>
            <w:r w:rsidR="00E96549" w:rsidRPr="001A3E28">
              <w:rPr>
                <w:noProof/>
              </w:rPr>
              <w:fldChar w:fldCharType="end"/>
            </w:r>
          </w:p>
          <w:p w:rsidR="000A1D92" w:rsidRPr="001A3E28" w:rsidRDefault="000A1D92" w:rsidP="000A1D92">
            <w:pPr>
              <w:rPr>
                <w:rFonts w:ascii="Arial" w:eastAsia="Times New Roman" w:hAnsi="Arial" w:cs="Arial"/>
                <w:noProof/>
                <w:sz w:val="18"/>
                <w:szCs w:val="18"/>
              </w:rPr>
            </w:pPr>
            <w:r w:rsidRPr="001A3E28">
              <w:rPr>
                <w:rFonts w:ascii="Arial" w:eastAsia="Times New Roman" w:hAnsi="Arial" w:cs="Arial"/>
                <w:noProof/>
                <w:sz w:val="18"/>
                <w:szCs w:val="18"/>
              </w:rPr>
              <w:t xml:space="preserve">Multinational </w:t>
            </w:r>
          </w:p>
          <w:p w:rsidR="000A1D92" w:rsidRPr="001A3E28" w:rsidRDefault="000A1D92" w:rsidP="000A1D92">
            <w:pPr>
              <w:rPr>
                <w:rFonts w:ascii="Arial" w:eastAsia="Times New Roman" w:hAnsi="Arial" w:cs="Arial"/>
                <w:noProof/>
                <w:sz w:val="18"/>
                <w:szCs w:val="18"/>
              </w:rPr>
            </w:pPr>
            <w:r w:rsidRPr="001A3E28">
              <w:rPr>
                <w:rFonts w:ascii="Arial" w:eastAsia="Times New Roman" w:hAnsi="Arial" w:cs="Arial"/>
                <w:noProof/>
                <w:sz w:val="18"/>
                <w:szCs w:val="18"/>
              </w:rPr>
              <w:t>Cochrane Collaboration</w:t>
            </w:r>
          </w:p>
          <w:p w:rsidR="000A1D92" w:rsidRPr="001A3E28" w:rsidRDefault="000A1D92" w:rsidP="000A1D92">
            <w:pPr>
              <w:spacing w:before="120"/>
              <w:rPr>
                <w:rFonts w:ascii="Arial" w:eastAsia="Times New Roman" w:hAnsi="Arial" w:cs="Arial"/>
                <w:b/>
                <w:noProof/>
                <w:sz w:val="18"/>
                <w:szCs w:val="18"/>
              </w:rPr>
            </w:pPr>
            <w:r w:rsidRPr="001A3E28">
              <w:rPr>
                <w:rFonts w:ascii="Arial" w:eastAsia="Times New Roman" w:hAnsi="Arial" w:cs="Arial"/>
                <w:b/>
                <w:noProof/>
                <w:sz w:val="18"/>
                <w:szCs w:val="18"/>
              </w:rPr>
              <w:t>Study Design:</w:t>
            </w:r>
          </w:p>
          <w:p w:rsidR="000A1D92" w:rsidRPr="001A3E28" w:rsidRDefault="000A1D92" w:rsidP="000A1D92">
            <w:pPr>
              <w:rPr>
                <w:rFonts w:ascii="Arial" w:eastAsia="Times New Roman" w:hAnsi="Arial" w:cs="Arial"/>
                <w:noProof/>
                <w:sz w:val="18"/>
                <w:szCs w:val="18"/>
              </w:rPr>
            </w:pPr>
            <w:r w:rsidRPr="001A3E28">
              <w:rPr>
                <w:rFonts w:ascii="Arial" w:eastAsia="Times New Roman" w:hAnsi="Arial" w:cs="Arial"/>
                <w:noProof/>
                <w:sz w:val="18"/>
                <w:szCs w:val="18"/>
              </w:rPr>
              <w:t>Systematic review of RCTs and CCTs</w:t>
            </w:r>
          </w:p>
          <w:p w:rsidR="000A1D92" w:rsidRPr="001A3E28" w:rsidRDefault="000A1D92" w:rsidP="000A1D92">
            <w:pPr>
              <w:spacing w:before="120"/>
              <w:rPr>
                <w:rFonts w:ascii="Arial" w:eastAsia="Times New Roman" w:hAnsi="Arial" w:cs="Arial"/>
                <w:b/>
                <w:noProof/>
                <w:sz w:val="18"/>
                <w:szCs w:val="18"/>
              </w:rPr>
            </w:pPr>
            <w:r w:rsidRPr="001A3E28">
              <w:rPr>
                <w:rFonts w:ascii="Arial" w:eastAsia="Times New Roman" w:hAnsi="Arial" w:cs="Arial"/>
                <w:b/>
                <w:noProof/>
                <w:sz w:val="18"/>
                <w:szCs w:val="18"/>
              </w:rPr>
              <w:t>Aims of the Review:</w:t>
            </w:r>
          </w:p>
          <w:p w:rsidR="000A1D92" w:rsidRPr="001A3E28" w:rsidRDefault="000A1D92" w:rsidP="000A1D92">
            <w:pPr>
              <w:pStyle w:val="Tablebullet"/>
              <w:tabs>
                <w:tab w:val="clear" w:pos="720"/>
                <w:tab w:val="num" w:pos="0"/>
                <w:tab w:val="num" w:pos="187"/>
                <w:tab w:val="num" w:pos="360"/>
              </w:tabs>
              <w:ind w:left="180" w:hanging="180"/>
              <w:rPr>
                <w:noProof/>
              </w:rPr>
            </w:pPr>
            <w:r w:rsidRPr="001A3E28">
              <w:rPr>
                <w:noProof/>
              </w:rPr>
              <w:t>To determine efficacy and toxicity of LEF compared to placebo or other DMARDs in txt of RA</w:t>
            </w:r>
          </w:p>
          <w:p w:rsidR="000A1D92" w:rsidRPr="001A3E28" w:rsidRDefault="000A1D92" w:rsidP="000A1D92">
            <w:pPr>
              <w:pStyle w:val="Tablebullet"/>
              <w:tabs>
                <w:tab w:val="clear" w:pos="720"/>
                <w:tab w:val="num" w:pos="0"/>
                <w:tab w:val="num" w:pos="187"/>
                <w:tab w:val="num" w:pos="360"/>
              </w:tabs>
              <w:ind w:left="180" w:hanging="180"/>
              <w:rPr>
                <w:noProof/>
              </w:rPr>
            </w:pPr>
            <w:r w:rsidRPr="001A3E28">
              <w:rPr>
                <w:noProof/>
              </w:rPr>
              <w:t>META-ANALYSIS-analysis stratified comparison between LEF and Placebo or other DMARDs by outcomes at different length of txts</w:t>
            </w:r>
          </w:p>
          <w:p w:rsidR="000A1D92" w:rsidRPr="001A3E28" w:rsidRDefault="000A1D92" w:rsidP="000A1D92">
            <w:pPr>
              <w:spacing w:before="120"/>
              <w:rPr>
                <w:rFonts w:ascii="Arial" w:eastAsia="Times New Roman" w:hAnsi="Arial" w:cs="Arial"/>
                <w:b/>
                <w:noProof/>
                <w:sz w:val="18"/>
                <w:szCs w:val="18"/>
              </w:rPr>
            </w:pPr>
            <w:r w:rsidRPr="001A3E28">
              <w:rPr>
                <w:rFonts w:ascii="Arial" w:eastAsia="Times New Roman" w:hAnsi="Arial" w:cs="Arial"/>
                <w:b/>
                <w:noProof/>
                <w:sz w:val="18"/>
                <w:szCs w:val="18"/>
              </w:rPr>
              <w:t>Number of Pts:</w:t>
            </w:r>
          </w:p>
          <w:p w:rsidR="000A1D92" w:rsidRPr="001A3E28" w:rsidRDefault="000A1D92" w:rsidP="000A1D92">
            <w:pPr>
              <w:rPr>
                <w:rFonts w:ascii="Arial" w:eastAsia="Times New Roman" w:hAnsi="Arial" w:cs="Arial"/>
                <w:noProof/>
                <w:sz w:val="18"/>
                <w:szCs w:val="18"/>
              </w:rPr>
            </w:pPr>
            <w:r w:rsidRPr="001A3E28">
              <w:rPr>
                <w:rFonts w:ascii="Arial" w:eastAsia="Times New Roman" w:hAnsi="Arial" w:cs="Arial"/>
                <w:noProof/>
                <w:sz w:val="18"/>
                <w:szCs w:val="18"/>
              </w:rPr>
              <w:t>1,144 LEF</w:t>
            </w:r>
          </w:p>
          <w:p w:rsidR="000A1D92" w:rsidRPr="001A3E28" w:rsidRDefault="000A1D92" w:rsidP="000A1D92">
            <w:pPr>
              <w:rPr>
                <w:rFonts w:ascii="Arial" w:eastAsia="Times New Roman" w:hAnsi="Arial" w:cs="Arial"/>
                <w:noProof/>
                <w:sz w:val="18"/>
                <w:szCs w:val="18"/>
              </w:rPr>
            </w:pPr>
            <w:r w:rsidRPr="001A3E28">
              <w:rPr>
                <w:rFonts w:ascii="Arial" w:eastAsia="Times New Roman" w:hAnsi="Arial" w:cs="Arial"/>
                <w:noProof/>
                <w:sz w:val="18"/>
                <w:szCs w:val="18"/>
              </w:rPr>
              <w:t>312 to Placebo</w:t>
            </w:r>
          </w:p>
          <w:p w:rsidR="000A1D92" w:rsidRPr="001A3E28" w:rsidRDefault="000A1D92" w:rsidP="000A1D92">
            <w:pPr>
              <w:rPr>
                <w:rFonts w:ascii="Arial" w:eastAsia="Times New Roman" w:hAnsi="Arial" w:cs="Arial"/>
                <w:noProof/>
                <w:sz w:val="18"/>
                <w:szCs w:val="18"/>
              </w:rPr>
            </w:pPr>
            <w:r w:rsidRPr="001A3E28">
              <w:rPr>
                <w:rFonts w:ascii="Arial" w:eastAsia="Times New Roman" w:hAnsi="Arial" w:cs="Arial"/>
                <w:noProof/>
                <w:sz w:val="18"/>
                <w:szCs w:val="18"/>
              </w:rPr>
              <w:t>680 to MTX</w:t>
            </w:r>
          </w:p>
          <w:p w:rsidR="000A1D92" w:rsidRPr="001A3E28" w:rsidRDefault="000A1D92" w:rsidP="000A1D92">
            <w:pPr>
              <w:rPr>
                <w:rFonts w:ascii="Arial" w:eastAsia="Times New Roman" w:hAnsi="Arial" w:cs="Arial"/>
                <w:noProof/>
                <w:sz w:val="18"/>
                <w:szCs w:val="18"/>
              </w:rPr>
            </w:pPr>
            <w:r w:rsidRPr="001A3E28">
              <w:rPr>
                <w:rFonts w:ascii="Arial" w:eastAsia="Times New Roman" w:hAnsi="Arial" w:cs="Arial"/>
                <w:noProof/>
                <w:sz w:val="18"/>
                <w:szCs w:val="18"/>
              </w:rPr>
              <w:t>132 to SSZ</w:t>
            </w:r>
          </w:p>
          <w:p w:rsidR="000A1D92" w:rsidRPr="001A3E28" w:rsidRDefault="000A1D92" w:rsidP="000A1D92">
            <w:pPr>
              <w:rPr>
                <w:rFonts w:ascii="Arial" w:eastAsia="Times New Roman" w:hAnsi="Arial" w:cs="Arial"/>
                <w:noProof/>
                <w:sz w:val="18"/>
                <w:szCs w:val="18"/>
              </w:rPr>
            </w:pPr>
            <w:r w:rsidRPr="001A3E28">
              <w:rPr>
                <w:rFonts w:ascii="Arial" w:eastAsia="Times New Roman" w:hAnsi="Arial" w:cs="Arial"/>
                <w:noProof/>
                <w:sz w:val="18"/>
                <w:szCs w:val="18"/>
              </w:rPr>
              <w:t xml:space="preserve">Only 920 used in meta-analysis-analysis </w:t>
            </w:r>
          </w:p>
          <w:p w:rsidR="000A1D92" w:rsidRPr="001A3E28" w:rsidRDefault="000A1D92" w:rsidP="000A1D92">
            <w:pPr>
              <w:pStyle w:val="TableText-paraspace"/>
              <w:rPr>
                <w:noProof/>
              </w:rPr>
            </w:pPr>
            <w:r w:rsidRPr="001A3E28">
              <w:rPr>
                <w:noProof/>
              </w:rPr>
              <w:t xml:space="preserve">2 yr extension: </w:t>
            </w:r>
          </w:p>
          <w:p w:rsidR="000A1D92" w:rsidRPr="001A3E28" w:rsidRDefault="000A1D92" w:rsidP="000A1D92">
            <w:pPr>
              <w:pStyle w:val="TableText0"/>
              <w:rPr>
                <w:noProof/>
              </w:rPr>
            </w:pPr>
            <w:r w:rsidRPr="001A3E28">
              <w:rPr>
                <w:noProof/>
              </w:rPr>
              <w:t>LEF:158</w:t>
            </w:r>
          </w:p>
          <w:p w:rsidR="000A1D92" w:rsidRPr="001A3E28" w:rsidRDefault="000A1D92" w:rsidP="000A1D92">
            <w:pPr>
              <w:pStyle w:val="TableText0"/>
              <w:rPr>
                <w:noProof/>
              </w:rPr>
            </w:pPr>
            <w:r w:rsidRPr="001A3E28">
              <w:rPr>
                <w:noProof/>
              </w:rPr>
              <w:t>SSZ: 60</w:t>
            </w:r>
          </w:p>
          <w:p w:rsidR="000A1D92" w:rsidRPr="001A3E28" w:rsidRDefault="000A1D92" w:rsidP="000A1D92">
            <w:pPr>
              <w:pStyle w:val="TableText0"/>
              <w:rPr>
                <w:noProof/>
              </w:rPr>
            </w:pPr>
            <w:r w:rsidRPr="001A3E28">
              <w:rPr>
                <w:noProof/>
              </w:rPr>
              <w:t>MTX 101</w:t>
            </w:r>
          </w:p>
        </w:tc>
        <w:tc>
          <w:tcPr>
            <w:tcW w:w="2635" w:type="dxa"/>
            <w:tcBorders>
              <w:top w:val="single" w:sz="8" w:space="0" w:color="auto"/>
              <w:bottom w:val="single" w:sz="12" w:space="0" w:color="auto"/>
            </w:tcBorders>
            <w:shd w:val="clear" w:color="auto" w:fill="auto"/>
          </w:tcPr>
          <w:p w:rsidR="000A1D92" w:rsidRPr="001A3E28" w:rsidRDefault="000A1D92" w:rsidP="000A1D92">
            <w:pPr>
              <w:spacing w:before="120"/>
              <w:rPr>
                <w:rFonts w:ascii="Arial" w:eastAsia="Times New Roman" w:hAnsi="Arial" w:cs="Arial"/>
                <w:b/>
                <w:noProof/>
                <w:sz w:val="18"/>
                <w:szCs w:val="18"/>
              </w:rPr>
            </w:pPr>
            <w:r w:rsidRPr="001A3E28">
              <w:rPr>
                <w:rFonts w:ascii="Arial" w:eastAsia="Times New Roman" w:hAnsi="Arial" w:cs="Arial"/>
                <w:b/>
                <w:noProof/>
                <w:sz w:val="18"/>
                <w:szCs w:val="18"/>
              </w:rPr>
              <w:t>Studies included:</w:t>
            </w:r>
          </w:p>
          <w:p w:rsidR="000A1D92" w:rsidRPr="001A3E28" w:rsidRDefault="000A1D92" w:rsidP="000A1D92">
            <w:pPr>
              <w:pStyle w:val="Tablebullet"/>
              <w:tabs>
                <w:tab w:val="clear" w:pos="720"/>
                <w:tab w:val="num" w:pos="0"/>
                <w:tab w:val="num" w:pos="187"/>
                <w:tab w:val="num" w:pos="360"/>
              </w:tabs>
              <w:rPr>
                <w:noProof/>
              </w:rPr>
            </w:pPr>
            <w:r w:rsidRPr="001A3E28">
              <w:rPr>
                <w:noProof/>
              </w:rPr>
              <w:t>6 trials</w:t>
            </w:r>
          </w:p>
          <w:p w:rsidR="000A1D92" w:rsidRPr="001A3E28" w:rsidRDefault="000A1D92" w:rsidP="000A1D92">
            <w:pPr>
              <w:spacing w:before="120"/>
              <w:rPr>
                <w:rFonts w:ascii="Arial" w:eastAsia="Times New Roman" w:hAnsi="Arial" w:cs="Arial"/>
                <w:b/>
                <w:noProof/>
                <w:sz w:val="18"/>
                <w:szCs w:val="18"/>
              </w:rPr>
            </w:pPr>
            <w:r w:rsidRPr="001A3E28">
              <w:rPr>
                <w:rFonts w:ascii="Arial" w:eastAsia="Times New Roman" w:hAnsi="Arial" w:cs="Arial"/>
                <w:b/>
                <w:noProof/>
                <w:sz w:val="18"/>
                <w:szCs w:val="18"/>
              </w:rPr>
              <w:t>Characteristics of included studies:</w:t>
            </w:r>
          </w:p>
          <w:p w:rsidR="000A1D92" w:rsidRPr="001A3E28" w:rsidRDefault="000A1D92" w:rsidP="000A1D92">
            <w:pPr>
              <w:pStyle w:val="Tablebullet"/>
              <w:tabs>
                <w:tab w:val="clear" w:pos="187"/>
                <w:tab w:val="clear" w:pos="720"/>
                <w:tab w:val="num" w:pos="0"/>
                <w:tab w:val="num" w:pos="245"/>
                <w:tab w:val="num" w:pos="360"/>
              </w:tabs>
              <w:ind w:left="245" w:hanging="245"/>
              <w:rPr>
                <w:noProof/>
              </w:rPr>
            </w:pPr>
            <w:r w:rsidRPr="001A3E28">
              <w:rPr>
                <w:noProof/>
              </w:rPr>
              <w:t>Randomized, double-blind, placebo and/or active controlled</w:t>
            </w:r>
          </w:p>
          <w:p w:rsidR="000A1D92" w:rsidRPr="001A3E28" w:rsidRDefault="000A1D92" w:rsidP="000A1D92">
            <w:pPr>
              <w:spacing w:before="120"/>
              <w:rPr>
                <w:rFonts w:ascii="Arial" w:eastAsia="Times New Roman" w:hAnsi="Arial" w:cs="Arial"/>
                <w:b/>
                <w:noProof/>
                <w:sz w:val="18"/>
                <w:szCs w:val="18"/>
              </w:rPr>
            </w:pPr>
            <w:r w:rsidRPr="001A3E28">
              <w:rPr>
                <w:rFonts w:ascii="Arial" w:eastAsia="Times New Roman" w:hAnsi="Arial" w:cs="Arial"/>
                <w:b/>
                <w:noProof/>
                <w:sz w:val="18"/>
                <w:szCs w:val="18"/>
              </w:rPr>
              <w:t>Characteristics of included populations:</w:t>
            </w:r>
          </w:p>
          <w:p w:rsidR="000A1D92" w:rsidRPr="001A3E28" w:rsidRDefault="000A1D92" w:rsidP="000A1D92">
            <w:pPr>
              <w:pStyle w:val="Tablebullet"/>
              <w:tabs>
                <w:tab w:val="clear" w:pos="720"/>
                <w:tab w:val="num" w:pos="0"/>
                <w:tab w:val="num" w:pos="187"/>
                <w:tab w:val="num" w:pos="360"/>
              </w:tabs>
              <w:rPr>
                <w:noProof/>
              </w:rPr>
            </w:pPr>
            <w:r w:rsidRPr="001A3E28">
              <w:rPr>
                <w:noProof/>
              </w:rPr>
              <w:t>All with active RA</w:t>
            </w:r>
          </w:p>
          <w:p w:rsidR="000A1D92" w:rsidRPr="001A3E28" w:rsidRDefault="000A1D92" w:rsidP="000A1D92">
            <w:pPr>
              <w:spacing w:before="120"/>
              <w:rPr>
                <w:rFonts w:ascii="Arial" w:eastAsia="Times New Roman" w:hAnsi="Arial" w:cs="Arial"/>
                <w:b/>
                <w:noProof/>
                <w:sz w:val="18"/>
                <w:szCs w:val="18"/>
              </w:rPr>
            </w:pPr>
            <w:r w:rsidRPr="001A3E28">
              <w:rPr>
                <w:rFonts w:ascii="Arial" w:eastAsia="Times New Roman" w:hAnsi="Arial" w:cs="Arial"/>
                <w:b/>
                <w:noProof/>
                <w:sz w:val="18"/>
                <w:szCs w:val="18"/>
              </w:rPr>
              <w:t>Characteristics of interventions:</w:t>
            </w:r>
          </w:p>
          <w:p w:rsidR="000A1D92" w:rsidRPr="001A3E28" w:rsidRDefault="000A1D92" w:rsidP="000A1D92">
            <w:pPr>
              <w:pStyle w:val="Tablebullet"/>
              <w:tabs>
                <w:tab w:val="clear" w:pos="720"/>
                <w:tab w:val="num" w:pos="0"/>
                <w:tab w:val="num" w:pos="187"/>
                <w:tab w:val="num" w:pos="360"/>
              </w:tabs>
              <w:ind w:left="155" w:hanging="155"/>
              <w:rPr>
                <w:noProof/>
              </w:rPr>
            </w:pPr>
            <w:r w:rsidRPr="001A3E28">
              <w:rPr>
                <w:noProof/>
              </w:rPr>
              <w:t>5,10 or 25 mg/d vs. placebo or MTX or SSZ</w:t>
            </w:r>
          </w:p>
        </w:tc>
        <w:tc>
          <w:tcPr>
            <w:tcW w:w="2635" w:type="dxa"/>
            <w:tcBorders>
              <w:top w:val="single" w:sz="8" w:space="0" w:color="auto"/>
              <w:bottom w:val="single" w:sz="12" w:space="0" w:color="auto"/>
            </w:tcBorders>
            <w:shd w:val="clear" w:color="auto" w:fill="auto"/>
          </w:tcPr>
          <w:p w:rsidR="000A1D92" w:rsidRPr="001A3E28" w:rsidRDefault="000A1D92" w:rsidP="000A1D92">
            <w:pPr>
              <w:pStyle w:val="Tablebulletwithpara"/>
              <w:numPr>
                <w:ilvl w:val="0"/>
                <w:numId w:val="0"/>
              </w:numPr>
              <w:tabs>
                <w:tab w:val="num" w:pos="0"/>
                <w:tab w:val="num" w:pos="187"/>
              </w:tabs>
              <w:ind w:left="220" w:hanging="220"/>
              <w:rPr>
                <w:noProof/>
              </w:rPr>
            </w:pPr>
            <w:r w:rsidRPr="001A3E28">
              <w:rPr>
                <w:noProof/>
              </w:rPr>
              <w:t xml:space="preserve">LEF significantly better than placebo at 6,12 and 24 mos. </w:t>
            </w:r>
          </w:p>
          <w:p w:rsidR="000A1D92" w:rsidRPr="001A3E28" w:rsidRDefault="000A1D92" w:rsidP="000A1D92">
            <w:pPr>
              <w:pStyle w:val="Tablebullet"/>
              <w:tabs>
                <w:tab w:val="clear" w:pos="720"/>
                <w:tab w:val="num" w:pos="0"/>
                <w:tab w:val="num" w:pos="187"/>
                <w:tab w:val="num" w:pos="360"/>
              </w:tabs>
              <w:ind w:left="220" w:hanging="220"/>
              <w:rPr>
                <w:noProof/>
              </w:rPr>
            </w:pPr>
            <w:r w:rsidRPr="001A3E28">
              <w:rPr>
                <w:noProof/>
              </w:rPr>
              <w:t>LEF vs. MTX</w:t>
            </w:r>
          </w:p>
          <w:p w:rsidR="000A1D92" w:rsidRPr="001A3E28" w:rsidRDefault="000A1D92" w:rsidP="000A1D92">
            <w:pPr>
              <w:pStyle w:val="Tablebullet"/>
              <w:tabs>
                <w:tab w:val="clear" w:pos="720"/>
                <w:tab w:val="num" w:pos="0"/>
                <w:tab w:val="num" w:pos="187"/>
                <w:tab w:val="num" w:pos="360"/>
              </w:tabs>
              <w:ind w:left="220" w:hanging="220"/>
              <w:rPr>
                <w:noProof/>
              </w:rPr>
            </w:pPr>
            <w:r w:rsidRPr="001A3E28">
              <w:rPr>
                <w:noProof/>
              </w:rPr>
              <w:t>ACR 20: Significantly more responders for MTX than LEF at 12 mos; OR: 1.43 (1.15-1.77)</w:t>
            </w:r>
          </w:p>
          <w:p w:rsidR="000A1D92" w:rsidRPr="001A3E28" w:rsidRDefault="000A1D92" w:rsidP="000A1D92">
            <w:pPr>
              <w:pStyle w:val="Tablebullet"/>
              <w:tabs>
                <w:tab w:val="clear" w:pos="720"/>
                <w:tab w:val="num" w:pos="0"/>
                <w:tab w:val="num" w:pos="187"/>
                <w:tab w:val="num" w:pos="360"/>
              </w:tabs>
              <w:ind w:left="220" w:hanging="220"/>
              <w:rPr>
                <w:noProof/>
              </w:rPr>
            </w:pPr>
            <w:r w:rsidRPr="001A3E28">
              <w:rPr>
                <w:noProof/>
              </w:rPr>
              <w:t>No significant differences at 2 yrs but more responders with MTX than with LEF; OR, 1.28 (0.98-1.67)</w:t>
            </w:r>
          </w:p>
          <w:p w:rsidR="000A1D92" w:rsidRPr="001A3E28" w:rsidRDefault="000A1D92" w:rsidP="000A1D92">
            <w:pPr>
              <w:pStyle w:val="Tablebullet"/>
              <w:tabs>
                <w:tab w:val="clear" w:pos="720"/>
                <w:tab w:val="num" w:pos="0"/>
                <w:tab w:val="num" w:pos="187"/>
                <w:tab w:val="num" w:pos="360"/>
              </w:tabs>
              <w:ind w:left="220" w:hanging="220"/>
              <w:rPr>
                <w:noProof/>
              </w:rPr>
            </w:pPr>
            <w:r w:rsidRPr="001A3E28">
              <w:rPr>
                <w:noProof/>
              </w:rPr>
              <w:t>ACR 50, ACR 70: differences in ACR 50/70 repsonses between LEF and MTX were NS</w:t>
            </w:r>
          </w:p>
          <w:p w:rsidR="000A1D92" w:rsidRPr="001A3E28" w:rsidRDefault="000A1D92" w:rsidP="000A1D92">
            <w:pPr>
              <w:spacing w:before="120"/>
              <w:rPr>
                <w:rFonts w:ascii="Arial" w:eastAsia="Times New Roman" w:hAnsi="Arial" w:cs="Arial"/>
                <w:noProof/>
                <w:sz w:val="18"/>
                <w:szCs w:val="18"/>
              </w:rPr>
            </w:pPr>
          </w:p>
        </w:tc>
        <w:tc>
          <w:tcPr>
            <w:tcW w:w="2635" w:type="dxa"/>
            <w:tcBorders>
              <w:top w:val="single" w:sz="8" w:space="0" w:color="auto"/>
              <w:bottom w:val="single" w:sz="12" w:space="0" w:color="auto"/>
            </w:tcBorders>
            <w:shd w:val="clear" w:color="auto" w:fill="auto"/>
          </w:tcPr>
          <w:p w:rsidR="000A1D92" w:rsidRPr="001A3E28" w:rsidRDefault="000A1D92" w:rsidP="000A1D92">
            <w:pPr>
              <w:pStyle w:val="TableText-paraspace"/>
              <w:rPr>
                <w:noProof/>
              </w:rPr>
            </w:pPr>
            <w:r w:rsidRPr="001A3E28">
              <w:rPr>
                <w:noProof/>
              </w:rPr>
              <w:t>Total withdrawals lower in LEF group (10% greater than Placebo (70/416 vs. 18/311)); LEF not diff in efficacy and tolerability than MTX and SSZ, except that LEF was more efficaious than SSZ at 24 mos; AEs+ GI sympotms, elevated liver funcitn tests, alopecia, and infections</w:t>
            </w:r>
          </w:p>
        </w:tc>
        <w:tc>
          <w:tcPr>
            <w:tcW w:w="2636" w:type="dxa"/>
            <w:tcBorders>
              <w:top w:val="single" w:sz="8" w:space="0" w:color="auto"/>
              <w:bottom w:val="single" w:sz="12" w:space="0" w:color="auto"/>
            </w:tcBorders>
            <w:shd w:val="clear" w:color="auto" w:fill="auto"/>
          </w:tcPr>
          <w:p w:rsidR="000A1D92" w:rsidRPr="001A3E28" w:rsidRDefault="000A1D92" w:rsidP="000A1D92">
            <w:pPr>
              <w:spacing w:before="120"/>
              <w:rPr>
                <w:rFonts w:ascii="Arial" w:eastAsia="Times New Roman" w:hAnsi="Arial" w:cs="Arial"/>
                <w:noProof/>
                <w:sz w:val="18"/>
                <w:szCs w:val="18"/>
              </w:rPr>
            </w:pPr>
            <w:r w:rsidRPr="001A3E28">
              <w:rPr>
                <w:rFonts w:ascii="Arial" w:eastAsia="Times New Roman" w:hAnsi="Arial" w:cs="Arial"/>
                <w:b/>
                <w:noProof/>
                <w:sz w:val="18"/>
                <w:szCs w:val="18"/>
              </w:rPr>
              <w:t>Publication Bias Assessed</w:t>
            </w:r>
            <w:r w:rsidRPr="001A3E28">
              <w:rPr>
                <w:rFonts w:ascii="Arial" w:eastAsia="Times New Roman" w:hAnsi="Arial" w:cs="Arial"/>
                <w:noProof/>
                <w:sz w:val="18"/>
                <w:szCs w:val="18"/>
              </w:rPr>
              <w:t>:</w:t>
            </w:r>
          </w:p>
          <w:p w:rsidR="000A1D92" w:rsidRPr="001A3E28" w:rsidRDefault="000A1D92" w:rsidP="000A1D92">
            <w:pPr>
              <w:rPr>
                <w:rFonts w:ascii="Arial" w:eastAsia="Times New Roman" w:hAnsi="Arial" w:cs="Arial"/>
                <w:noProof/>
                <w:sz w:val="18"/>
                <w:szCs w:val="18"/>
              </w:rPr>
            </w:pPr>
            <w:r w:rsidRPr="001A3E28">
              <w:rPr>
                <w:rFonts w:ascii="Arial" w:eastAsia="Times New Roman" w:hAnsi="Arial" w:cs="Arial"/>
                <w:noProof/>
                <w:sz w:val="18"/>
                <w:szCs w:val="18"/>
              </w:rPr>
              <w:t>NR</w:t>
            </w:r>
          </w:p>
          <w:p w:rsidR="000A1D92" w:rsidRPr="001A3E28" w:rsidRDefault="000A1D92" w:rsidP="000A1D92">
            <w:pPr>
              <w:spacing w:before="120"/>
              <w:rPr>
                <w:rFonts w:ascii="Arial" w:eastAsia="Times New Roman" w:hAnsi="Arial" w:cs="Arial"/>
                <w:b/>
                <w:noProof/>
                <w:sz w:val="18"/>
                <w:szCs w:val="18"/>
              </w:rPr>
            </w:pPr>
            <w:r w:rsidRPr="001A3E28">
              <w:rPr>
                <w:rFonts w:ascii="Arial" w:eastAsia="Times New Roman" w:hAnsi="Arial" w:cs="Arial"/>
                <w:b/>
                <w:noProof/>
                <w:sz w:val="18"/>
                <w:szCs w:val="18"/>
              </w:rPr>
              <w:t>Heterogeneity Assessed:</w:t>
            </w:r>
          </w:p>
          <w:p w:rsidR="000A1D92" w:rsidRPr="001A3E28" w:rsidRDefault="000A1D92" w:rsidP="000A1D92">
            <w:pPr>
              <w:rPr>
                <w:rFonts w:ascii="Arial" w:eastAsia="Times New Roman" w:hAnsi="Arial" w:cs="Arial"/>
                <w:noProof/>
                <w:sz w:val="18"/>
                <w:szCs w:val="18"/>
              </w:rPr>
            </w:pPr>
            <w:r w:rsidRPr="001A3E28">
              <w:rPr>
                <w:rFonts w:ascii="Arial" w:eastAsia="Times New Roman" w:hAnsi="Arial" w:cs="Arial"/>
                <w:noProof/>
                <w:sz w:val="18"/>
                <w:szCs w:val="18"/>
              </w:rPr>
              <w:t>Yes</w:t>
            </w:r>
          </w:p>
          <w:p w:rsidR="000A1D92" w:rsidRPr="001A3E28" w:rsidRDefault="000A1D92" w:rsidP="000A1D92">
            <w:pPr>
              <w:spacing w:before="120"/>
              <w:rPr>
                <w:rFonts w:ascii="Arial" w:eastAsia="Times New Roman" w:hAnsi="Arial" w:cs="Arial"/>
                <w:b/>
                <w:noProof/>
                <w:sz w:val="18"/>
                <w:szCs w:val="18"/>
              </w:rPr>
            </w:pPr>
            <w:r w:rsidRPr="001A3E28">
              <w:rPr>
                <w:rFonts w:ascii="Arial" w:eastAsia="Times New Roman" w:hAnsi="Arial" w:cs="Arial"/>
                <w:b/>
                <w:noProof/>
                <w:sz w:val="18"/>
                <w:szCs w:val="18"/>
              </w:rPr>
              <w:t>Standard Method of Study Appraisals:</w:t>
            </w:r>
          </w:p>
          <w:p w:rsidR="000A1D92" w:rsidRPr="001A3E28" w:rsidRDefault="000A1D92" w:rsidP="000A1D92">
            <w:pPr>
              <w:rPr>
                <w:rFonts w:ascii="Arial" w:eastAsia="Times New Roman" w:hAnsi="Arial" w:cs="Arial"/>
                <w:noProof/>
                <w:sz w:val="18"/>
                <w:szCs w:val="18"/>
              </w:rPr>
            </w:pPr>
            <w:r w:rsidRPr="001A3E28">
              <w:rPr>
                <w:rFonts w:ascii="Arial" w:eastAsia="Times New Roman" w:hAnsi="Arial" w:cs="Arial"/>
                <w:noProof/>
                <w:sz w:val="18"/>
                <w:szCs w:val="18"/>
              </w:rPr>
              <w:t>Yes</w:t>
            </w:r>
          </w:p>
          <w:p w:rsidR="000A1D92" w:rsidRPr="001A3E28" w:rsidRDefault="000A1D92" w:rsidP="000A1D92">
            <w:pPr>
              <w:spacing w:before="120"/>
              <w:rPr>
                <w:rFonts w:ascii="Arial" w:eastAsia="Times New Roman" w:hAnsi="Arial" w:cs="Arial"/>
                <w:b/>
                <w:noProof/>
                <w:sz w:val="18"/>
                <w:szCs w:val="18"/>
              </w:rPr>
            </w:pPr>
            <w:r w:rsidRPr="001A3E28">
              <w:rPr>
                <w:rFonts w:ascii="Arial" w:eastAsia="Times New Roman" w:hAnsi="Arial" w:cs="Arial"/>
                <w:b/>
                <w:noProof/>
                <w:sz w:val="18"/>
                <w:szCs w:val="18"/>
              </w:rPr>
              <w:t>Comprehensive Search Strategy:</w:t>
            </w:r>
          </w:p>
          <w:p w:rsidR="000A1D92" w:rsidRPr="001A3E28" w:rsidRDefault="000A1D92" w:rsidP="000A1D92">
            <w:pPr>
              <w:rPr>
                <w:rFonts w:ascii="Arial" w:eastAsia="Times New Roman" w:hAnsi="Arial" w:cs="Arial"/>
                <w:noProof/>
                <w:sz w:val="18"/>
                <w:szCs w:val="18"/>
              </w:rPr>
            </w:pPr>
            <w:r w:rsidRPr="001A3E28">
              <w:rPr>
                <w:rFonts w:ascii="Arial" w:eastAsia="Times New Roman" w:hAnsi="Arial" w:cs="Arial"/>
                <w:noProof/>
                <w:sz w:val="18"/>
                <w:szCs w:val="18"/>
              </w:rPr>
              <w:t xml:space="preserve">Yes </w:t>
            </w:r>
          </w:p>
          <w:p w:rsidR="000A1D92" w:rsidRPr="001A3E28" w:rsidRDefault="000A1D92" w:rsidP="000A1D92">
            <w:pPr>
              <w:spacing w:before="120"/>
              <w:rPr>
                <w:rFonts w:ascii="Arial" w:eastAsia="Times New Roman" w:hAnsi="Arial" w:cs="Arial"/>
                <w:b/>
                <w:noProof/>
                <w:sz w:val="18"/>
                <w:szCs w:val="18"/>
              </w:rPr>
            </w:pPr>
            <w:r w:rsidRPr="001A3E28">
              <w:rPr>
                <w:rFonts w:ascii="Arial" w:eastAsia="Times New Roman" w:hAnsi="Arial" w:cs="Arial"/>
                <w:b/>
                <w:noProof/>
                <w:sz w:val="18"/>
                <w:szCs w:val="18"/>
              </w:rPr>
              <w:t xml:space="preserve">Quality Rating: </w:t>
            </w:r>
          </w:p>
          <w:p w:rsidR="000A1D92" w:rsidRPr="001A3E28" w:rsidRDefault="000A1D92" w:rsidP="000A1D92">
            <w:pPr>
              <w:rPr>
                <w:rFonts w:ascii="Arial" w:eastAsia="Times New Roman" w:hAnsi="Arial" w:cs="Arial"/>
                <w:noProof/>
                <w:sz w:val="18"/>
                <w:szCs w:val="18"/>
              </w:rPr>
            </w:pPr>
            <w:r w:rsidRPr="001A3E28">
              <w:rPr>
                <w:rFonts w:ascii="Arial" w:eastAsia="Times New Roman" w:hAnsi="Arial" w:cs="Arial"/>
                <w:noProof/>
                <w:sz w:val="18"/>
                <w:szCs w:val="18"/>
              </w:rPr>
              <w:t>Good</w:t>
            </w:r>
          </w:p>
        </w:tc>
      </w:tr>
    </w:tbl>
    <w:p w:rsidR="000A1D92" w:rsidRPr="001A3E28" w:rsidRDefault="000A1D92" w:rsidP="000A1D92">
      <w:pPr>
        <w:pStyle w:val="TableTextBold"/>
        <w:rPr>
          <w:rFonts w:ascii="Arial" w:hAnsi="Arial" w:cs="Arial"/>
        </w:rPr>
      </w:pPr>
      <w:r w:rsidRPr="001A3E28">
        <w:rPr>
          <w:rFonts w:ascii="Arial" w:hAnsi="Arial" w:cs="Arial"/>
        </w:rPr>
        <w:br w:type="page"/>
      </w:r>
    </w:p>
    <w:tbl>
      <w:tblPr>
        <w:tblW w:w="12960" w:type="dxa"/>
        <w:tblBorders>
          <w:insideH w:val="single" w:sz="8" w:space="0" w:color="auto"/>
        </w:tblBorders>
        <w:tblLayout w:type="fixed"/>
        <w:tblCellMar>
          <w:left w:w="43" w:type="dxa"/>
          <w:right w:w="43" w:type="dxa"/>
        </w:tblCellMar>
        <w:tblLook w:val="01E0"/>
      </w:tblPr>
      <w:tblGrid>
        <w:gridCol w:w="2004"/>
        <w:gridCol w:w="2685"/>
        <w:gridCol w:w="3221"/>
        <w:gridCol w:w="2617"/>
        <w:gridCol w:w="2433"/>
      </w:tblGrid>
      <w:tr w:rsidR="000A1D92" w:rsidRPr="001A3E28" w:rsidTr="000A1D92">
        <w:trPr>
          <w:tblHeader/>
        </w:trPr>
        <w:tc>
          <w:tcPr>
            <w:tcW w:w="1448"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Study Characteristics, Quality Rating</w:t>
            </w:r>
          </w:p>
        </w:tc>
        <w:tc>
          <w:tcPr>
            <w:tcW w:w="1939"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Study Information</w:t>
            </w:r>
          </w:p>
        </w:tc>
        <w:tc>
          <w:tcPr>
            <w:tcW w:w="2326"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 xml:space="preserve">Study Characteristics </w:t>
            </w:r>
          </w:p>
        </w:tc>
        <w:tc>
          <w:tcPr>
            <w:tcW w:w="1890"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Results</w:t>
            </w:r>
          </w:p>
        </w:tc>
        <w:tc>
          <w:tcPr>
            <w:tcW w:w="1757"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Adverse Events</w:t>
            </w:r>
          </w:p>
        </w:tc>
      </w:tr>
      <w:tr w:rsidR="000A1D92" w:rsidRPr="001A3E28" w:rsidTr="000A1D92">
        <w:tc>
          <w:tcPr>
            <w:tcW w:w="1448"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Author, Year:</w:t>
            </w:r>
          </w:p>
          <w:p w:rsidR="000A1D92" w:rsidRPr="001A3E28" w:rsidRDefault="000A1D92" w:rsidP="000A1D92">
            <w:pPr>
              <w:pStyle w:val="TableText0"/>
            </w:pPr>
            <w:r w:rsidRPr="001A3E28">
              <w:rPr>
                <w:noProof/>
              </w:rPr>
              <w:t>Osiri et al., 2009</w:t>
            </w:r>
            <w:r w:rsidR="00E96549" w:rsidRPr="001A3E28">
              <w:rPr>
                <w:noProof/>
              </w:rPr>
              <w:fldChar w:fldCharType="begin"/>
            </w:r>
            <w:r w:rsidRPr="001A3E28">
              <w:rPr>
                <w:noProof/>
              </w:rPr>
              <w:instrText xml:space="preserve"> ADDIN EN.CITE &lt;EndNote&gt;&lt;Cite ExcludeAuth="1" ExcludeYear="1"&gt;&lt;RecNum&gt;3981&lt;/RecNum&gt;&lt;DisplayText&gt;&lt;style face="superscript"&gt;222&lt;/style&gt;&lt;/DisplayText&gt;&lt;record&gt;&lt;rec-number&gt;3981&lt;/rec-number&gt;&lt;foreign-keys&gt;&lt;key app="EN" db-id="59asxsxvyfxxxvee02ppaxwfwf0fsfz295v9"&gt;3981&lt;/key&gt;&lt;/foreign-keys&gt;&lt;ref-type name="Journal Article"&gt;17&lt;/ref-type&gt;&lt;contributors&gt;&lt;authors&gt;&lt;author&gt;Osiri, M.&lt;/author&gt;&lt;author&gt;Shea, B.&lt;/author&gt;&lt;author&gt;Welch, V.&lt;/author&gt;&lt;author&gt;Suarez-Almazor, M. E.&lt;/author&gt;&lt;author&gt;Strand, V.&lt;/author&gt;&lt;author&gt;Tugwell, P.&lt;/author&gt;&lt;author&gt;Wells, G. A.&lt;/author&gt;&lt;/authors&gt;&lt;/contributors&gt;&lt;titles&gt;&lt;title&gt;Leflunomide for the treatment of rheumatoid arthritis&lt;/title&gt;&lt;secondary-title&gt;Cochrane Database of Systematic Reviews&lt;/secondary-title&gt;&lt;/titles&gt;&lt;periodical&gt;&lt;full-title&gt;Cochrane Database of Systematic Reviews&lt;/full-title&gt;&lt;abbr-1&gt;Cochrane Database Syst. Rev.&lt;/abbr-1&gt;&lt;abbr-2&gt;Cochrane Database Syst Rev&lt;/abbr-2&gt;&lt;/periodical&gt;&lt;pages&gt;Art. No.: CD002047&lt;/pages&gt;&lt;volume&gt;1&lt;/volume&gt;&lt;keywords&gt;&lt;keyword&gt;Humans [checkword]&lt;/keyword&gt;&lt;keyword&gt;Anti-Inflammatory Agents, Non-Steroidal [therapeutic use]&lt;/keyword&gt;&lt;keyword&gt;Antirheumatic Agents [therapeutic use]&lt;/keyword&gt;&lt;keyword&gt;Arthritis, Rheumatoid [drug therapy]&lt;/keyword&gt;&lt;keyword&gt;Isoxazoles [therapeutic use]&lt;/keyword&gt;&lt;keyword&gt;Methotrexate [therapeutic use]&lt;/keyword&gt;&lt;keyword&gt;Randomized Controlled Trials as Topic&lt;/keyword&gt;&lt;keyword&gt;Sulfasalazine [therapeutic use]&lt;/keyword&gt;&lt;/keywords&gt;&lt;dates&gt;&lt;year&gt;2003&lt;/year&gt;&lt;/dates&gt;&lt;urls&gt;&lt;related-urls&gt;&lt;url&gt;http://www.mrw.interscience.wiley.com/cochrane/clsysrev/articles/CD002047/frame.html &lt;/url&gt;&lt;/related-urls&gt;&lt;/urls&gt;&lt;custom1&gt;I&lt;/custom1&gt;&lt;custom2&gt;I&lt;/custom2&gt;&lt;custom4&gt;KQ 1, 2, 3 / good&lt;/custom4&gt;&lt;electronic-resource-num&gt;10.1002/14651858.cd002047&lt;/electronic-resource-num&gt;&lt;/record&gt;&lt;/Cite&gt;&lt;/EndNote&gt;</w:instrText>
            </w:r>
            <w:r w:rsidR="00E96549" w:rsidRPr="001A3E28">
              <w:rPr>
                <w:noProof/>
              </w:rPr>
              <w:fldChar w:fldCharType="separate"/>
            </w:r>
            <w:r w:rsidRPr="001A3E28">
              <w:rPr>
                <w:noProof/>
                <w:vertAlign w:val="superscript"/>
              </w:rPr>
              <w:t>222</w:t>
            </w:r>
            <w:r w:rsidR="00E96549" w:rsidRPr="001A3E28">
              <w:rPr>
                <w:noProof/>
              </w:rPr>
              <w:fldChar w:fldCharType="end"/>
            </w:r>
          </w:p>
          <w:p w:rsidR="000A1D92" w:rsidRPr="001A3E28" w:rsidRDefault="000A1D92" w:rsidP="000A1D92">
            <w:pPr>
              <w:pStyle w:val="TableTextBold"/>
              <w:rPr>
                <w:rFonts w:ascii="Arial" w:hAnsi="Arial" w:cs="Arial"/>
              </w:rPr>
            </w:pPr>
            <w:r w:rsidRPr="001A3E28">
              <w:rPr>
                <w:rFonts w:ascii="Arial" w:hAnsi="Arial" w:cs="Arial"/>
              </w:rPr>
              <w:t>Country and setting:</w:t>
            </w:r>
          </w:p>
          <w:p w:rsidR="000A1D92" w:rsidRPr="001A3E28" w:rsidRDefault="000A1D92" w:rsidP="000A1D92">
            <w:pPr>
              <w:pStyle w:val="TableText0"/>
            </w:pPr>
            <w:r w:rsidRPr="001A3E28">
              <w:rPr>
                <w:noProof/>
              </w:rPr>
              <w:t>Multinational</w:t>
            </w:r>
          </w:p>
          <w:p w:rsidR="000A1D92" w:rsidRPr="001A3E28" w:rsidRDefault="000A1D92" w:rsidP="000A1D92">
            <w:pPr>
              <w:pStyle w:val="TableTextBold"/>
              <w:rPr>
                <w:rFonts w:ascii="Arial" w:hAnsi="Arial" w:cs="Arial"/>
              </w:rPr>
            </w:pPr>
            <w:r w:rsidRPr="001A3E28">
              <w:rPr>
                <w:rFonts w:ascii="Arial" w:hAnsi="Arial" w:cs="Arial"/>
              </w:rPr>
              <w:t>Funding:</w:t>
            </w:r>
          </w:p>
          <w:p w:rsidR="000A1D92" w:rsidRPr="001A3E28" w:rsidRDefault="000A1D92" w:rsidP="000A1D92">
            <w:pPr>
              <w:pStyle w:val="TableText0"/>
            </w:pPr>
            <w:r w:rsidRPr="001A3E28">
              <w:rPr>
                <w:noProof/>
              </w:rPr>
              <w:t>Cochrane Collaboration</w:t>
            </w:r>
          </w:p>
          <w:p w:rsidR="000A1D92" w:rsidRPr="001A3E28" w:rsidRDefault="000A1D92" w:rsidP="000A1D92">
            <w:pPr>
              <w:pStyle w:val="TableTextBold"/>
              <w:rPr>
                <w:rFonts w:ascii="Arial" w:hAnsi="Arial" w:cs="Arial"/>
              </w:rPr>
            </w:pPr>
            <w:r w:rsidRPr="001A3E28">
              <w:rPr>
                <w:rFonts w:ascii="Arial" w:hAnsi="Arial" w:cs="Arial"/>
              </w:rPr>
              <w:t>Aims of Review:</w:t>
            </w:r>
          </w:p>
          <w:p w:rsidR="000A1D92" w:rsidRPr="001A3E28" w:rsidRDefault="000A1D92" w:rsidP="000A1D92">
            <w:pPr>
              <w:pStyle w:val="TableText0"/>
              <w:rPr>
                <w:noProof/>
              </w:rPr>
            </w:pPr>
            <w:r w:rsidRPr="001A3E28">
              <w:rPr>
                <w:noProof/>
              </w:rPr>
              <w:t>To determine the efficacy and toxicity of LEF (monotherapy or combined with another DMARD) compared to placebo or</w:t>
            </w:r>
          </w:p>
          <w:p w:rsidR="000A1D92" w:rsidRPr="001A3E28" w:rsidRDefault="000A1D92" w:rsidP="000A1D92">
            <w:pPr>
              <w:pStyle w:val="TableText0"/>
            </w:pPr>
            <w:r w:rsidRPr="001A3E28">
              <w:rPr>
                <w:noProof/>
              </w:rPr>
              <w:t>other DMARDs in the treatment of RA.</w:t>
            </w:r>
          </w:p>
          <w:p w:rsidR="000A1D92" w:rsidRPr="001A3E28" w:rsidRDefault="000A1D92" w:rsidP="000A1D92">
            <w:pPr>
              <w:pStyle w:val="TableTextBold"/>
              <w:rPr>
                <w:rFonts w:ascii="Arial" w:hAnsi="Arial" w:cs="Arial"/>
              </w:rPr>
            </w:pPr>
            <w:r w:rsidRPr="001A3E28">
              <w:rPr>
                <w:rFonts w:ascii="Arial" w:hAnsi="Arial" w:cs="Arial"/>
              </w:rPr>
              <w:t>Quality Rating:</w:t>
            </w:r>
          </w:p>
          <w:p w:rsidR="000A1D92" w:rsidRPr="001A3E28" w:rsidRDefault="000A1D92" w:rsidP="000A1D92">
            <w:pPr>
              <w:pStyle w:val="TableText0"/>
            </w:pPr>
            <w:r w:rsidRPr="001A3E28">
              <w:rPr>
                <w:noProof/>
              </w:rPr>
              <w:t>Good</w:t>
            </w:r>
          </w:p>
        </w:tc>
        <w:tc>
          <w:tcPr>
            <w:tcW w:w="1939"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Study design:</w:t>
            </w:r>
          </w:p>
          <w:p w:rsidR="000A1D92" w:rsidRPr="001A3E28" w:rsidRDefault="000A1D92" w:rsidP="000A1D92">
            <w:pPr>
              <w:pStyle w:val="TableText0"/>
            </w:pPr>
            <w:r w:rsidRPr="001A3E28">
              <w:rPr>
                <w:noProof/>
              </w:rPr>
              <w:t>Systematic Review and meta-analyses</w:t>
            </w:r>
          </w:p>
          <w:p w:rsidR="000A1D92" w:rsidRPr="001A3E28" w:rsidRDefault="000A1D92" w:rsidP="000A1D92">
            <w:pPr>
              <w:pStyle w:val="TableTextBold"/>
              <w:rPr>
                <w:rFonts w:ascii="Arial" w:hAnsi="Arial" w:cs="Arial"/>
              </w:rPr>
            </w:pPr>
            <w:r w:rsidRPr="001A3E28">
              <w:rPr>
                <w:rFonts w:ascii="Arial" w:hAnsi="Arial" w:cs="Arial"/>
              </w:rPr>
              <w:t>Number of Patients:</w:t>
            </w:r>
          </w:p>
          <w:p w:rsidR="000A1D92" w:rsidRPr="001A3E28" w:rsidRDefault="000A1D92" w:rsidP="000A1D92">
            <w:pPr>
              <w:pStyle w:val="TableText0"/>
            </w:pPr>
            <w:r w:rsidRPr="001A3E28">
              <w:rPr>
                <w:noProof/>
              </w:rPr>
              <w:t>NR</w:t>
            </w:r>
          </w:p>
          <w:p w:rsidR="000A1D92" w:rsidRPr="001A3E28" w:rsidRDefault="000A1D92" w:rsidP="000A1D92">
            <w:pPr>
              <w:pStyle w:val="TableTextBold"/>
              <w:rPr>
                <w:rFonts w:ascii="Arial" w:hAnsi="Arial" w:cs="Arial"/>
              </w:rPr>
            </w:pPr>
            <w:r w:rsidRPr="001A3E28">
              <w:rPr>
                <w:rFonts w:ascii="Arial" w:hAnsi="Arial" w:cs="Arial"/>
              </w:rPr>
              <w:t>Studies Included:</w:t>
            </w:r>
          </w:p>
          <w:p w:rsidR="000A1D92" w:rsidRPr="001A3E28" w:rsidRDefault="000A1D92" w:rsidP="000A1D92">
            <w:pPr>
              <w:pStyle w:val="TableText0"/>
            </w:pPr>
            <w:r w:rsidRPr="001A3E28">
              <w:rPr>
                <w:noProof/>
              </w:rPr>
              <w:t>N = 33</w:t>
            </w:r>
          </w:p>
          <w:p w:rsidR="000A1D92" w:rsidRPr="001A3E28" w:rsidRDefault="000A1D92" w:rsidP="000A1D92">
            <w:pPr>
              <w:pStyle w:val="TableText0"/>
            </w:pPr>
          </w:p>
        </w:tc>
        <w:tc>
          <w:tcPr>
            <w:tcW w:w="2326"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Characteristics of Included Studies:</w:t>
            </w:r>
          </w:p>
          <w:p w:rsidR="000A1D92" w:rsidRPr="001A3E28" w:rsidRDefault="000A1D92" w:rsidP="000A1D92">
            <w:pPr>
              <w:pStyle w:val="TableText0"/>
              <w:rPr>
                <w:noProof/>
              </w:rPr>
            </w:pPr>
            <w:r w:rsidRPr="001A3E28">
              <w:rPr>
                <w:noProof/>
              </w:rPr>
              <w:t>All randomized controlled trials (RCTs) or controlled clinical trials</w:t>
            </w:r>
          </w:p>
          <w:p w:rsidR="000A1D92" w:rsidRPr="001A3E28" w:rsidRDefault="000A1D92" w:rsidP="000A1D92">
            <w:pPr>
              <w:pStyle w:val="TableText0"/>
              <w:rPr>
                <w:noProof/>
              </w:rPr>
            </w:pPr>
            <w:r w:rsidRPr="001A3E28">
              <w:rPr>
                <w:noProof/>
              </w:rPr>
              <w:t>(CCTs) comparing LEF as monotherapy or in combination</w:t>
            </w:r>
          </w:p>
          <w:p w:rsidR="000A1D92" w:rsidRPr="001A3E28" w:rsidRDefault="000A1D92" w:rsidP="000A1D92">
            <w:pPr>
              <w:pStyle w:val="TableText0"/>
            </w:pPr>
            <w:r w:rsidRPr="001A3E28">
              <w:rPr>
                <w:noProof/>
              </w:rPr>
              <w:t>with another DMARD to placebo or other DMARDs.</w:t>
            </w:r>
          </w:p>
          <w:p w:rsidR="000A1D92" w:rsidRPr="001A3E28" w:rsidRDefault="000A1D92" w:rsidP="000A1D92">
            <w:pPr>
              <w:pStyle w:val="TableTextBold"/>
              <w:rPr>
                <w:rFonts w:ascii="Arial" w:hAnsi="Arial" w:cs="Arial"/>
              </w:rPr>
            </w:pPr>
            <w:r w:rsidRPr="001A3E28">
              <w:rPr>
                <w:rFonts w:ascii="Arial" w:hAnsi="Arial" w:cs="Arial"/>
              </w:rPr>
              <w:t>Characteristics of Included Populations</w:t>
            </w:r>
          </w:p>
          <w:p w:rsidR="000A1D92" w:rsidRPr="001A3E28" w:rsidRDefault="000A1D92" w:rsidP="000A1D92">
            <w:pPr>
              <w:pStyle w:val="TableText0"/>
              <w:rPr>
                <w:noProof/>
              </w:rPr>
            </w:pPr>
            <w:r w:rsidRPr="001A3E28">
              <w:rPr>
                <w:noProof/>
              </w:rPr>
              <w:t>Patients were at least 18 yrs old, had a clinical diagnosis of RA according to the ACR 1987 revised criteria, and had active disease as shown by these outcomes:</w:t>
            </w:r>
          </w:p>
          <w:p w:rsidR="000A1D92" w:rsidRPr="001A3E28" w:rsidRDefault="000A1D92" w:rsidP="000A1D92">
            <w:pPr>
              <w:pStyle w:val="TableText0"/>
              <w:rPr>
                <w:noProof/>
              </w:rPr>
            </w:pPr>
            <w:r w:rsidRPr="001A3E28">
              <w:rPr>
                <w:noProof/>
              </w:rPr>
              <w:t>1) number of 10der joints;</w:t>
            </w:r>
          </w:p>
          <w:p w:rsidR="000A1D92" w:rsidRPr="001A3E28" w:rsidRDefault="000A1D92" w:rsidP="000A1D92">
            <w:pPr>
              <w:pStyle w:val="TableText0"/>
              <w:rPr>
                <w:noProof/>
              </w:rPr>
            </w:pPr>
            <w:r w:rsidRPr="001A3E28">
              <w:rPr>
                <w:noProof/>
              </w:rPr>
              <w:t>2) number of swollen joints;</w:t>
            </w:r>
          </w:p>
          <w:p w:rsidR="000A1D92" w:rsidRPr="001A3E28" w:rsidRDefault="000A1D92" w:rsidP="000A1D92">
            <w:pPr>
              <w:pStyle w:val="TableText0"/>
              <w:rPr>
                <w:noProof/>
              </w:rPr>
            </w:pPr>
            <w:r w:rsidRPr="001A3E28">
              <w:rPr>
                <w:noProof/>
              </w:rPr>
              <w:t>3) duration of morning stiffness;</w:t>
            </w:r>
          </w:p>
          <w:p w:rsidR="000A1D92" w:rsidRPr="001A3E28" w:rsidRDefault="000A1D92" w:rsidP="000A1D92">
            <w:pPr>
              <w:pStyle w:val="TableText0"/>
              <w:rPr>
                <w:noProof/>
              </w:rPr>
            </w:pPr>
            <w:r w:rsidRPr="001A3E28">
              <w:rPr>
                <w:noProof/>
              </w:rPr>
              <w:t>4) acute phase reactants.</w:t>
            </w:r>
          </w:p>
          <w:p w:rsidR="000A1D92" w:rsidRPr="001A3E28" w:rsidRDefault="000A1D92" w:rsidP="000A1D92">
            <w:pPr>
              <w:pStyle w:val="TableTextBold"/>
              <w:rPr>
                <w:rFonts w:ascii="Arial" w:hAnsi="Arial" w:cs="Arial"/>
              </w:rPr>
            </w:pPr>
            <w:r w:rsidRPr="001A3E28">
              <w:rPr>
                <w:rFonts w:ascii="Arial" w:hAnsi="Arial" w:cs="Arial"/>
              </w:rPr>
              <w:t>Characteristics of Interventions:</w:t>
            </w:r>
          </w:p>
          <w:p w:rsidR="000A1D92" w:rsidRPr="001A3E28" w:rsidRDefault="000A1D92" w:rsidP="000A1D92">
            <w:pPr>
              <w:pStyle w:val="TableText0"/>
              <w:rPr>
                <w:noProof/>
              </w:rPr>
            </w:pPr>
            <w:r w:rsidRPr="001A3E28">
              <w:rPr>
                <w:noProof/>
              </w:rPr>
              <w:t>Studies comparing LEF treatment (as monotherapy or in</w:t>
            </w:r>
          </w:p>
          <w:p w:rsidR="000A1D92" w:rsidRPr="001A3E28" w:rsidRDefault="000A1D92" w:rsidP="000A1D92">
            <w:pPr>
              <w:pStyle w:val="TableText0"/>
              <w:rPr>
                <w:noProof/>
              </w:rPr>
            </w:pPr>
            <w:r w:rsidRPr="001A3E28">
              <w:rPr>
                <w:noProof/>
              </w:rPr>
              <w:t>combination with other DMARDs) at a dose of 20 to 25 mg/day (with or without a loading daily dose of 100 mg given in the first</w:t>
            </w:r>
          </w:p>
          <w:p w:rsidR="000A1D92" w:rsidRPr="001A3E28" w:rsidRDefault="000A1D92" w:rsidP="000A1D92">
            <w:pPr>
              <w:pStyle w:val="TableText0"/>
            </w:pPr>
            <w:r w:rsidRPr="001A3E28">
              <w:rPr>
                <w:noProof/>
              </w:rPr>
              <w:t>1 to 3 days) with placebo or other DMARDs were included. The duration of treatment in the trials must have been at least 3 mos (or 12 wks).</w:t>
            </w:r>
          </w:p>
        </w:tc>
        <w:tc>
          <w:tcPr>
            <w:tcW w:w="1890"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Study Results:</w:t>
            </w:r>
          </w:p>
          <w:p w:rsidR="000A1D92" w:rsidRPr="001A3E28" w:rsidRDefault="000A1D92" w:rsidP="000A1D92">
            <w:pPr>
              <w:pStyle w:val="TableText0"/>
              <w:rPr>
                <w:noProof/>
              </w:rPr>
            </w:pPr>
            <w:r w:rsidRPr="001A3E28">
              <w:rPr>
                <w:noProof/>
              </w:rPr>
              <w:t>ACR20, Risk Ratio (M-H, Fixed, 95% CI)</w:t>
            </w:r>
          </w:p>
          <w:p w:rsidR="000A1D92" w:rsidRPr="001A3E28" w:rsidRDefault="000A1D92" w:rsidP="0069410D">
            <w:pPr>
              <w:pStyle w:val="Tablebullet"/>
              <w:numPr>
                <w:ilvl w:val="0"/>
                <w:numId w:val="12"/>
              </w:numPr>
              <w:tabs>
                <w:tab w:val="clear" w:pos="187"/>
              </w:tabs>
              <w:rPr>
                <w:noProof/>
              </w:rPr>
            </w:pPr>
            <w:r w:rsidRPr="001A3E28">
              <w:rPr>
                <w:noProof/>
              </w:rPr>
              <w:t>LEF vs. MTX, at 3 mos: 0.96 (0.84-1.10)</w:t>
            </w:r>
          </w:p>
          <w:p w:rsidR="000A1D92" w:rsidRPr="001A3E28" w:rsidRDefault="000A1D92" w:rsidP="0069410D">
            <w:pPr>
              <w:pStyle w:val="Tablebullet"/>
              <w:numPr>
                <w:ilvl w:val="0"/>
                <w:numId w:val="12"/>
              </w:numPr>
              <w:tabs>
                <w:tab w:val="clear" w:pos="187"/>
              </w:tabs>
              <w:rPr>
                <w:noProof/>
              </w:rPr>
            </w:pPr>
            <w:r w:rsidRPr="001A3E28">
              <w:rPr>
                <w:noProof/>
              </w:rPr>
              <w:t>LEF vs. MTX, at 4 mos: 0.95 (0.50-1.81)</w:t>
            </w:r>
          </w:p>
          <w:p w:rsidR="000A1D92" w:rsidRPr="001A3E28" w:rsidRDefault="000A1D92" w:rsidP="0069410D">
            <w:pPr>
              <w:pStyle w:val="Tablebullet"/>
              <w:numPr>
                <w:ilvl w:val="0"/>
                <w:numId w:val="12"/>
              </w:numPr>
              <w:tabs>
                <w:tab w:val="clear" w:pos="187"/>
              </w:tabs>
              <w:rPr>
                <w:noProof/>
              </w:rPr>
            </w:pPr>
            <w:r w:rsidRPr="001A3E28">
              <w:rPr>
                <w:noProof/>
              </w:rPr>
              <w:t>LEF vs. MTX, at 6 mos (24 wks): 0.96 (0.87-1.06)</w:t>
            </w:r>
          </w:p>
          <w:p w:rsidR="000A1D92" w:rsidRPr="001A3E28" w:rsidRDefault="000A1D92" w:rsidP="0069410D">
            <w:pPr>
              <w:pStyle w:val="Tablebullet"/>
              <w:numPr>
                <w:ilvl w:val="0"/>
                <w:numId w:val="12"/>
              </w:numPr>
              <w:tabs>
                <w:tab w:val="clear" w:pos="187"/>
              </w:tabs>
              <w:rPr>
                <w:noProof/>
              </w:rPr>
            </w:pPr>
            <w:r w:rsidRPr="001A3E28">
              <w:rPr>
                <w:noProof/>
              </w:rPr>
              <w:t>LEF vs. MTX, at 12 mos: 1.08 (0.75-1.55)</w:t>
            </w:r>
          </w:p>
          <w:p w:rsidR="000A1D92" w:rsidRPr="001A3E28" w:rsidRDefault="000A1D92" w:rsidP="0069410D">
            <w:pPr>
              <w:pStyle w:val="Tablebullet"/>
              <w:numPr>
                <w:ilvl w:val="0"/>
                <w:numId w:val="12"/>
              </w:numPr>
              <w:tabs>
                <w:tab w:val="clear" w:pos="187"/>
              </w:tabs>
              <w:rPr>
                <w:noProof/>
              </w:rPr>
            </w:pPr>
            <w:r w:rsidRPr="001A3E28">
              <w:rPr>
                <w:noProof/>
              </w:rPr>
              <w:t>LEF vs. MTX, at 2 yrs: 1.05 (0.81-1.37)</w:t>
            </w:r>
          </w:p>
          <w:p w:rsidR="000A1D92" w:rsidRPr="001A3E28" w:rsidRDefault="000A1D92" w:rsidP="0069410D">
            <w:pPr>
              <w:pStyle w:val="Tablebullet"/>
              <w:numPr>
                <w:ilvl w:val="0"/>
                <w:numId w:val="12"/>
              </w:numPr>
              <w:tabs>
                <w:tab w:val="clear" w:pos="187"/>
              </w:tabs>
              <w:rPr>
                <w:noProof/>
              </w:rPr>
            </w:pPr>
            <w:r w:rsidRPr="001A3E28">
              <w:rPr>
                <w:noProof/>
              </w:rPr>
              <w:t>LEF vs. SSZ, at 6 mos: 1.03 (0.83-1.28)</w:t>
            </w:r>
          </w:p>
          <w:p w:rsidR="000A1D92" w:rsidRPr="001A3E28" w:rsidRDefault="000A1D92" w:rsidP="0069410D">
            <w:pPr>
              <w:pStyle w:val="Tablebullet"/>
              <w:numPr>
                <w:ilvl w:val="0"/>
                <w:numId w:val="12"/>
              </w:numPr>
              <w:tabs>
                <w:tab w:val="clear" w:pos="187"/>
              </w:tabs>
              <w:rPr>
                <w:noProof/>
              </w:rPr>
            </w:pPr>
            <w:r w:rsidRPr="001A3E28">
              <w:rPr>
                <w:noProof/>
              </w:rPr>
              <w:t>LEF vs. SSZ, at 12 mos: 1.03 (0.83-1.29)</w:t>
            </w:r>
          </w:p>
          <w:p w:rsidR="000A1D92" w:rsidRPr="001A3E28" w:rsidRDefault="000A1D92" w:rsidP="0069410D">
            <w:pPr>
              <w:pStyle w:val="Tablebullet"/>
              <w:numPr>
                <w:ilvl w:val="0"/>
                <w:numId w:val="12"/>
              </w:numPr>
              <w:tabs>
                <w:tab w:val="clear" w:pos="187"/>
              </w:tabs>
              <w:rPr>
                <w:noProof/>
              </w:rPr>
            </w:pPr>
            <w:r w:rsidRPr="001A3E28">
              <w:rPr>
                <w:noProof/>
              </w:rPr>
              <w:t>LEF vs. SSZ, at 24 mos: 0.73 (0.57-0.93)</w:t>
            </w:r>
          </w:p>
          <w:p w:rsidR="000A1D92" w:rsidRPr="001A3E28" w:rsidRDefault="000A1D92" w:rsidP="0069410D">
            <w:pPr>
              <w:pStyle w:val="Tablebullet"/>
              <w:numPr>
                <w:ilvl w:val="0"/>
                <w:numId w:val="12"/>
              </w:numPr>
              <w:tabs>
                <w:tab w:val="clear" w:pos="187"/>
              </w:tabs>
              <w:rPr>
                <w:noProof/>
              </w:rPr>
            </w:pPr>
            <w:r w:rsidRPr="001A3E28">
              <w:rPr>
                <w:noProof/>
              </w:rPr>
              <w:t>LEF+MTX vs.MTX, at 24 wks: 0.42 (0.29-0.63)</w:t>
            </w:r>
          </w:p>
          <w:p w:rsidR="000A1D92" w:rsidRPr="001A3E28" w:rsidRDefault="000A1D92" w:rsidP="0069410D">
            <w:pPr>
              <w:pStyle w:val="Tablebullet"/>
              <w:numPr>
                <w:ilvl w:val="0"/>
                <w:numId w:val="12"/>
              </w:numPr>
              <w:tabs>
                <w:tab w:val="clear" w:pos="187"/>
              </w:tabs>
              <w:rPr>
                <w:noProof/>
              </w:rPr>
            </w:pPr>
            <w:r w:rsidRPr="001A3E28">
              <w:rPr>
                <w:noProof/>
              </w:rPr>
              <w:t>LEF+SSZ vs. placebo+SSZ, at 24 wks: 0.96 (0.49-1.88)</w:t>
            </w:r>
          </w:p>
          <w:p w:rsidR="000A1D92" w:rsidRPr="001A3E28" w:rsidRDefault="000A1D92" w:rsidP="0069410D">
            <w:pPr>
              <w:pStyle w:val="Tablebullet"/>
              <w:numPr>
                <w:ilvl w:val="0"/>
                <w:numId w:val="12"/>
              </w:numPr>
              <w:tabs>
                <w:tab w:val="clear" w:pos="187"/>
              </w:tabs>
              <w:rPr>
                <w:noProof/>
              </w:rPr>
            </w:pPr>
            <w:r w:rsidRPr="001A3E28">
              <w:rPr>
                <w:noProof/>
              </w:rPr>
              <w:t>LEF vs. anti-TNF+MTX, at 24 wks: 1.14 (0.97-1.34)</w:t>
            </w:r>
          </w:p>
          <w:p w:rsidR="000A1D92" w:rsidRPr="001A3E28" w:rsidRDefault="000A1D92" w:rsidP="0069410D">
            <w:pPr>
              <w:pStyle w:val="Tablebullet"/>
              <w:numPr>
                <w:ilvl w:val="0"/>
                <w:numId w:val="12"/>
              </w:numPr>
              <w:tabs>
                <w:tab w:val="clear" w:pos="187"/>
              </w:tabs>
            </w:pPr>
            <w:r w:rsidRPr="001A3E28">
              <w:t>Lef+ADA vs. ADA, at 12 wks: 0.83 (0.69</w:t>
            </w:r>
            <w:r w:rsidRPr="001A3E28">
              <w:rPr>
                <w:noProof/>
              </w:rPr>
              <w:t>-</w:t>
            </w:r>
            <w:r w:rsidRPr="001A3E28">
              <w:t>0.99)</w:t>
            </w:r>
          </w:p>
          <w:p w:rsidR="000A1D92" w:rsidRPr="001A3E28" w:rsidRDefault="000A1D92" w:rsidP="000A1D92">
            <w:pPr>
              <w:pStyle w:val="TableText-paraspace"/>
            </w:pPr>
            <w:r w:rsidRPr="001A3E28">
              <w:t>ACR50, Risk Ratio (M-H, Fixed, 95% CI)</w:t>
            </w:r>
          </w:p>
          <w:p w:rsidR="000A1D92" w:rsidRPr="001A3E28" w:rsidRDefault="000A1D92" w:rsidP="0069410D">
            <w:pPr>
              <w:pStyle w:val="Tablebullet"/>
              <w:numPr>
                <w:ilvl w:val="0"/>
                <w:numId w:val="12"/>
              </w:numPr>
              <w:tabs>
                <w:tab w:val="clear" w:pos="187"/>
              </w:tabs>
              <w:rPr>
                <w:noProof/>
              </w:rPr>
            </w:pPr>
            <w:r w:rsidRPr="001A3E28">
              <w:rPr>
                <w:noProof/>
              </w:rPr>
              <w:t>LEF vs. MTX, at 12 mos: 0.86 (0.52-1.44)</w:t>
            </w:r>
          </w:p>
          <w:p w:rsidR="000A1D92" w:rsidRPr="001A3E28" w:rsidRDefault="000A1D92" w:rsidP="0069410D">
            <w:pPr>
              <w:pStyle w:val="Tablebullet"/>
              <w:numPr>
                <w:ilvl w:val="0"/>
                <w:numId w:val="12"/>
              </w:numPr>
              <w:tabs>
                <w:tab w:val="clear" w:pos="187"/>
              </w:tabs>
              <w:rPr>
                <w:noProof/>
              </w:rPr>
            </w:pPr>
            <w:r w:rsidRPr="001A3E28">
              <w:rPr>
                <w:noProof/>
              </w:rPr>
              <w:t>LEF vs. MTX, at 2 yrs: 0.82 (0.60-1.10)</w:t>
            </w:r>
          </w:p>
          <w:p w:rsidR="000A1D92" w:rsidRPr="001A3E28" w:rsidRDefault="000A1D92" w:rsidP="0069410D">
            <w:pPr>
              <w:pStyle w:val="Tablebullet"/>
              <w:numPr>
                <w:ilvl w:val="0"/>
                <w:numId w:val="12"/>
              </w:numPr>
              <w:tabs>
                <w:tab w:val="clear" w:pos="187"/>
              </w:tabs>
              <w:rPr>
                <w:noProof/>
              </w:rPr>
            </w:pPr>
            <w:r w:rsidRPr="001A3E28">
              <w:rPr>
                <w:noProof/>
              </w:rPr>
              <w:t>LEF vs. SSZ, at 6 mos: 0.92 (0.64-1.31)</w:t>
            </w:r>
          </w:p>
          <w:p w:rsidR="000A1D92" w:rsidRPr="001A3E28" w:rsidRDefault="000A1D92" w:rsidP="0069410D">
            <w:pPr>
              <w:pStyle w:val="Tablebullet"/>
              <w:numPr>
                <w:ilvl w:val="0"/>
                <w:numId w:val="12"/>
              </w:numPr>
              <w:tabs>
                <w:tab w:val="clear" w:pos="187"/>
              </w:tabs>
              <w:rPr>
                <w:noProof/>
              </w:rPr>
            </w:pPr>
            <w:r w:rsidRPr="001A3E28">
              <w:rPr>
                <w:noProof/>
              </w:rPr>
              <w:t>LEF vs. SSZ, at 12 mos: 0.93 (0.63-1.36)</w:t>
            </w:r>
          </w:p>
          <w:p w:rsidR="000A1D92" w:rsidRPr="001A3E28" w:rsidRDefault="000A1D92" w:rsidP="0069410D">
            <w:pPr>
              <w:pStyle w:val="Tablebullet"/>
              <w:numPr>
                <w:ilvl w:val="0"/>
                <w:numId w:val="12"/>
              </w:numPr>
              <w:tabs>
                <w:tab w:val="clear" w:pos="187"/>
              </w:tabs>
              <w:rPr>
                <w:noProof/>
              </w:rPr>
            </w:pPr>
            <w:r w:rsidRPr="001A3E28">
              <w:rPr>
                <w:noProof/>
              </w:rPr>
              <w:t>LEF vs. SSZ, at 24 mos: 0.48 (0.28-0.80)</w:t>
            </w:r>
          </w:p>
          <w:p w:rsidR="000A1D92" w:rsidRPr="001A3E28" w:rsidRDefault="000A1D92" w:rsidP="0069410D">
            <w:pPr>
              <w:pStyle w:val="Tablebullet"/>
              <w:numPr>
                <w:ilvl w:val="0"/>
                <w:numId w:val="12"/>
              </w:numPr>
              <w:tabs>
                <w:tab w:val="clear" w:pos="187"/>
              </w:tabs>
              <w:rPr>
                <w:noProof/>
              </w:rPr>
            </w:pPr>
            <w:r w:rsidRPr="001A3E28">
              <w:rPr>
                <w:noProof/>
              </w:rPr>
              <w:t>LEF+MTX vs.MTX, at 24 wks: 0.23 (0.11-0.48)</w:t>
            </w:r>
          </w:p>
          <w:p w:rsidR="000A1D92" w:rsidRPr="001A3E28" w:rsidRDefault="000A1D92" w:rsidP="0069410D">
            <w:pPr>
              <w:pStyle w:val="Tablebullet"/>
              <w:numPr>
                <w:ilvl w:val="0"/>
                <w:numId w:val="12"/>
              </w:numPr>
              <w:tabs>
                <w:tab w:val="clear" w:pos="187"/>
              </w:tabs>
              <w:rPr>
                <w:noProof/>
              </w:rPr>
            </w:pPr>
            <w:r w:rsidRPr="001A3E28">
              <w:rPr>
                <w:noProof/>
              </w:rPr>
              <w:t xml:space="preserve">LEF+SSZ vs. placebo+SSZ, at 24 wks: 0.10 (0.01-1.79) </w:t>
            </w:r>
          </w:p>
          <w:p w:rsidR="000A1D92" w:rsidRPr="001A3E28" w:rsidRDefault="000A1D92" w:rsidP="0069410D">
            <w:pPr>
              <w:pStyle w:val="Tablebullet"/>
              <w:numPr>
                <w:ilvl w:val="0"/>
                <w:numId w:val="12"/>
              </w:numPr>
              <w:tabs>
                <w:tab w:val="clear" w:pos="187"/>
              </w:tabs>
              <w:rPr>
                <w:noProof/>
              </w:rPr>
            </w:pPr>
            <w:r w:rsidRPr="001A3E28">
              <w:rPr>
                <w:noProof/>
              </w:rPr>
              <w:t>LEF vs. MTX, at 24 wks: 0.83 (0.53-1.32)</w:t>
            </w:r>
          </w:p>
          <w:p w:rsidR="000A1D92" w:rsidRPr="001A3E28" w:rsidRDefault="000A1D92" w:rsidP="0069410D">
            <w:pPr>
              <w:pStyle w:val="Tablebullet"/>
              <w:numPr>
                <w:ilvl w:val="0"/>
                <w:numId w:val="12"/>
              </w:numPr>
              <w:tabs>
                <w:tab w:val="clear" w:pos="187"/>
              </w:tabs>
              <w:rPr>
                <w:noProof/>
              </w:rPr>
            </w:pPr>
            <w:r w:rsidRPr="001A3E28">
              <w:rPr>
                <w:noProof/>
              </w:rPr>
              <w:t>LEF vs. anti-TNF+MTX, at 24 wks: 1.39 (0.97-1.99)</w:t>
            </w:r>
          </w:p>
          <w:p w:rsidR="000A1D92" w:rsidRPr="001A3E28" w:rsidRDefault="000A1D92" w:rsidP="0069410D">
            <w:pPr>
              <w:pStyle w:val="Tablebullet"/>
              <w:numPr>
                <w:ilvl w:val="0"/>
                <w:numId w:val="12"/>
              </w:numPr>
              <w:tabs>
                <w:tab w:val="clear" w:pos="187"/>
              </w:tabs>
            </w:pPr>
            <w:r w:rsidRPr="001A3E28">
              <w:t>Lef+ADA vs. ADA, at 12 wks: 0.84 (0.58</w:t>
            </w:r>
            <w:r w:rsidRPr="001A3E28">
              <w:rPr>
                <w:noProof/>
              </w:rPr>
              <w:t>-</w:t>
            </w:r>
            <w:r w:rsidRPr="001A3E28">
              <w:t>1.20)</w:t>
            </w:r>
          </w:p>
          <w:p w:rsidR="000A1D92" w:rsidRPr="001A3E28" w:rsidRDefault="000A1D92" w:rsidP="000A1D92">
            <w:pPr>
              <w:pStyle w:val="TableText-paraspace"/>
            </w:pPr>
            <w:r w:rsidRPr="001A3E28">
              <w:t>ACR70, Risk Ratio (M-H, Fixed, 95% CI)</w:t>
            </w:r>
          </w:p>
          <w:p w:rsidR="000A1D92" w:rsidRPr="001A3E28" w:rsidRDefault="000A1D92" w:rsidP="0069410D">
            <w:pPr>
              <w:pStyle w:val="Tablebullet"/>
              <w:numPr>
                <w:ilvl w:val="0"/>
                <w:numId w:val="12"/>
              </w:numPr>
              <w:tabs>
                <w:tab w:val="clear" w:pos="187"/>
              </w:tabs>
              <w:rPr>
                <w:noProof/>
              </w:rPr>
            </w:pPr>
            <w:r w:rsidRPr="001A3E28">
              <w:rPr>
                <w:noProof/>
              </w:rPr>
              <w:t>LEF vs. MTX, at 12 mos: 0.44 (0.26-0.77)</w:t>
            </w:r>
          </w:p>
          <w:p w:rsidR="000A1D92" w:rsidRPr="001A3E28" w:rsidRDefault="000A1D92" w:rsidP="0069410D">
            <w:pPr>
              <w:pStyle w:val="Tablebullet"/>
              <w:numPr>
                <w:ilvl w:val="0"/>
                <w:numId w:val="12"/>
              </w:numPr>
              <w:tabs>
                <w:tab w:val="clear" w:pos="187"/>
              </w:tabs>
              <w:rPr>
                <w:noProof/>
              </w:rPr>
            </w:pPr>
            <w:r w:rsidRPr="001A3E28">
              <w:rPr>
                <w:noProof/>
              </w:rPr>
              <w:t>LEF vs. MTX, at 2 yrs: 0.72 (0.44-1.18)</w:t>
            </w:r>
          </w:p>
          <w:p w:rsidR="000A1D92" w:rsidRPr="001A3E28" w:rsidRDefault="000A1D92" w:rsidP="0069410D">
            <w:pPr>
              <w:pStyle w:val="Tablebullet"/>
              <w:numPr>
                <w:ilvl w:val="0"/>
                <w:numId w:val="12"/>
              </w:numPr>
              <w:tabs>
                <w:tab w:val="clear" w:pos="187"/>
              </w:tabs>
              <w:rPr>
                <w:noProof/>
              </w:rPr>
            </w:pPr>
            <w:r w:rsidRPr="001A3E28">
              <w:rPr>
                <w:noProof/>
              </w:rPr>
              <w:t>LEF vs. SSZ, at 6 mos: 0.66 (0.28-1.55)</w:t>
            </w:r>
          </w:p>
          <w:p w:rsidR="000A1D92" w:rsidRPr="001A3E28" w:rsidRDefault="000A1D92" w:rsidP="0069410D">
            <w:pPr>
              <w:pStyle w:val="Tablebullet"/>
              <w:numPr>
                <w:ilvl w:val="0"/>
                <w:numId w:val="12"/>
              </w:numPr>
              <w:tabs>
                <w:tab w:val="clear" w:pos="187"/>
              </w:tabs>
              <w:rPr>
                <w:noProof/>
              </w:rPr>
            </w:pPr>
            <w:r w:rsidRPr="001A3E28">
              <w:rPr>
                <w:noProof/>
              </w:rPr>
              <w:t>LEF vs. SSZ, at 12 mos: 1.14 (0.57-2.25)</w:t>
            </w:r>
          </w:p>
          <w:p w:rsidR="000A1D92" w:rsidRPr="001A3E28" w:rsidRDefault="000A1D92" w:rsidP="0069410D">
            <w:pPr>
              <w:pStyle w:val="Tablebullet"/>
              <w:numPr>
                <w:ilvl w:val="0"/>
                <w:numId w:val="12"/>
              </w:numPr>
              <w:tabs>
                <w:tab w:val="clear" w:pos="187"/>
              </w:tabs>
              <w:rPr>
                <w:noProof/>
              </w:rPr>
            </w:pPr>
            <w:r w:rsidRPr="001A3E28">
              <w:rPr>
                <w:noProof/>
              </w:rPr>
              <w:t>LEF vs. SSZ, at 24 mos: 0.70 (0.34-1.43)</w:t>
            </w:r>
          </w:p>
          <w:p w:rsidR="000A1D92" w:rsidRPr="001A3E28" w:rsidRDefault="000A1D92" w:rsidP="0069410D">
            <w:pPr>
              <w:pStyle w:val="Tablebullet"/>
              <w:numPr>
                <w:ilvl w:val="0"/>
                <w:numId w:val="12"/>
              </w:numPr>
              <w:tabs>
                <w:tab w:val="clear" w:pos="187"/>
              </w:tabs>
              <w:rPr>
                <w:noProof/>
              </w:rPr>
            </w:pPr>
            <w:r w:rsidRPr="001A3E28">
              <w:rPr>
                <w:noProof/>
              </w:rPr>
              <w:t>LEF+MTX vs.MTX, at 24 wks: 0.23 (0.07-0.77)</w:t>
            </w:r>
          </w:p>
          <w:p w:rsidR="000A1D92" w:rsidRPr="001A3E28" w:rsidRDefault="000A1D92" w:rsidP="0069410D">
            <w:pPr>
              <w:pStyle w:val="Tablebullet"/>
              <w:numPr>
                <w:ilvl w:val="0"/>
                <w:numId w:val="12"/>
              </w:numPr>
              <w:tabs>
                <w:tab w:val="clear" w:pos="187"/>
              </w:tabs>
              <w:rPr>
                <w:noProof/>
              </w:rPr>
            </w:pPr>
            <w:r w:rsidRPr="001A3E28">
              <w:rPr>
                <w:noProof/>
              </w:rPr>
              <w:t>LEF vs. MTX, at 24 wks: 0.5 (0.10-2.53)</w:t>
            </w:r>
          </w:p>
          <w:p w:rsidR="000A1D92" w:rsidRPr="001A3E28" w:rsidRDefault="000A1D92" w:rsidP="0069410D">
            <w:pPr>
              <w:pStyle w:val="Tablebullet"/>
              <w:numPr>
                <w:ilvl w:val="0"/>
                <w:numId w:val="12"/>
              </w:numPr>
              <w:tabs>
                <w:tab w:val="clear" w:pos="187"/>
              </w:tabs>
              <w:rPr>
                <w:noProof/>
              </w:rPr>
            </w:pPr>
            <w:r w:rsidRPr="001A3E28">
              <w:rPr>
                <w:noProof/>
              </w:rPr>
              <w:t>LEF vs. anti-TNF+MTX, at 24 wks: 3.75 (1.35-10.43)</w:t>
            </w:r>
          </w:p>
          <w:p w:rsidR="000A1D92" w:rsidRPr="001A3E28" w:rsidRDefault="000A1D92" w:rsidP="000A1D92">
            <w:pPr>
              <w:pStyle w:val="TableText-paraspace"/>
              <w:rPr>
                <w:noProof/>
              </w:rPr>
            </w:pPr>
            <w:r w:rsidRPr="001A3E28">
              <w:rPr>
                <w:noProof/>
              </w:rPr>
              <w:t>HAQ, Mean Difference (IV, Fixed, 95% CI)</w:t>
            </w:r>
          </w:p>
          <w:p w:rsidR="000A1D92" w:rsidRPr="001A3E28" w:rsidRDefault="000A1D92" w:rsidP="0069410D">
            <w:pPr>
              <w:pStyle w:val="Tablebullet"/>
              <w:numPr>
                <w:ilvl w:val="0"/>
                <w:numId w:val="12"/>
              </w:numPr>
              <w:tabs>
                <w:tab w:val="clear" w:pos="187"/>
              </w:tabs>
              <w:rPr>
                <w:noProof/>
              </w:rPr>
            </w:pPr>
            <w:r w:rsidRPr="001A3E28">
              <w:rPr>
                <w:noProof/>
              </w:rPr>
              <w:t>LEF vs. MTX, at 3 mos: 0.01 (-0.12, 0.14)</w:t>
            </w:r>
          </w:p>
          <w:p w:rsidR="000A1D92" w:rsidRPr="001A3E28" w:rsidRDefault="000A1D92" w:rsidP="0069410D">
            <w:pPr>
              <w:pStyle w:val="Tablebullet"/>
              <w:numPr>
                <w:ilvl w:val="0"/>
                <w:numId w:val="12"/>
              </w:numPr>
              <w:tabs>
                <w:tab w:val="clear" w:pos="187"/>
              </w:tabs>
              <w:rPr>
                <w:noProof/>
              </w:rPr>
            </w:pPr>
            <w:r w:rsidRPr="001A3E28">
              <w:rPr>
                <w:noProof/>
              </w:rPr>
              <w:t>LEF vs. MTX, at 6 mos: -0.01 (-0.11-0.09)</w:t>
            </w:r>
          </w:p>
          <w:p w:rsidR="000A1D92" w:rsidRPr="001A3E28" w:rsidRDefault="000A1D92" w:rsidP="0069410D">
            <w:pPr>
              <w:pStyle w:val="Tablebullet"/>
              <w:numPr>
                <w:ilvl w:val="0"/>
                <w:numId w:val="12"/>
              </w:numPr>
              <w:tabs>
                <w:tab w:val="clear" w:pos="187"/>
              </w:tabs>
              <w:rPr>
                <w:noProof/>
              </w:rPr>
            </w:pPr>
            <w:r w:rsidRPr="001A3E28">
              <w:rPr>
                <w:noProof/>
              </w:rPr>
              <w:t>LEF vs. MTX, at 12 mos: -0.02 (-0.09-0.05)</w:t>
            </w:r>
          </w:p>
          <w:p w:rsidR="000A1D92" w:rsidRPr="001A3E28" w:rsidRDefault="000A1D92" w:rsidP="0069410D">
            <w:pPr>
              <w:pStyle w:val="Tablebullet"/>
              <w:numPr>
                <w:ilvl w:val="0"/>
                <w:numId w:val="12"/>
              </w:numPr>
              <w:tabs>
                <w:tab w:val="clear" w:pos="187"/>
              </w:tabs>
              <w:rPr>
                <w:noProof/>
              </w:rPr>
            </w:pPr>
            <w:r w:rsidRPr="001A3E28">
              <w:rPr>
                <w:noProof/>
              </w:rPr>
              <w:t>LEF vs. MTX, at 2 yrs: 0.05 (-0.04-0.14)</w:t>
            </w:r>
          </w:p>
          <w:p w:rsidR="000A1D92" w:rsidRPr="001A3E28" w:rsidRDefault="000A1D92" w:rsidP="0069410D">
            <w:pPr>
              <w:pStyle w:val="Tablebullet"/>
              <w:numPr>
                <w:ilvl w:val="0"/>
                <w:numId w:val="12"/>
              </w:numPr>
              <w:tabs>
                <w:tab w:val="clear" w:pos="187"/>
              </w:tabs>
              <w:rPr>
                <w:noProof/>
              </w:rPr>
            </w:pPr>
            <w:r w:rsidRPr="001A3E28">
              <w:rPr>
                <w:noProof/>
              </w:rPr>
              <w:t>LEF vs. SSZ, at 6 mos: -0.25 (-0.42- -0.08)</w:t>
            </w:r>
          </w:p>
          <w:p w:rsidR="000A1D92" w:rsidRPr="001A3E28" w:rsidRDefault="000A1D92" w:rsidP="0069410D">
            <w:pPr>
              <w:pStyle w:val="Tablebullet"/>
              <w:numPr>
                <w:ilvl w:val="0"/>
                <w:numId w:val="12"/>
              </w:numPr>
              <w:tabs>
                <w:tab w:val="clear" w:pos="187"/>
              </w:tabs>
              <w:rPr>
                <w:noProof/>
              </w:rPr>
            </w:pPr>
            <w:r w:rsidRPr="001A3E28">
              <w:rPr>
                <w:noProof/>
              </w:rPr>
              <w:t>LEF vs. SSZ, at 12 mos: -0.14 (-0.33-0.05)</w:t>
            </w:r>
          </w:p>
          <w:p w:rsidR="000A1D92" w:rsidRPr="001A3E28" w:rsidRDefault="000A1D92" w:rsidP="0069410D">
            <w:pPr>
              <w:pStyle w:val="Tablebullet"/>
              <w:numPr>
                <w:ilvl w:val="0"/>
                <w:numId w:val="12"/>
              </w:numPr>
              <w:tabs>
                <w:tab w:val="clear" w:pos="187"/>
              </w:tabs>
              <w:rPr>
                <w:noProof/>
              </w:rPr>
            </w:pPr>
            <w:r w:rsidRPr="001A3E28">
              <w:rPr>
                <w:noProof/>
              </w:rPr>
              <w:t>LEF vs. SSZ, at 24 mos, -0.29 (-0.57- -0.01)</w:t>
            </w:r>
          </w:p>
          <w:p w:rsidR="000A1D92" w:rsidRPr="001A3E28" w:rsidRDefault="000A1D92" w:rsidP="0069410D">
            <w:pPr>
              <w:pStyle w:val="Tablebullet"/>
              <w:numPr>
                <w:ilvl w:val="0"/>
                <w:numId w:val="12"/>
              </w:numPr>
              <w:tabs>
                <w:tab w:val="clear" w:pos="187"/>
              </w:tabs>
              <w:rPr>
                <w:noProof/>
              </w:rPr>
            </w:pPr>
            <w:r w:rsidRPr="001A3E28">
              <w:rPr>
                <w:noProof/>
              </w:rPr>
              <w:t>LEF+MTX vs. MTX, at 24 wks: -0.30 (-0.42- -0.18)</w:t>
            </w:r>
          </w:p>
          <w:p w:rsidR="000A1D92" w:rsidRPr="001A3E28" w:rsidRDefault="000A1D92" w:rsidP="0069410D">
            <w:pPr>
              <w:pStyle w:val="Tablebullet"/>
              <w:numPr>
                <w:ilvl w:val="0"/>
                <w:numId w:val="12"/>
              </w:numPr>
              <w:tabs>
                <w:tab w:val="clear" w:pos="187"/>
              </w:tabs>
              <w:rPr>
                <w:noProof/>
              </w:rPr>
            </w:pPr>
            <w:r w:rsidRPr="001A3E28">
              <w:rPr>
                <w:noProof/>
              </w:rPr>
              <w:t>LEF+SSZ vs. placebo+SSZ, at 24 mos: -0.07 (-0.20-0.06)</w:t>
            </w:r>
          </w:p>
          <w:p w:rsidR="000A1D92" w:rsidRPr="001A3E28" w:rsidRDefault="000A1D92" w:rsidP="0069410D">
            <w:pPr>
              <w:pStyle w:val="Tablebullet"/>
              <w:numPr>
                <w:ilvl w:val="0"/>
                <w:numId w:val="12"/>
              </w:numPr>
              <w:tabs>
                <w:tab w:val="clear" w:pos="187"/>
              </w:tabs>
              <w:rPr>
                <w:noProof/>
              </w:rPr>
            </w:pPr>
            <w:r w:rsidRPr="001A3E28">
              <w:rPr>
                <w:noProof/>
              </w:rPr>
              <w:t>LEF vs. anti-TNF, at 24 wks: 0.49 (0.34-0.64)</w:t>
            </w:r>
          </w:p>
          <w:p w:rsidR="000A1D92" w:rsidRPr="001A3E28" w:rsidRDefault="000A1D92" w:rsidP="000A1D92">
            <w:pPr>
              <w:pStyle w:val="TableText-paraspace"/>
              <w:rPr>
                <w:noProof/>
              </w:rPr>
            </w:pPr>
            <w:r w:rsidRPr="001A3E28">
              <w:rPr>
                <w:noProof/>
              </w:rPr>
              <w:t>HAQ-DI, Mean Difference (IV, Fixed, 95% CI)</w:t>
            </w:r>
          </w:p>
          <w:p w:rsidR="000A1D92" w:rsidRPr="001A3E28" w:rsidRDefault="000A1D92" w:rsidP="0069410D">
            <w:pPr>
              <w:pStyle w:val="Tablebullet"/>
              <w:numPr>
                <w:ilvl w:val="0"/>
                <w:numId w:val="12"/>
              </w:numPr>
              <w:tabs>
                <w:tab w:val="clear" w:pos="187"/>
              </w:tabs>
              <w:rPr>
                <w:noProof/>
              </w:rPr>
            </w:pPr>
            <w:r w:rsidRPr="001A3E28">
              <w:rPr>
                <w:noProof/>
              </w:rPr>
              <w:t>LEF+SSZ vs. placebo+SSZ, at 24 mos: -0.08 (-0.23-0.07)</w:t>
            </w:r>
          </w:p>
          <w:p w:rsidR="000A1D92" w:rsidRPr="001A3E28" w:rsidRDefault="000A1D92" w:rsidP="0069410D">
            <w:pPr>
              <w:pStyle w:val="Tablebullet"/>
              <w:numPr>
                <w:ilvl w:val="0"/>
                <w:numId w:val="12"/>
              </w:numPr>
              <w:tabs>
                <w:tab w:val="clear" w:pos="187"/>
              </w:tabs>
              <w:rPr>
                <w:noProof/>
              </w:rPr>
            </w:pPr>
            <w:r w:rsidRPr="001A3E28">
              <w:rPr>
                <w:noProof/>
              </w:rPr>
              <w:t>Lef/lLEF+ MTX vs. placebo/LEF + MTX, at 48 wks: 0.21 (0.05-0.37)</w:t>
            </w:r>
          </w:p>
          <w:p w:rsidR="000A1D92" w:rsidRPr="001A3E28" w:rsidRDefault="000A1D92" w:rsidP="000A1D92">
            <w:pPr>
              <w:pStyle w:val="TableText-paraspace"/>
              <w:rPr>
                <w:noProof/>
              </w:rPr>
            </w:pPr>
            <w:r w:rsidRPr="001A3E28">
              <w:rPr>
                <w:noProof/>
              </w:rPr>
              <w:t>MHAQ, Mean Difference (IV, Fixed, 95% CI)</w:t>
            </w:r>
          </w:p>
          <w:p w:rsidR="000A1D92" w:rsidRPr="001A3E28" w:rsidRDefault="000A1D92" w:rsidP="0069410D">
            <w:pPr>
              <w:pStyle w:val="Tablebullet"/>
              <w:numPr>
                <w:ilvl w:val="0"/>
                <w:numId w:val="12"/>
              </w:numPr>
              <w:tabs>
                <w:tab w:val="clear" w:pos="187"/>
              </w:tabs>
              <w:rPr>
                <w:noProof/>
              </w:rPr>
            </w:pPr>
            <w:r w:rsidRPr="001A3E28">
              <w:rPr>
                <w:noProof/>
              </w:rPr>
              <w:t>LEF vs. MTX, at 6 mos: -0.12 (-0.22- -0.02)</w:t>
            </w:r>
          </w:p>
          <w:p w:rsidR="000A1D92" w:rsidRPr="001A3E28" w:rsidRDefault="000A1D92" w:rsidP="0069410D">
            <w:pPr>
              <w:pStyle w:val="Tablebullet"/>
              <w:numPr>
                <w:ilvl w:val="0"/>
                <w:numId w:val="12"/>
              </w:numPr>
              <w:tabs>
                <w:tab w:val="clear" w:pos="187"/>
              </w:tabs>
              <w:rPr>
                <w:noProof/>
              </w:rPr>
            </w:pPr>
            <w:r w:rsidRPr="001A3E28">
              <w:rPr>
                <w:noProof/>
              </w:rPr>
              <w:t>LEF vs. MTX, at 12 mos: -0.14 (-0.25- -0.03)</w:t>
            </w:r>
          </w:p>
          <w:p w:rsidR="000A1D92" w:rsidRPr="001A3E28" w:rsidRDefault="000A1D92" w:rsidP="0069410D">
            <w:pPr>
              <w:pStyle w:val="Tablebullet"/>
              <w:numPr>
                <w:ilvl w:val="0"/>
                <w:numId w:val="12"/>
              </w:numPr>
              <w:tabs>
                <w:tab w:val="clear" w:pos="187"/>
              </w:tabs>
              <w:rPr>
                <w:noProof/>
              </w:rPr>
            </w:pPr>
            <w:r w:rsidRPr="001A3E28">
              <w:rPr>
                <w:noProof/>
              </w:rPr>
              <w:t>LEF vs. MTX, at 24 mos: -0.15 (-0.29- -0.01)</w:t>
            </w:r>
          </w:p>
          <w:p w:rsidR="000A1D92" w:rsidRPr="001A3E28" w:rsidRDefault="000A1D92" w:rsidP="0069410D">
            <w:pPr>
              <w:pStyle w:val="Tablebullet"/>
              <w:numPr>
                <w:ilvl w:val="0"/>
                <w:numId w:val="12"/>
              </w:numPr>
              <w:tabs>
                <w:tab w:val="clear" w:pos="187"/>
              </w:tabs>
              <w:rPr>
                <w:noProof/>
              </w:rPr>
            </w:pPr>
            <w:r w:rsidRPr="001A3E28">
              <w:rPr>
                <w:noProof/>
              </w:rPr>
              <w:t>LEF vs. MTX, at 4 mos: -2.34 (-7.64-2.96)</w:t>
            </w:r>
          </w:p>
          <w:p w:rsidR="000A1D92" w:rsidRPr="001A3E28" w:rsidRDefault="000A1D92" w:rsidP="000A1D92">
            <w:pPr>
              <w:pStyle w:val="TableText-paraspace"/>
              <w:rPr>
                <w:noProof/>
              </w:rPr>
            </w:pPr>
            <w:r w:rsidRPr="001A3E28">
              <w:rPr>
                <w:noProof/>
              </w:rPr>
              <w:t>Chinese disability, Mean Difference (IV, Fixed, 95% CI)</w:t>
            </w:r>
          </w:p>
          <w:p w:rsidR="000A1D92" w:rsidRPr="001A3E28" w:rsidRDefault="000A1D92" w:rsidP="0069410D">
            <w:pPr>
              <w:pStyle w:val="Tablebullet"/>
              <w:numPr>
                <w:ilvl w:val="0"/>
                <w:numId w:val="12"/>
              </w:numPr>
              <w:tabs>
                <w:tab w:val="clear" w:pos="187"/>
              </w:tabs>
              <w:rPr>
                <w:noProof/>
              </w:rPr>
            </w:pPr>
            <w:r w:rsidRPr="001A3E28">
              <w:rPr>
                <w:noProof/>
              </w:rPr>
              <w:t>LEF vs. MTX, at 3 mos: -0.09 (-0.18- -0.00)</w:t>
            </w:r>
          </w:p>
          <w:p w:rsidR="000A1D92" w:rsidRPr="001A3E28" w:rsidRDefault="000A1D92" w:rsidP="0069410D">
            <w:pPr>
              <w:pStyle w:val="Tablebullet"/>
              <w:numPr>
                <w:ilvl w:val="0"/>
                <w:numId w:val="12"/>
              </w:numPr>
              <w:tabs>
                <w:tab w:val="clear" w:pos="187"/>
              </w:tabs>
              <w:rPr>
                <w:noProof/>
              </w:rPr>
            </w:pPr>
            <w:r w:rsidRPr="001A3E28">
              <w:rPr>
                <w:noProof/>
              </w:rPr>
              <w:t>LEF vs. MTX, at 6 mos: -0.05 (-0.20-0.10)</w:t>
            </w:r>
          </w:p>
          <w:p w:rsidR="000A1D92" w:rsidRPr="001A3E28" w:rsidRDefault="000A1D92" w:rsidP="000A1D92">
            <w:pPr>
              <w:pStyle w:val="TableText-paraspace"/>
              <w:rPr>
                <w:noProof/>
              </w:rPr>
            </w:pPr>
            <w:r w:rsidRPr="001A3E28">
              <w:rPr>
                <w:noProof/>
              </w:rPr>
              <w:t xml:space="preserve">SF-36, Mean Difference, Physical Component Scores (IV, Fixed, 95% CI) </w:t>
            </w:r>
          </w:p>
          <w:p w:rsidR="000A1D92" w:rsidRPr="001A3E28" w:rsidRDefault="000A1D92" w:rsidP="0069410D">
            <w:pPr>
              <w:pStyle w:val="Tablebullet"/>
              <w:numPr>
                <w:ilvl w:val="0"/>
                <w:numId w:val="12"/>
              </w:numPr>
              <w:tabs>
                <w:tab w:val="clear" w:pos="187"/>
              </w:tabs>
              <w:rPr>
                <w:noProof/>
              </w:rPr>
            </w:pPr>
            <w:r w:rsidRPr="001A3E28">
              <w:rPr>
                <w:noProof/>
              </w:rPr>
              <w:t>LEF vs. MTX, at 12 mos: -3.0 (-5.41- -0.59)</w:t>
            </w:r>
          </w:p>
          <w:p w:rsidR="000A1D92" w:rsidRPr="001A3E28" w:rsidRDefault="000A1D92" w:rsidP="0069410D">
            <w:pPr>
              <w:pStyle w:val="Tablebullet"/>
              <w:numPr>
                <w:ilvl w:val="0"/>
                <w:numId w:val="12"/>
              </w:numPr>
              <w:tabs>
                <w:tab w:val="clear" w:pos="187"/>
              </w:tabs>
              <w:rPr>
                <w:noProof/>
              </w:rPr>
            </w:pPr>
            <w:r w:rsidRPr="001A3E28">
              <w:rPr>
                <w:noProof/>
              </w:rPr>
              <w:t>Lef/LEF + MTX vs.placebo/LEF + MTX, at 48 wks: -1.90 (5.14-1.34)</w:t>
            </w:r>
          </w:p>
          <w:p w:rsidR="000A1D92" w:rsidRPr="001A3E28" w:rsidRDefault="000A1D92" w:rsidP="000A1D92">
            <w:pPr>
              <w:pStyle w:val="TableText-paraspace"/>
              <w:rPr>
                <w:noProof/>
              </w:rPr>
            </w:pPr>
            <w:r w:rsidRPr="001A3E28">
              <w:rPr>
                <w:noProof/>
              </w:rPr>
              <w:t>SF-36, Mean Difference, Mental Component Scores (IV, Fixed, 95% CI)</w:t>
            </w:r>
          </w:p>
          <w:p w:rsidR="000A1D92" w:rsidRPr="001A3E28" w:rsidRDefault="000A1D92" w:rsidP="0069410D">
            <w:pPr>
              <w:pStyle w:val="Tablebullet"/>
              <w:numPr>
                <w:ilvl w:val="0"/>
                <w:numId w:val="12"/>
              </w:numPr>
              <w:tabs>
                <w:tab w:val="clear" w:pos="187"/>
              </w:tabs>
              <w:rPr>
                <w:noProof/>
              </w:rPr>
            </w:pPr>
            <w:r w:rsidRPr="001A3E28">
              <w:rPr>
                <w:noProof/>
              </w:rPr>
              <w:t>LEF vs. MTX, at 12 mos: -0.6 (-3.01-1.81)</w:t>
            </w:r>
          </w:p>
          <w:p w:rsidR="000A1D92" w:rsidRPr="001A3E28" w:rsidRDefault="000A1D92" w:rsidP="0069410D">
            <w:pPr>
              <w:pStyle w:val="Tablebullet"/>
              <w:numPr>
                <w:ilvl w:val="0"/>
                <w:numId w:val="12"/>
              </w:numPr>
              <w:tabs>
                <w:tab w:val="clear" w:pos="187"/>
              </w:tabs>
              <w:rPr>
                <w:noProof/>
              </w:rPr>
            </w:pPr>
            <w:r w:rsidRPr="001A3E28">
              <w:rPr>
                <w:noProof/>
              </w:rPr>
              <w:t>Lef/LEF + MTX vs.placebo/LEF + MTX, at 48 wks: -2.7 (5.63-0.23)</w:t>
            </w:r>
          </w:p>
          <w:p w:rsidR="000A1D92" w:rsidRPr="001A3E28" w:rsidRDefault="000A1D92" w:rsidP="000A1D92">
            <w:pPr>
              <w:pStyle w:val="TableText-paraspace"/>
              <w:rPr>
                <w:noProof/>
              </w:rPr>
            </w:pPr>
            <w:r w:rsidRPr="001A3E28">
              <w:rPr>
                <w:noProof/>
              </w:rPr>
              <w:t>Work Productivity Scores, Mean Difference (IV, Fixed, 95% CI)</w:t>
            </w:r>
          </w:p>
          <w:p w:rsidR="000A1D92" w:rsidRPr="001A3E28" w:rsidRDefault="000A1D92" w:rsidP="0069410D">
            <w:pPr>
              <w:pStyle w:val="Tablebullet"/>
              <w:numPr>
                <w:ilvl w:val="0"/>
                <w:numId w:val="12"/>
              </w:numPr>
              <w:tabs>
                <w:tab w:val="clear" w:pos="187"/>
              </w:tabs>
              <w:rPr>
                <w:noProof/>
              </w:rPr>
            </w:pPr>
            <w:r w:rsidRPr="001A3E28">
              <w:rPr>
                <w:noProof/>
              </w:rPr>
              <w:t>LEF vs. MTX, at 12 mos: -2.30 (-6.37-1.77)</w:t>
            </w:r>
          </w:p>
          <w:p w:rsidR="000A1D92" w:rsidRPr="001A3E28" w:rsidRDefault="000A1D92" w:rsidP="0069410D">
            <w:pPr>
              <w:pStyle w:val="Tablebullet"/>
              <w:numPr>
                <w:ilvl w:val="0"/>
                <w:numId w:val="12"/>
              </w:numPr>
              <w:tabs>
                <w:tab w:val="clear" w:pos="187"/>
              </w:tabs>
              <w:rPr>
                <w:noProof/>
              </w:rPr>
            </w:pPr>
            <w:r w:rsidRPr="001A3E28">
              <w:rPr>
                <w:noProof/>
              </w:rPr>
              <w:t>DAS28 response rate, Risk Ratio (M-H, Fixed, 95% CI)</w:t>
            </w:r>
          </w:p>
          <w:p w:rsidR="000A1D92" w:rsidRPr="001A3E28" w:rsidRDefault="000A1D92" w:rsidP="0069410D">
            <w:pPr>
              <w:pStyle w:val="Tablebullet"/>
              <w:numPr>
                <w:ilvl w:val="0"/>
                <w:numId w:val="12"/>
              </w:numPr>
              <w:tabs>
                <w:tab w:val="clear" w:pos="187"/>
              </w:tabs>
              <w:rPr>
                <w:noProof/>
              </w:rPr>
            </w:pPr>
            <w:r w:rsidRPr="001A3E28">
              <w:rPr>
                <w:noProof/>
              </w:rPr>
              <w:t>LEF + SSZ vs. SSZ, at 24 wks: 0.76 (0.47-1.24)</w:t>
            </w:r>
          </w:p>
          <w:p w:rsidR="000A1D92" w:rsidRPr="001A3E28" w:rsidRDefault="000A1D92" w:rsidP="000A1D92">
            <w:pPr>
              <w:pStyle w:val="TableText-paraspace"/>
              <w:rPr>
                <w:noProof/>
              </w:rPr>
            </w:pPr>
            <w:r w:rsidRPr="001A3E28">
              <w:rPr>
                <w:noProof/>
              </w:rPr>
              <w:t>DAS28 score change, Mean Difference (IV, Fixed, 95% CI)</w:t>
            </w:r>
          </w:p>
          <w:p w:rsidR="000A1D92" w:rsidRPr="001A3E28" w:rsidRDefault="000A1D92" w:rsidP="0069410D">
            <w:pPr>
              <w:pStyle w:val="Tablebullet"/>
              <w:numPr>
                <w:ilvl w:val="0"/>
                <w:numId w:val="12"/>
              </w:numPr>
              <w:tabs>
                <w:tab w:val="clear" w:pos="187"/>
              </w:tabs>
              <w:rPr>
                <w:noProof/>
              </w:rPr>
            </w:pPr>
            <w:r w:rsidRPr="001A3E28">
              <w:rPr>
                <w:noProof/>
              </w:rPr>
              <w:t>LEF + SSZ vs. SSZ, at 24 wks: 0.10 (-0.41-0.61)</w:t>
            </w:r>
          </w:p>
          <w:p w:rsidR="000A1D92" w:rsidRPr="001A3E28" w:rsidRDefault="000A1D92" w:rsidP="0069410D">
            <w:pPr>
              <w:pStyle w:val="Tablebullet"/>
              <w:numPr>
                <w:ilvl w:val="0"/>
                <w:numId w:val="12"/>
              </w:numPr>
              <w:tabs>
                <w:tab w:val="clear" w:pos="187"/>
              </w:tabs>
              <w:rPr>
                <w:noProof/>
              </w:rPr>
            </w:pPr>
            <w:r w:rsidRPr="001A3E28">
              <w:rPr>
                <w:noProof/>
              </w:rPr>
              <w:t>LEF vs. MTX, at 16 wks: 0.57 (0.24-0.90)</w:t>
            </w:r>
          </w:p>
          <w:p w:rsidR="000A1D92" w:rsidRPr="001A3E28" w:rsidRDefault="000A1D92" w:rsidP="0069410D">
            <w:pPr>
              <w:pStyle w:val="Tablebullet"/>
              <w:numPr>
                <w:ilvl w:val="0"/>
                <w:numId w:val="12"/>
              </w:numPr>
              <w:tabs>
                <w:tab w:val="clear" w:pos="187"/>
              </w:tabs>
              <w:rPr>
                <w:noProof/>
              </w:rPr>
            </w:pPr>
            <w:r w:rsidRPr="001A3E28">
              <w:rPr>
                <w:noProof/>
              </w:rPr>
              <w:t>LEF vs. MTX, at 24 wks: -0.10 (-0.41-0.21)</w:t>
            </w:r>
          </w:p>
          <w:p w:rsidR="000A1D92" w:rsidRPr="001A3E28" w:rsidRDefault="000A1D92" w:rsidP="0069410D">
            <w:pPr>
              <w:pStyle w:val="Tablebullet"/>
              <w:numPr>
                <w:ilvl w:val="0"/>
                <w:numId w:val="12"/>
              </w:numPr>
              <w:tabs>
                <w:tab w:val="clear" w:pos="187"/>
              </w:tabs>
              <w:rPr>
                <w:noProof/>
              </w:rPr>
            </w:pPr>
            <w:r w:rsidRPr="001A3E28">
              <w:rPr>
                <w:noProof/>
              </w:rPr>
              <w:t>LEF vs. anti-TNF+MTX, at 24 wks: 0.80 (0.43-1.17)</w:t>
            </w:r>
          </w:p>
          <w:p w:rsidR="000A1D92" w:rsidRPr="001A3E28" w:rsidRDefault="000A1D92" w:rsidP="0069410D">
            <w:pPr>
              <w:pStyle w:val="Tablebullet"/>
              <w:numPr>
                <w:ilvl w:val="0"/>
                <w:numId w:val="12"/>
              </w:numPr>
              <w:tabs>
                <w:tab w:val="clear" w:pos="187"/>
              </w:tabs>
              <w:rPr>
                <w:noProof/>
              </w:rPr>
            </w:pPr>
            <w:r w:rsidRPr="001A3E28">
              <w:rPr>
                <w:noProof/>
              </w:rPr>
              <w:t xml:space="preserve">DAS28 responders, Risk Ratio (M-H, Fixed, 95% CI) </w:t>
            </w:r>
          </w:p>
          <w:p w:rsidR="000A1D92" w:rsidRPr="001A3E28" w:rsidRDefault="000A1D92" w:rsidP="0069410D">
            <w:pPr>
              <w:pStyle w:val="Tablebullet"/>
              <w:numPr>
                <w:ilvl w:val="0"/>
                <w:numId w:val="12"/>
              </w:numPr>
              <w:tabs>
                <w:tab w:val="clear" w:pos="187"/>
              </w:tabs>
              <w:rPr>
                <w:noProof/>
              </w:rPr>
            </w:pPr>
            <w:r w:rsidRPr="001A3E28">
              <w:rPr>
                <w:noProof/>
              </w:rPr>
              <w:t>LEF + SSZ vs. SSZ, for 24-wk completers: 0.61 (0.36-1.04)</w:t>
            </w:r>
          </w:p>
          <w:p w:rsidR="000A1D92" w:rsidRPr="001A3E28" w:rsidRDefault="000A1D92" w:rsidP="000A1D92">
            <w:pPr>
              <w:pStyle w:val="TableText-paraspace"/>
              <w:rPr>
                <w:noProof/>
              </w:rPr>
            </w:pPr>
            <w:r w:rsidRPr="001A3E28">
              <w:rPr>
                <w:noProof/>
              </w:rPr>
              <w:t>EULAR remission (DAS28 &lt;3.2), Risk Ratio (M-H, Fixed, 95% CI)</w:t>
            </w:r>
          </w:p>
          <w:p w:rsidR="000A1D92" w:rsidRPr="001A3E28" w:rsidRDefault="000A1D92" w:rsidP="0069410D">
            <w:pPr>
              <w:pStyle w:val="Tablebullet"/>
              <w:numPr>
                <w:ilvl w:val="0"/>
                <w:numId w:val="12"/>
              </w:numPr>
              <w:tabs>
                <w:tab w:val="clear" w:pos="187"/>
              </w:tabs>
              <w:rPr>
                <w:noProof/>
              </w:rPr>
            </w:pPr>
            <w:r w:rsidRPr="001A3E28">
              <w:rPr>
                <w:noProof/>
              </w:rPr>
              <w:t>LEF vs.MTX, at 16 wks: 1.24 (0.64-2.42)</w:t>
            </w:r>
          </w:p>
          <w:p w:rsidR="000A1D92" w:rsidRPr="001A3E28" w:rsidRDefault="000A1D92" w:rsidP="0069410D">
            <w:pPr>
              <w:pStyle w:val="Tablebullet"/>
              <w:numPr>
                <w:ilvl w:val="0"/>
                <w:numId w:val="12"/>
              </w:numPr>
              <w:tabs>
                <w:tab w:val="clear" w:pos="187"/>
              </w:tabs>
              <w:rPr>
                <w:noProof/>
              </w:rPr>
            </w:pPr>
            <w:r w:rsidRPr="001A3E28">
              <w:rPr>
                <w:noProof/>
              </w:rPr>
              <w:t>DAS28 remission, Risk Ratio (M-H, Fixed, 95% CI)</w:t>
            </w:r>
          </w:p>
          <w:p w:rsidR="000A1D92" w:rsidRPr="001A3E28" w:rsidRDefault="000A1D92" w:rsidP="0069410D">
            <w:pPr>
              <w:pStyle w:val="Tablebullet"/>
              <w:numPr>
                <w:ilvl w:val="0"/>
                <w:numId w:val="12"/>
              </w:numPr>
              <w:tabs>
                <w:tab w:val="clear" w:pos="187"/>
              </w:tabs>
              <w:rPr>
                <w:noProof/>
              </w:rPr>
            </w:pPr>
            <w:r w:rsidRPr="001A3E28">
              <w:rPr>
                <w:noProof/>
              </w:rPr>
              <w:t>LEF vs. MTX, at 24 wks: 1.0 (0.22-4.56)</w:t>
            </w:r>
          </w:p>
          <w:p w:rsidR="000A1D92" w:rsidRPr="001A3E28" w:rsidRDefault="000A1D92" w:rsidP="0069410D">
            <w:pPr>
              <w:pStyle w:val="Tablebullet"/>
              <w:numPr>
                <w:ilvl w:val="0"/>
                <w:numId w:val="12"/>
              </w:numPr>
              <w:tabs>
                <w:tab w:val="clear" w:pos="187"/>
              </w:tabs>
              <w:rPr>
                <w:noProof/>
              </w:rPr>
            </w:pPr>
            <w:r w:rsidRPr="001A3E28">
              <w:rPr>
                <w:noProof/>
              </w:rPr>
              <w:t>LEF vs. anti-TNF+MTX, at 24 wks: 1.67 (0.38-7.39)</w:t>
            </w:r>
          </w:p>
          <w:p w:rsidR="000A1D92" w:rsidRPr="001A3E28" w:rsidRDefault="000A1D92" w:rsidP="0069410D">
            <w:pPr>
              <w:pStyle w:val="Tablebullet"/>
              <w:numPr>
                <w:ilvl w:val="0"/>
                <w:numId w:val="12"/>
              </w:numPr>
              <w:tabs>
                <w:tab w:val="clear" w:pos="187"/>
              </w:tabs>
              <w:rPr>
                <w:noProof/>
              </w:rPr>
            </w:pPr>
            <w:r w:rsidRPr="001A3E28">
              <w:rPr>
                <w:noProof/>
              </w:rPr>
              <w:t>LEF vs. Lef+MTX, at 3 mos: 1.35 (0.18-10.09)</w:t>
            </w:r>
          </w:p>
          <w:p w:rsidR="000A1D92" w:rsidRPr="001A3E28" w:rsidRDefault="000A1D92" w:rsidP="000A1D92">
            <w:pPr>
              <w:pStyle w:val="TableText-paraspace"/>
              <w:rPr>
                <w:noProof/>
              </w:rPr>
            </w:pPr>
            <w:r w:rsidRPr="001A3E28">
              <w:rPr>
                <w:noProof/>
              </w:rPr>
              <w:t xml:space="preserve">DAS28 low disease activity, Risk Ratio (M-H, Fixed, 95% CI) </w:t>
            </w:r>
          </w:p>
          <w:p w:rsidR="000A1D92" w:rsidRPr="001A3E28" w:rsidRDefault="000A1D92" w:rsidP="0069410D">
            <w:pPr>
              <w:pStyle w:val="Tablebullet"/>
              <w:numPr>
                <w:ilvl w:val="0"/>
                <w:numId w:val="12"/>
              </w:numPr>
              <w:tabs>
                <w:tab w:val="clear" w:pos="187"/>
              </w:tabs>
              <w:rPr>
                <w:noProof/>
              </w:rPr>
            </w:pPr>
            <w:r w:rsidRPr="001A3E28">
              <w:rPr>
                <w:noProof/>
              </w:rPr>
              <w:t>LEF vs. MTX, at 24 wks: 1.0 (0.28-3.63)</w:t>
            </w:r>
          </w:p>
          <w:p w:rsidR="000A1D92" w:rsidRPr="001A3E28" w:rsidRDefault="000A1D92" w:rsidP="0069410D">
            <w:pPr>
              <w:pStyle w:val="Tablebullet"/>
              <w:numPr>
                <w:ilvl w:val="0"/>
                <w:numId w:val="12"/>
              </w:numPr>
              <w:tabs>
                <w:tab w:val="clear" w:pos="187"/>
              </w:tabs>
              <w:rPr>
                <w:noProof/>
              </w:rPr>
            </w:pPr>
            <w:r w:rsidRPr="001A3E28">
              <w:rPr>
                <w:noProof/>
              </w:rPr>
              <w:t>LEF vs. anti-TNF+MTX, at 24 wks: 3.33 (1.17-9.51)</w:t>
            </w:r>
          </w:p>
          <w:p w:rsidR="000A1D92" w:rsidRPr="001A3E28" w:rsidRDefault="000A1D92" w:rsidP="000A1D92">
            <w:pPr>
              <w:pStyle w:val="TableText-paraspace"/>
              <w:rPr>
                <w:noProof/>
              </w:rPr>
            </w:pPr>
            <w:r w:rsidRPr="001A3E28">
              <w:rPr>
                <w:noProof/>
              </w:rPr>
              <w:t>DAS28 moderate disease activity, Risk Ratio (M-H, Fixed, 95% CI)</w:t>
            </w:r>
          </w:p>
          <w:p w:rsidR="000A1D92" w:rsidRPr="001A3E28" w:rsidRDefault="000A1D92" w:rsidP="0069410D">
            <w:pPr>
              <w:pStyle w:val="Tablebullet"/>
              <w:numPr>
                <w:ilvl w:val="0"/>
                <w:numId w:val="12"/>
              </w:numPr>
              <w:tabs>
                <w:tab w:val="clear" w:pos="187"/>
              </w:tabs>
              <w:rPr>
                <w:noProof/>
              </w:rPr>
            </w:pPr>
            <w:r w:rsidRPr="001A3E28">
              <w:rPr>
                <w:noProof/>
              </w:rPr>
              <w:t>LEF vs. MTX, at 24 wks: 1.05 (0.76-1.44)</w:t>
            </w:r>
          </w:p>
          <w:p w:rsidR="000A1D92" w:rsidRPr="001A3E28" w:rsidRDefault="000A1D92" w:rsidP="0069410D">
            <w:pPr>
              <w:pStyle w:val="Tablebullet"/>
              <w:numPr>
                <w:ilvl w:val="0"/>
                <w:numId w:val="12"/>
              </w:numPr>
              <w:tabs>
                <w:tab w:val="clear" w:pos="187"/>
              </w:tabs>
              <w:rPr>
                <w:noProof/>
              </w:rPr>
            </w:pPr>
            <w:r w:rsidRPr="001A3E28">
              <w:rPr>
                <w:noProof/>
              </w:rPr>
              <w:t>LEF vs. anti- TNF+MTX, at 24 wks: 0.56 (0.30-1.04)</w:t>
            </w:r>
          </w:p>
          <w:p w:rsidR="000A1D92" w:rsidRPr="001A3E28" w:rsidRDefault="000A1D92" w:rsidP="000A1D92">
            <w:pPr>
              <w:pStyle w:val="TableText-paraspace"/>
              <w:rPr>
                <w:noProof/>
              </w:rPr>
            </w:pPr>
            <w:r w:rsidRPr="001A3E28">
              <w:rPr>
                <w:noProof/>
              </w:rPr>
              <w:t>DAS28 high disease activity, Risk Ratio (M-H, Fixed, 95% CI)</w:t>
            </w:r>
          </w:p>
          <w:p w:rsidR="000A1D92" w:rsidRPr="001A3E28" w:rsidRDefault="000A1D92" w:rsidP="0069410D">
            <w:pPr>
              <w:pStyle w:val="Tablebullet"/>
              <w:numPr>
                <w:ilvl w:val="0"/>
                <w:numId w:val="12"/>
              </w:numPr>
              <w:tabs>
                <w:tab w:val="clear" w:pos="187"/>
              </w:tabs>
              <w:rPr>
                <w:noProof/>
              </w:rPr>
            </w:pPr>
            <w:r w:rsidRPr="001A3E28">
              <w:rPr>
                <w:noProof/>
              </w:rPr>
              <w:t>LEF vs. MTX, at 24 wks: 0.5 (0.05-5.22)</w:t>
            </w:r>
          </w:p>
          <w:p w:rsidR="000A1D92" w:rsidRPr="001A3E28" w:rsidRDefault="000A1D92" w:rsidP="0069410D">
            <w:pPr>
              <w:pStyle w:val="Tablebullet"/>
              <w:numPr>
                <w:ilvl w:val="0"/>
                <w:numId w:val="12"/>
              </w:numPr>
              <w:tabs>
                <w:tab w:val="clear" w:pos="187"/>
              </w:tabs>
              <w:rPr>
                <w:noProof/>
              </w:rPr>
            </w:pPr>
            <w:r w:rsidRPr="001A3E28">
              <w:rPr>
                <w:noProof/>
              </w:rPr>
              <w:t>LEF vs. anti-TNF+MTX, at 24 wks: 0.33 (0.02-6.44)</w:t>
            </w:r>
          </w:p>
          <w:p w:rsidR="000A1D92" w:rsidRPr="001A3E28" w:rsidRDefault="000A1D92" w:rsidP="000A1D92">
            <w:pPr>
              <w:pStyle w:val="TableText-paraspace"/>
              <w:rPr>
                <w:noProof/>
              </w:rPr>
            </w:pPr>
            <w:r w:rsidRPr="001A3E28">
              <w:rPr>
                <w:noProof/>
              </w:rPr>
              <w:t>EULAR good response, Risk Ratio (M-H, Fixed, 95% CI)</w:t>
            </w:r>
          </w:p>
          <w:p w:rsidR="000A1D92" w:rsidRPr="001A3E28" w:rsidRDefault="000A1D92" w:rsidP="0069410D">
            <w:pPr>
              <w:pStyle w:val="Tablebullet"/>
              <w:numPr>
                <w:ilvl w:val="0"/>
                <w:numId w:val="12"/>
              </w:numPr>
              <w:tabs>
                <w:tab w:val="clear" w:pos="187"/>
              </w:tabs>
              <w:rPr>
                <w:noProof/>
              </w:rPr>
            </w:pPr>
            <w:r w:rsidRPr="001A3E28">
              <w:rPr>
                <w:noProof/>
              </w:rPr>
              <w:t>LEF vs. LEF + MTX, at 3 mos: 0.37 (0.10-1.34)</w:t>
            </w:r>
          </w:p>
          <w:p w:rsidR="000A1D92" w:rsidRPr="001A3E28" w:rsidRDefault="000A1D92" w:rsidP="0069410D">
            <w:pPr>
              <w:pStyle w:val="Tablebullet"/>
              <w:numPr>
                <w:ilvl w:val="0"/>
                <w:numId w:val="12"/>
              </w:numPr>
              <w:tabs>
                <w:tab w:val="clear" w:pos="187"/>
              </w:tabs>
              <w:rPr>
                <w:noProof/>
              </w:rPr>
            </w:pPr>
            <w:r w:rsidRPr="001A3E28">
              <w:rPr>
                <w:noProof/>
              </w:rPr>
              <w:t>LEF + ADA vs. ADA, at 12 wks: 0.71 (0.47-1.05)</w:t>
            </w:r>
          </w:p>
          <w:p w:rsidR="000A1D92" w:rsidRPr="001A3E28" w:rsidRDefault="000A1D92" w:rsidP="000A1D92">
            <w:pPr>
              <w:pStyle w:val="TableText-paraspace"/>
              <w:rPr>
                <w:noProof/>
              </w:rPr>
            </w:pPr>
            <w:r w:rsidRPr="001A3E28">
              <w:rPr>
                <w:noProof/>
              </w:rPr>
              <w:t>EULAR moderate response, Risk Ratio (M-H, Fixed, 95% CI)</w:t>
            </w:r>
          </w:p>
          <w:p w:rsidR="000A1D92" w:rsidRPr="001A3E28" w:rsidRDefault="000A1D92" w:rsidP="0069410D">
            <w:pPr>
              <w:pStyle w:val="Tablebullet"/>
              <w:numPr>
                <w:ilvl w:val="0"/>
                <w:numId w:val="12"/>
              </w:numPr>
              <w:tabs>
                <w:tab w:val="clear" w:pos="187"/>
              </w:tabs>
              <w:rPr>
                <w:noProof/>
              </w:rPr>
            </w:pPr>
            <w:r w:rsidRPr="001A3E28">
              <w:rPr>
                <w:noProof/>
              </w:rPr>
              <w:t>LEF vs. Lef+MTX, at 3 mos: 0.80 (0.47-1.35)</w:t>
            </w:r>
          </w:p>
          <w:p w:rsidR="000A1D92" w:rsidRPr="001A3E28" w:rsidRDefault="000A1D92" w:rsidP="0069410D">
            <w:pPr>
              <w:pStyle w:val="Tablebullet"/>
              <w:numPr>
                <w:ilvl w:val="0"/>
                <w:numId w:val="12"/>
              </w:numPr>
              <w:tabs>
                <w:tab w:val="clear" w:pos="187"/>
              </w:tabs>
              <w:rPr>
                <w:noProof/>
              </w:rPr>
            </w:pPr>
            <w:r w:rsidRPr="001A3E28">
              <w:rPr>
                <w:noProof/>
              </w:rPr>
              <w:t>LEF + ADA vs. ADA, at 12 wks: 0.83 (0.73-0.93)</w:t>
            </w:r>
          </w:p>
          <w:p w:rsidR="000A1D92" w:rsidRPr="001A3E28" w:rsidRDefault="000A1D92" w:rsidP="0069410D">
            <w:pPr>
              <w:pStyle w:val="Tablebullet"/>
              <w:numPr>
                <w:ilvl w:val="0"/>
                <w:numId w:val="12"/>
              </w:numPr>
              <w:tabs>
                <w:tab w:val="clear" w:pos="187"/>
              </w:tabs>
              <w:rPr>
                <w:noProof/>
              </w:rPr>
            </w:pPr>
            <w:r w:rsidRPr="001A3E28">
              <w:rPr>
                <w:noProof/>
              </w:rPr>
              <w:t>EULAR response-no improvement, Risk Ratio (M-H, Fixed, 95% CI)</w:t>
            </w:r>
          </w:p>
          <w:p w:rsidR="000A1D92" w:rsidRPr="001A3E28" w:rsidRDefault="000A1D92" w:rsidP="0069410D">
            <w:pPr>
              <w:pStyle w:val="Tablebullet"/>
              <w:numPr>
                <w:ilvl w:val="0"/>
                <w:numId w:val="12"/>
              </w:numPr>
              <w:tabs>
                <w:tab w:val="clear" w:pos="187"/>
              </w:tabs>
              <w:rPr>
                <w:noProof/>
              </w:rPr>
            </w:pPr>
            <w:r w:rsidRPr="001A3E28">
              <w:rPr>
                <w:noProof/>
              </w:rPr>
              <w:t>LEF vs. LEF + MTX, at 3 mos: 4.27 (0.64-28.56)</w:t>
            </w:r>
          </w:p>
          <w:p w:rsidR="000A1D92" w:rsidRPr="001A3E28" w:rsidRDefault="000A1D92" w:rsidP="000A1D92">
            <w:pPr>
              <w:pStyle w:val="TableText-paraspace"/>
              <w:rPr>
                <w:noProof/>
              </w:rPr>
            </w:pPr>
            <w:r w:rsidRPr="001A3E28">
              <w:rPr>
                <w:noProof/>
              </w:rPr>
              <w:t>EULAR response rate, Risk Ratio (M-H, Fixed, 95% CI)</w:t>
            </w:r>
          </w:p>
          <w:p w:rsidR="000A1D92" w:rsidRPr="001A3E28" w:rsidRDefault="000A1D92" w:rsidP="0069410D">
            <w:pPr>
              <w:pStyle w:val="Tablebullet"/>
              <w:numPr>
                <w:ilvl w:val="0"/>
                <w:numId w:val="12"/>
              </w:numPr>
              <w:tabs>
                <w:tab w:val="clear" w:pos="187"/>
              </w:tabs>
            </w:pPr>
            <w:r w:rsidRPr="001A3E28">
              <w:rPr>
                <w:noProof/>
              </w:rPr>
              <w:t>LEF vs. MTX, at 16 wks: 1.05 (0.89-1.23)</w:t>
            </w:r>
          </w:p>
        </w:tc>
        <w:tc>
          <w:tcPr>
            <w:tcW w:w="1757"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Adverse Events:</w:t>
            </w:r>
          </w:p>
          <w:p w:rsidR="000A1D92" w:rsidRPr="001A3E28" w:rsidRDefault="000A1D92" w:rsidP="000A1D92">
            <w:pPr>
              <w:pStyle w:val="TableText0"/>
              <w:rPr>
                <w:noProof/>
              </w:rPr>
            </w:pPr>
            <w:r w:rsidRPr="001A3E28">
              <w:rPr>
                <w:noProof/>
              </w:rPr>
              <w:t xml:space="preserve">Total withdrawals, Risk Ratio (M-H, Fixed, 95% CI) </w:t>
            </w:r>
          </w:p>
          <w:p w:rsidR="000A1D92" w:rsidRPr="001A3E28" w:rsidRDefault="000A1D92" w:rsidP="0069410D">
            <w:pPr>
              <w:pStyle w:val="Tablebullet"/>
              <w:numPr>
                <w:ilvl w:val="0"/>
                <w:numId w:val="12"/>
              </w:numPr>
              <w:tabs>
                <w:tab w:val="clear" w:pos="187"/>
              </w:tabs>
              <w:rPr>
                <w:noProof/>
              </w:rPr>
            </w:pPr>
            <w:r w:rsidRPr="001A3E28">
              <w:rPr>
                <w:noProof/>
              </w:rPr>
              <w:t>LEF vs.SSZ, at 6 mos: 0.75 (0.53-1.07)</w:t>
            </w:r>
          </w:p>
          <w:p w:rsidR="000A1D92" w:rsidRPr="001A3E28" w:rsidRDefault="000A1D92" w:rsidP="0069410D">
            <w:pPr>
              <w:pStyle w:val="Tablebullet"/>
              <w:numPr>
                <w:ilvl w:val="0"/>
                <w:numId w:val="12"/>
              </w:numPr>
              <w:tabs>
                <w:tab w:val="clear" w:pos="187"/>
              </w:tabs>
              <w:rPr>
                <w:noProof/>
              </w:rPr>
            </w:pPr>
            <w:r w:rsidRPr="001A3E28">
              <w:rPr>
                <w:noProof/>
              </w:rPr>
              <w:t>LEF vs.SSZ, at 12 mos: 1.07 (0.43-2.63)</w:t>
            </w:r>
          </w:p>
          <w:p w:rsidR="000A1D92" w:rsidRPr="001A3E28" w:rsidRDefault="000A1D92" w:rsidP="0069410D">
            <w:pPr>
              <w:pStyle w:val="Tablebullet"/>
              <w:numPr>
                <w:ilvl w:val="0"/>
                <w:numId w:val="12"/>
              </w:numPr>
              <w:tabs>
                <w:tab w:val="clear" w:pos="187"/>
              </w:tabs>
              <w:rPr>
                <w:noProof/>
              </w:rPr>
            </w:pPr>
            <w:r w:rsidRPr="001A3E28">
              <w:rPr>
                <w:noProof/>
              </w:rPr>
              <w:t>LEF vs. SSZ, at 24 mos: 0.79 (0.39-1.59)</w:t>
            </w:r>
          </w:p>
          <w:p w:rsidR="000A1D92" w:rsidRPr="001A3E28" w:rsidRDefault="000A1D92" w:rsidP="0069410D">
            <w:pPr>
              <w:pStyle w:val="Tablebullet"/>
              <w:numPr>
                <w:ilvl w:val="0"/>
                <w:numId w:val="12"/>
              </w:numPr>
              <w:tabs>
                <w:tab w:val="clear" w:pos="187"/>
              </w:tabs>
              <w:rPr>
                <w:noProof/>
              </w:rPr>
            </w:pPr>
            <w:r w:rsidRPr="001A3E28">
              <w:rPr>
                <w:noProof/>
              </w:rPr>
              <w:t>LEF vs. MTX, at 12 mos: 1.26 (1.08-1.48)</w:t>
            </w:r>
          </w:p>
          <w:p w:rsidR="000A1D92" w:rsidRPr="001A3E28" w:rsidRDefault="000A1D92" w:rsidP="0069410D">
            <w:pPr>
              <w:pStyle w:val="Tablebullet"/>
              <w:numPr>
                <w:ilvl w:val="0"/>
                <w:numId w:val="12"/>
              </w:numPr>
              <w:tabs>
                <w:tab w:val="clear" w:pos="187"/>
              </w:tabs>
              <w:rPr>
                <w:noProof/>
              </w:rPr>
            </w:pPr>
            <w:r w:rsidRPr="001A3E28">
              <w:rPr>
                <w:noProof/>
              </w:rPr>
              <w:t>LEF vs. MTX, at 2 yrs: 1.15 (0.83-1.61)</w:t>
            </w:r>
          </w:p>
          <w:p w:rsidR="000A1D92" w:rsidRPr="001A3E28" w:rsidRDefault="000A1D92" w:rsidP="0069410D">
            <w:pPr>
              <w:pStyle w:val="Tablebullet"/>
              <w:numPr>
                <w:ilvl w:val="0"/>
                <w:numId w:val="12"/>
              </w:numPr>
              <w:tabs>
                <w:tab w:val="clear" w:pos="187"/>
              </w:tabs>
              <w:rPr>
                <w:noProof/>
              </w:rPr>
            </w:pPr>
            <w:r w:rsidRPr="001A3E28">
              <w:rPr>
                <w:noProof/>
              </w:rPr>
              <w:t>LEF + MTX vs. MTX, at</w:t>
            </w:r>
          </w:p>
          <w:p w:rsidR="000A1D92" w:rsidRPr="001A3E28" w:rsidRDefault="000A1D92" w:rsidP="0069410D">
            <w:pPr>
              <w:pStyle w:val="Tablebullet"/>
              <w:numPr>
                <w:ilvl w:val="0"/>
                <w:numId w:val="12"/>
              </w:numPr>
              <w:tabs>
                <w:tab w:val="clear" w:pos="187"/>
              </w:tabs>
              <w:rPr>
                <w:noProof/>
              </w:rPr>
            </w:pPr>
            <w:r w:rsidRPr="001A3E28">
              <w:rPr>
                <w:noProof/>
              </w:rPr>
              <w:t>24 wks: 0.93 (0.60-1.43)</w:t>
            </w:r>
          </w:p>
          <w:p w:rsidR="000A1D92" w:rsidRPr="001A3E28" w:rsidRDefault="000A1D92" w:rsidP="0069410D">
            <w:pPr>
              <w:pStyle w:val="Tablebullet"/>
              <w:numPr>
                <w:ilvl w:val="0"/>
                <w:numId w:val="12"/>
              </w:numPr>
              <w:tabs>
                <w:tab w:val="clear" w:pos="187"/>
              </w:tabs>
              <w:rPr>
                <w:noProof/>
              </w:rPr>
            </w:pPr>
            <w:r w:rsidRPr="001A3E28">
              <w:rPr>
                <w:noProof/>
              </w:rPr>
              <w:t>LEF + SSZ vs. placebo + SSZ, at 24 wks: 1.34 (0.77-2.34)</w:t>
            </w:r>
          </w:p>
          <w:p w:rsidR="000A1D92" w:rsidRPr="001A3E28" w:rsidRDefault="000A1D92" w:rsidP="0069410D">
            <w:pPr>
              <w:pStyle w:val="Tablebullet"/>
              <w:numPr>
                <w:ilvl w:val="0"/>
                <w:numId w:val="12"/>
              </w:numPr>
              <w:tabs>
                <w:tab w:val="clear" w:pos="187"/>
              </w:tabs>
              <w:rPr>
                <w:noProof/>
              </w:rPr>
            </w:pPr>
            <w:r w:rsidRPr="001A3E28">
              <w:rPr>
                <w:noProof/>
              </w:rPr>
              <w:t>LEF/LEF+ MTX vs. placebo/Lef + MTX, at 48 wks: 1.4 (0.65-3.00)</w:t>
            </w:r>
          </w:p>
          <w:p w:rsidR="000A1D92" w:rsidRPr="001A3E28" w:rsidRDefault="000A1D92" w:rsidP="0069410D">
            <w:pPr>
              <w:pStyle w:val="Tablebullet"/>
              <w:numPr>
                <w:ilvl w:val="0"/>
                <w:numId w:val="12"/>
              </w:numPr>
              <w:tabs>
                <w:tab w:val="clear" w:pos="187"/>
              </w:tabs>
              <w:rPr>
                <w:noProof/>
              </w:rPr>
            </w:pPr>
            <w:r w:rsidRPr="001A3E28">
              <w:rPr>
                <w:noProof/>
              </w:rPr>
              <w:t>LEF + MTX vs. MTX, at 3</w:t>
            </w:r>
          </w:p>
          <w:p w:rsidR="000A1D92" w:rsidRPr="001A3E28" w:rsidRDefault="000A1D92" w:rsidP="0069410D">
            <w:pPr>
              <w:pStyle w:val="Tablebullet"/>
              <w:numPr>
                <w:ilvl w:val="0"/>
                <w:numId w:val="12"/>
              </w:numPr>
              <w:tabs>
                <w:tab w:val="clear" w:pos="187"/>
              </w:tabs>
              <w:rPr>
                <w:noProof/>
              </w:rPr>
            </w:pPr>
            <w:r w:rsidRPr="001A3E28">
              <w:rPr>
                <w:noProof/>
              </w:rPr>
              <w:t>mos: 0.75 (0.39-1.43)</w:t>
            </w:r>
          </w:p>
          <w:p w:rsidR="000A1D92" w:rsidRPr="001A3E28" w:rsidRDefault="000A1D92" w:rsidP="0069410D">
            <w:pPr>
              <w:pStyle w:val="Tablebullet"/>
              <w:numPr>
                <w:ilvl w:val="0"/>
                <w:numId w:val="12"/>
              </w:numPr>
              <w:tabs>
                <w:tab w:val="clear" w:pos="187"/>
              </w:tabs>
              <w:rPr>
                <w:noProof/>
              </w:rPr>
            </w:pPr>
            <w:r w:rsidRPr="001A3E28">
              <w:rPr>
                <w:noProof/>
              </w:rPr>
              <w:t>LEF+ MTX vs. MTX, at 24 mos: 1.25 (0.52,-3.01)</w:t>
            </w:r>
          </w:p>
          <w:p w:rsidR="000A1D92" w:rsidRPr="001A3E28" w:rsidRDefault="000A1D92" w:rsidP="000A1D92">
            <w:pPr>
              <w:pStyle w:val="TableText-paraspace"/>
              <w:rPr>
                <w:noProof/>
              </w:rPr>
            </w:pPr>
            <w:r w:rsidRPr="001A3E28">
              <w:rPr>
                <w:noProof/>
              </w:rPr>
              <w:t>Withdrawals due to adverse events, Risk Ratio (M-H, Fixed, 95% CI)</w:t>
            </w:r>
          </w:p>
          <w:p w:rsidR="000A1D92" w:rsidRPr="001A3E28" w:rsidRDefault="000A1D92" w:rsidP="0069410D">
            <w:pPr>
              <w:pStyle w:val="Tablebullet"/>
              <w:numPr>
                <w:ilvl w:val="0"/>
                <w:numId w:val="12"/>
              </w:numPr>
              <w:tabs>
                <w:tab w:val="clear" w:pos="187"/>
              </w:tabs>
              <w:rPr>
                <w:noProof/>
              </w:rPr>
            </w:pPr>
            <w:r w:rsidRPr="001A3E28">
              <w:rPr>
                <w:noProof/>
              </w:rPr>
              <w:t>LEF vs. SSZ, at 6 mos: 0.77 (0.45-1.33)</w:t>
            </w:r>
          </w:p>
          <w:p w:rsidR="000A1D92" w:rsidRPr="001A3E28" w:rsidRDefault="000A1D92" w:rsidP="0069410D">
            <w:pPr>
              <w:pStyle w:val="Tablebullet"/>
              <w:numPr>
                <w:ilvl w:val="0"/>
                <w:numId w:val="12"/>
              </w:numPr>
              <w:tabs>
                <w:tab w:val="clear" w:pos="187"/>
              </w:tabs>
              <w:rPr>
                <w:noProof/>
              </w:rPr>
            </w:pPr>
            <w:r w:rsidRPr="001A3E28">
              <w:rPr>
                <w:noProof/>
              </w:rPr>
              <w:t>LEF vs. SSZ, at 12 mos: 0.38 (0.08-1.90)</w:t>
            </w:r>
          </w:p>
          <w:p w:rsidR="000A1D92" w:rsidRPr="001A3E28" w:rsidRDefault="000A1D92" w:rsidP="0069410D">
            <w:pPr>
              <w:pStyle w:val="Tablebullet"/>
              <w:numPr>
                <w:ilvl w:val="0"/>
                <w:numId w:val="12"/>
              </w:numPr>
              <w:tabs>
                <w:tab w:val="clear" w:pos="187"/>
              </w:tabs>
              <w:rPr>
                <w:noProof/>
              </w:rPr>
            </w:pPr>
            <w:r w:rsidRPr="001A3E28">
              <w:rPr>
                <w:noProof/>
              </w:rPr>
              <w:t>LEF vs. SSZ, at 24 mos: 0.67 (0.25-1.76)</w:t>
            </w:r>
          </w:p>
          <w:p w:rsidR="000A1D92" w:rsidRPr="001A3E28" w:rsidRDefault="000A1D92" w:rsidP="0069410D">
            <w:pPr>
              <w:pStyle w:val="Tablebullet"/>
              <w:numPr>
                <w:ilvl w:val="0"/>
                <w:numId w:val="12"/>
              </w:numPr>
              <w:tabs>
                <w:tab w:val="clear" w:pos="187"/>
              </w:tabs>
              <w:rPr>
                <w:noProof/>
              </w:rPr>
            </w:pPr>
            <w:r w:rsidRPr="001A3E28">
              <w:rPr>
                <w:noProof/>
              </w:rPr>
              <w:t>LEF vs. MTX, at 6 mos: 0.24 (0.10-0.57)</w:t>
            </w:r>
          </w:p>
          <w:p w:rsidR="000A1D92" w:rsidRPr="001A3E28" w:rsidRDefault="000A1D92" w:rsidP="0069410D">
            <w:pPr>
              <w:pStyle w:val="Tablebullet"/>
              <w:numPr>
                <w:ilvl w:val="0"/>
                <w:numId w:val="12"/>
              </w:numPr>
              <w:tabs>
                <w:tab w:val="clear" w:pos="187"/>
              </w:tabs>
              <w:rPr>
                <w:noProof/>
              </w:rPr>
            </w:pPr>
            <w:r w:rsidRPr="001A3E28">
              <w:rPr>
                <w:noProof/>
              </w:rPr>
              <w:t>LEF vs. MTX, at 12 mos: 1.43 (1.13-1.83)</w:t>
            </w:r>
          </w:p>
          <w:p w:rsidR="000A1D92" w:rsidRPr="001A3E28" w:rsidRDefault="000A1D92" w:rsidP="0069410D">
            <w:pPr>
              <w:pStyle w:val="Tablebullet"/>
              <w:numPr>
                <w:ilvl w:val="0"/>
                <w:numId w:val="12"/>
              </w:numPr>
              <w:tabs>
                <w:tab w:val="clear" w:pos="187"/>
              </w:tabs>
              <w:rPr>
                <w:noProof/>
              </w:rPr>
            </w:pPr>
            <w:r w:rsidRPr="001A3E28">
              <w:rPr>
                <w:noProof/>
              </w:rPr>
              <w:t>LEF vs. MTX, at 2 yrs: 1.38 (0.77-2.47)</w:t>
            </w:r>
          </w:p>
          <w:p w:rsidR="000A1D92" w:rsidRPr="001A3E28" w:rsidRDefault="000A1D92" w:rsidP="0069410D">
            <w:pPr>
              <w:pStyle w:val="Tablebullet"/>
              <w:numPr>
                <w:ilvl w:val="0"/>
                <w:numId w:val="12"/>
              </w:numPr>
              <w:tabs>
                <w:tab w:val="clear" w:pos="187"/>
              </w:tabs>
              <w:rPr>
                <w:noProof/>
              </w:rPr>
            </w:pPr>
            <w:r w:rsidRPr="001A3E28">
              <w:rPr>
                <w:noProof/>
              </w:rPr>
              <w:t>LEF + MTX vs. MTX, at 24 wks: 1.82 (0.83-3.97)</w:t>
            </w:r>
          </w:p>
          <w:p w:rsidR="000A1D92" w:rsidRPr="001A3E28" w:rsidRDefault="000A1D92" w:rsidP="0069410D">
            <w:pPr>
              <w:pStyle w:val="Tablebullet"/>
              <w:numPr>
                <w:ilvl w:val="0"/>
                <w:numId w:val="12"/>
              </w:numPr>
              <w:tabs>
                <w:tab w:val="clear" w:pos="187"/>
              </w:tabs>
              <w:rPr>
                <w:noProof/>
              </w:rPr>
            </w:pPr>
            <w:r w:rsidRPr="001A3E28">
              <w:rPr>
                <w:noProof/>
              </w:rPr>
              <w:t>LEF/Lef + MTX vs. placebo/LEF + MTX, at 48 wks: 1.0 (0.21-4.83)</w:t>
            </w:r>
          </w:p>
          <w:p w:rsidR="000A1D92" w:rsidRPr="001A3E28" w:rsidRDefault="000A1D92" w:rsidP="0069410D">
            <w:pPr>
              <w:pStyle w:val="Tablebullet"/>
              <w:numPr>
                <w:ilvl w:val="0"/>
                <w:numId w:val="12"/>
              </w:numPr>
              <w:tabs>
                <w:tab w:val="clear" w:pos="187"/>
              </w:tabs>
              <w:rPr>
                <w:noProof/>
              </w:rPr>
            </w:pPr>
            <w:r w:rsidRPr="001A3E28">
              <w:rPr>
                <w:noProof/>
              </w:rPr>
              <w:t>LEF vs. LEF + MTX, at 3</w:t>
            </w:r>
          </w:p>
          <w:p w:rsidR="000A1D92" w:rsidRPr="001A3E28" w:rsidRDefault="000A1D92" w:rsidP="0069410D">
            <w:pPr>
              <w:pStyle w:val="Tablebullet"/>
              <w:numPr>
                <w:ilvl w:val="0"/>
                <w:numId w:val="12"/>
              </w:numPr>
              <w:tabs>
                <w:tab w:val="clear" w:pos="187"/>
              </w:tabs>
              <w:rPr>
                <w:noProof/>
              </w:rPr>
            </w:pPr>
            <w:r w:rsidRPr="001A3E28">
              <w:rPr>
                <w:noProof/>
              </w:rPr>
              <w:t>mos: 0.46 (0.03-8.03)</w:t>
            </w:r>
          </w:p>
          <w:p w:rsidR="000A1D92" w:rsidRPr="001A3E28" w:rsidRDefault="000A1D92" w:rsidP="0069410D">
            <w:pPr>
              <w:pStyle w:val="Tablebullet"/>
              <w:numPr>
                <w:ilvl w:val="0"/>
                <w:numId w:val="12"/>
              </w:numPr>
              <w:tabs>
                <w:tab w:val="clear" w:pos="187"/>
              </w:tabs>
              <w:rPr>
                <w:noProof/>
              </w:rPr>
            </w:pPr>
            <w:r w:rsidRPr="001A3E28">
              <w:rPr>
                <w:noProof/>
              </w:rPr>
              <w:t>LEF + MTX vs. MTX, at 3</w:t>
            </w:r>
          </w:p>
          <w:p w:rsidR="000A1D92" w:rsidRPr="001A3E28" w:rsidRDefault="000A1D92" w:rsidP="0069410D">
            <w:pPr>
              <w:pStyle w:val="Tablebullet"/>
              <w:numPr>
                <w:ilvl w:val="0"/>
                <w:numId w:val="12"/>
              </w:numPr>
              <w:tabs>
                <w:tab w:val="clear" w:pos="187"/>
              </w:tabs>
              <w:rPr>
                <w:noProof/>
              </w:rPr>
            </w:pPr>
            <w:r w:rsidRPr="001A3E28">
              <w:rPr>
                <w:noProof/>
              </w:rPr>
              <w:t>mos: 0.86 (0.41-1.81)</w:t>
            </w:r>
          </w:p>
          <w:p w:rsidR="000A1D92" w:rsidRPr="001A3E28" w:rsidRDefault="000A1D92" w:rsidP="0069410D">
            <w:pPr>
              <w:pStyle w:val="Tablebullet"/>
              <w:numPr>
                <w:ilvl w:val="0"/>
                <w:numId w:val="12"/>
              </w:numPr>
              <w:tabs>
                <w:tab w:val="clear" w:pos="187"/>
              </w:tabs>
              <w:rPr>
                <w:noProof/>
              </w:rPr>
            </w:pPr>
            <w:r w:rsidRPr="001A3E28">
              <w:rPr>
                <w:noProof/>
              </w:rPr>
              <w:t>LEF + MTX vs. MTX, at 24 mos: 1.4 (0.46-4.23)</w:t>
            </w:r>
          </w:p>
          <w:p w:rsidR="000A1D92" w:rsidRPr="001A3E28" w:rsidRDefault="000A1D92" w:rsidP="000A1D92">
            <w:pPr>
              <w:pStyle w:val="TableText-paraspace"/>
              <w:rPr>
                <w:noProof/>
              </w:rPr>
            </w:pPr>
            <w:r w:rsidRPr="001A3E28">
              <w:rPr>
                <w:noProof/>
              </w:rPr>
              <w:t xml:space="preserve">Reported adverse events, Risk Ratio (M-H, Fixed, 95% CI) </w:t>
            </w:r>
          </w:p>
          <w:p w:rsidR="000A1D92" w:rsidRPr="001A3E28" w:rsidRDefault="000A1D92" w:rsidP="0069410D">
            <w:pPr>
              <w:pStyle w:val="Tablebullet"/>
              <w:numPr>
                <w:ilvl w:val="0"/>
                <w:numId w:val="12"/>
              </w:numPr>
              <w:tabs>
                <w:tab w:val="clear" w:pos="187"/>
              </w:tabs>
              <w:rPr>
                <w:noProof/>
              </w:rPr>
            </w:pPr>
            <w:r w:rsidRPr="001A3E28">
              <w:rPr>
                <w:noProof/>
              </w:rPr>
              <w:t>LEF vs. MTX, at 6 mos: 0.55 (0.42-0.73)</w:t>
            </w:r>
          </w:p>
          <w:p w:rsidR="000A1D92" w:rsidRPr="001A3E28" w:rsidRDefault="000A1D92" w:rsidP="0069410D">
            <w:pPr>
              <w:pStyle w:val="Tablebullet"/>
              <w:numPr>
                <w:ilvl w:val="0"/>
                <w:numId w:val="12"/>
              </w:numPr>
              <w:tabs>
                <w:tab w:val="clear" w:pos="187"/>
              </w:tabs>
              <w:rPr>
                <w:noProof/>
              </w:rPr>
            </w:pPr>
            <w:r w:rsidRPr="001A3E28">
              <w:rPr>
                <w:noProof/>
              </w:rPr>
              <w:t>LEF + MTX vs. MTX, at 24 mos: 3.5 (1.29-9.49)</w:t>
            </w:r>
          </w:p>
          <w:p w:rsidR="000A1D92" w:rsidRPr="001A3E28" w:rsidRDefault="000A1D92" w:rsidP="000A1D92">
            <w:pPr>
              <w:pStyle w:val="TableText-paraspace"/>
              <w:rPr>
                <w:noProof/>
              </w:rPr>
            </w:pPr>
            <w:r w:rsidRPr="001A3E28">
              <w:rPr>
                <w:noProof/>
              </w:rPr>
              <w:t xml:space="preserve">Alopecia, Risk Ratio (M-H, Fixed, 95% CI) </w:t>
            </w:r>
          </w:p>
          <w:p w:rsidR="000A1D92" w:rsidRPr="001A3E28" w:rsidRDefault="000A1D92" w:rsidP="0069410D">
            <w:pPr>
              <w:pStyle w:val="Tablebullet"/>
              <w:numPr>
                <w:ilvl w:val="0"/>
                <w:numId w:val="12"/>
              </w:numPr>
              <w:tabs>
                <w:tab w:val="clear" w:pos="187"/>
              </w:tabs>
              <w:rPr>
                <w:noProof/>
              </w:rPr>
            </w:pPr>
            <w:r w:rsidRPr="001A3E28">
              <w:rPr>
                <w:noProof/>
              </w:rPr>
              <w:t>LEF vs. SSZ: 1.57 (0.63-3.93)</w:t>
            </w:r>
          </w:p>
          <w:p w:rsidR="000A1D92" w:rsidRPr="001A3E28" w:rsidRDefault="000A1D92" w:rsidP="0069410D">
            <w:pPr>
              <w:pStyle w:val="Tablebullet"/>
              <w:numPr>
                <w:ilvl w:val="0"/>
                <w:numId w:val="12"/>
              </w:numPr>
              <w:tabs>
                <w:tab w:val="clear" w:pos="187"/>
              </w:tabs>
              <w:rPr>
                <w:noProof/>
              </w:rPr>
            </w:pPr>
            <w:r w:rsidRPr="001A3E28">
              <w:rPr>
                <w:noProof/>
              </w:rPr>
              <w:t>LEF vs. MTX: 1.72 (1.32-2.24)</w:t>
            </w:r>
          </w:p>
          <w:p w:rsidR="000A1D92" w:rsidRPr="001A3E28" w:rsidRDefault="000A1D92" w:rsidP="0069410D">
            <w:pPr>
              <w:pStyle w:val="Tablebullet"/>
              <w:numPr>
                <w:ilvl w:val="0"/>
                <w:numId w:val="12"/>
              </w:numPr>
              <w:tabs>
                <w:tab w:val="clear" w:pos="187"/>
              </w:tabs>
              <w:rPr>
                <w:noProof/>
              </w:rPr>
            </w:pPr>
            <w:r w:rsidRPr="001A3E28">
              <w:rPr>
                <w:noProof/>
              </w:rPr>
              <w:t xml:space="preserve">LEF/Lef + MTX vs. placebo/LEF + MTX, at 48 wks: 8.0 (1.02-62.74) </w:t>
            </w:r>
          </w:p>
          <w:p w:rsidR="000A1D92" w:rsidRPr="001A3E28" w:rsidRDefault="000A1D92" w:rsidP="000A1D92">
            <w:pPr>
              <w:pStyle w:val="TableText-paraspace"/>
              <w:rPr>
                <w:noProof/>
              </w:rPr>
            </w:pPr>
            <w:r w:rsidRPr="001A3E28">
              <w:rPr>
                <w:noProof/>
              </w:rPr>
              <w:t>GI symptoms, Risk Ratio (M-H, Fixed, 95% CI)</w:t>
            </w:r>
          </w:p>
          <w:p w:rsidR="000A1D92" w:rsidRPr="001A3E28" w:rsidRDefault="000A1D92" w:rsidP="0069410D">
            <w:pPr>
              <w:pStyle w:val="Tablebullet"/>
              <w:numPr>
                <w:ilvl w:val="0"/>
                <w:numId w:val="12"/>
              </w:numPr>
              <w:tabs>
                <w:tab w:val="clear" w:pos="187"/>
              </w:tabs>
              <w:rPr>
                <w:noProof/>
              </w:rPr>
            </w:pPr>
            <w:r w:rsidRPr="001A3E28">
              <w:rPr>
                <w:noProof/>
              </w:rPr>
              <w:t>LEF vs. SSZ: 0.88 (0.63-1.22)</w:t>
            </w:r>
          </w:p>
          <w:p w:rsidR="000A1D92" w:rsidRPr="001A3E28" w:rsidRDefault="000A1D92" w:rsidP="0069410D">
            <w:pPr>
              <w:pStyle w:val="Tablebullet"/>
              <w:numPr>
                <w:ilvl w:val="0"/>
                <w:numId w:val="12"/>
              </w:numPr>
              <w:tabs>
                <w:tab w:val="clear" w:pos="187"/>
              </w:tabs>
              <w:rPr>
                <w:noProof/>
              </w:rPr>
            </w:pPr>
            <w:r w:rsidRPr="001A3E28">
              <w:rPr>
                <w:noProof/>
              </w:rPr>
              <w:t>LEF vs. MTX: 0.50 (0.28-0.92)</w:t>
            </w:r>
          </w:p>
          <w:p w:rsidR="000A1D92" w:rsidRPr="001A3E28" w:rsidRDefault="000A1D92" w:rsidP="000A1D92">
            <w:pPr>
              <w:pStyle w:val="TableText-paraspace"/>
              <w:rPr>
                <w:noProof/>
              </w:rPr>
            </w:pPr>
            <w:r w:rsidRPr="001A3E28">
              <w:rPr>
                <w:noProof/>
              </w:rPr>
              <w:t xml:space="preserve">Allergy or rash, Risk Ratio (M-H, Fixed, 95% CI) </w:t>
            </w:r>
          </w:p>
          <w:p w:rsidR="000A1D92" w:rsidRPr="001A3E28" w:rsidRDefault="000A1D92" w:rsidP="0069410D">
            <w:pPr>
              <w:pStyle w:val="Tablebullet"/>
              <w:numPr>
                <w:ilvl w:val="0"/>
                <w:numId w:val="12"/>
              </w:numPr>
              <w:tabs>
                <w:tab w:val="clear" w:pos="187"/>
              </w:tabs>
              <w:rPr>
                <w:noProof/>
              </w:rPr>
            </w:pPr>
            <w:r w:rsidRPr="001A3E28">
              <w:rPr>
                <w:noProof/>
              </w:rPr>
              <w:t>LEF vs. SSZ: 1.0 (0.52-1.92)</w:t>
            </w:r>
          </w:p>
          <w:p w:rsidR="000A1D92" w:rsidRPr="001A3E28" w:rsidRDefault="000A1D92" w:rsidP="0069410D">
            <w:pPr>
              <w:pStyle w:val="Tablebullet"/>
              <w:numPr>
                <w:ilvl w:val="0"/>
                <w:numId w:val="12"/>
              </w:numPr>
              <w:tabs>
                <w:tab w:val="clear" w:pos="187"/>
              </w:tabs>
              <w:rPr>
                <w:noProof/>
              </w:rPr>
            </w:pPr>
            <w:r w:rsidRPr="001A3E28">
              <w:rPr>
                <w:noProof/>
              </w:rPr>
              <w:t>LEF vs. MTX: 1.51 (1.19-1.92)</w:t>
            </w:r>
          </w:p>
          <w:p w:rsidR="000A1D92" w:rsidRPr="001A3E28" w:rsidRDefault="000A1D92" w:rsidP="0069410D">
            <w:pPr>
              <w:pStyle w:val="Tablebullet"/>
              <w:numPr>
                <w:ilvl w:val="0"/>
                <w:numId w:val="12"/>
              </w:numPr>
              <w:tabs>
                <w:tab w:val="clear" w:pos="187"/>
              </w:tabs>
              <w:rPr>
                <w:noProof/>
              </w:rPr>
            </w:pPr>
            <w:r w:rsidRPr="001A3E28">
              <w:rPr>
                <w:noProof/>
              </w:rPr>
              <w:t xml:space="preserve">LEF + SSZ vs. placebo + SSZ, at 24 wks (rash): 1.12 (0.32-3.93) </w:t>
            </w:r>
          </w:p>
          <w:p w:rsidR="000A1D92" w:rsidRPr="001A3E28" w:rsidRDefault="000A1D92" w:rsidP="0069410D">
            <w:pPr>
              <w:pStyle w:val="Tablebullet"/>
              <w:numPr>
                <w:ilvl w:val="0"/>
                <w:numId w:val="12"/>
              </w:numPr>
              <w:tabs>
                <w:tab w:val="clear" w:pos="187"/>
              </w:tabs>
              <w:rPr>
                <w:noProof/>
              </w:rPr>
            </w:pPr>
            <w:r w:rsidRPr="001A3E28">
              <w:rPr>
                <w:noProof/>
              </w:rPr>
              <w:t xml:space="preserve">LEF/LEF + MTX vs. placebo/LEF + MTX, at 48 wks (rash): 0.86 (0.30-2.46) </w:t>
            </w:r>
          </w:p>
          <w:p w:rsidR="000A1D92" w:rsidRPr="001A3E28" w:rsidRDefault="000A1D92" w:rsidP="000A1D92">
            <w:pPr>
              <w:pStyle w:val="TableText-paraspace"/>
              <w:rPr>
                <w:noProof/>
              </w:rPr>
            </w:pPr>
            <w:r w:rsidRPr="001A3E28">
              <w:rPr>
                <w:noProof/>
              </w:rPr>
              <w:t>Nausea, Risk Ratio (M-H, Fixed, 95% CI)</w:t>
            </w:r>
          </w:p>
          <w:p w:rsidR="000A1D92" w:rsidRPr="001A3E28" w:rsidRDefault="000A1D92" w:rsidP="0069410D">
            <w:pPr>
              <w:pStyle w:val="Tablebullet"/>
              <w:numPr>
                <w:ilvl w:val="0"/>
                <w:numId w:val="12"/>
              </w:numPr>
              <w:tabs>
                <w:tab w:val="clear" w:pos="187"/>
              </w:tabs>
              <w:rPr>
                <w:noProof/>
              </w:rPr>
            </w:pPr>
            <w:r w:rsidRPr="001A3E28">
              <w:rPr>
                <w:noProof/>
              </w:rPr>
              <w:t>LEF + SSZ vs. placebo + SSZ, at 24 wks: 3.57 (0.41-30.90)</w:t>
            </w:r>
          </w:p>
          <w:p w:rsidR="000A1D92" w:rsidRPr="001A3E28" w:rsidRDefault="000A1D92" w:rsidP="0069410D">
            <w:pPr>
              <w:pStyle w:val="Tablebullet"/>
              <w:numPr>
                <w:ilvl w:val="0"/>
                <w:numId w:val="12"/>
              </w:numPr>
              <w:tabs>
                <w:tab w:val="clear" w:pos="187"/>
              </w:tabs>
              <w:rPr>
                <w:noProof/>
              </w:rPr>
            </w:pPr>
            <w:r w:rsidRPr="001A3E28">
              <w:rPr>
                <w:noProof/>
              </w:rPr>
              <w:t>LEF/LEF + MTX vs. placebo/LEF + MTX, at 48 wks: 1.33 (0.31-5.80)</w:t>
            </w:r>
          </w:p>
          <w:p w:rsidR="000A1D92" w:rsidRPr="001A3E28" w:rsidRDefault="000A1D92" w:rsidP="000A1D92">
            <w:pPr>
              <w:pStyle w:val="TableText-paraspace"/>
              <w:rPr>
                <w:noProof/>
              </w:rPr>
            </w:pPr>
            <w:r w:rsidRPr="001A3E28">
              <w:rPr>
                <w:noProof/>
              </w:rPr>
              <w:t>Diarrhea, Risk Ratio (M-H, Fixed, 95% CI)</w:t>
            </w:r>
          </w:p>
          <w:p w:rsidR="000A1D92" w:rsidRPr="001A3E28" w:rsidRDefault="000A1D92" w:rsidP="0069410D">
            <w:pPr>
              <w:pStyle w:val="Tablebullet"/>
              <w:numPr>
                <w:ilvl w:val="0"/>
                <w:numId w:val="12"/>
              </w:numPr>
              <w:tabs>
                <w:tab w:val="clear" w:pos="187"/>
              </w:tabs>
              <w:rPr>
                <w:noProof/>
              </w:rPr>
            </w:pPr>
            <w:r w:rsidRPr="001A3E28">
              <w:rPr>
                <w:noProof/>
              </w:rPr>
              <w:t>LEF + SSZ vs. placebo + SSZ, at 24 wks: 2.68 (0.29-24.93)</w:t>
            </w:r>
          </w:p>
          <w:p w:rsidR="000A1D92" w:rsidRPr="001A3E28" w:rsidRDefault="000A1D92" w:rsidP="0069410D">
            <w:pPr>
              <w:pStyle w:val="Tablebullet"/>
              <w:numPr>
                <w:ilvl w:val="0"/>
                <w:numId w:val="12"/>
              </w:numPr>
              <w:tabs>
                <w:tab w:val="clear" w:pos="187"/>
              </w:tabs>
              <w:rPr>
                <w:noProof/>
              </w:rPr>
            </w:pPr>
            <w:r w:rsidRPr="001A3E28">
              <w:rPr>
                <w:noProof/>
              </w:rPr>
              <w:t>LEF/LEF + MTX vs. placebo/LEF + MTX, at 48 wks: 5.33 (1.61-17.71)</w:t>
            </w:r>
          </w:p>
          <w:p w:rsidR="000A1D92" w:rsidRPr="001A3E28" w:rsidRDefault="000A1D92" w:rsidP="000A1D92">
            <w:pPr>
              <w:pStyle w:val="TableText-paraspace"/>
              <w:rPr>
                <w:noProof/>
              </w:rPr>
            </w:pPr>
            <w:r w:rsidRPr="001A3E28">
              <w:rPr>
                <w:noProof/>
              </w:rPr>
              <w:t xml:space="preserve">Hyper10sion, Risk Ratio (M-H, Fixed, 95% CI) </w:t>
            </w:r>
          </w:p>
          <w:p w:rsidR="000A1D92" w:rsidRPr="001A3E28" w:rsidRDefault="000A1D92" w:rsidP="0069410D">
            <w:pPr>
              <w:pStyle w:val="Tablebullet"/>
              <w:numPr>
                <w:ilvl w:val="0"/>
                <w:numId w:val="12"/>
              </w:numPr>
              <w:tabs>
                <w:tab w:val="clear" w:pos="187"/>
              </w:tabs>
              <w:rPr>
                <w:noProof/>
              </w:rPr>
            </w:pPr>
            <w:r w:rsidRPr="001A3E28">
              <w:rPr>
                <w:noProof/>
              </w:rPr>
              <w:t>LEF vs. SSZ: 1.0 (0.21-4.87)</w:t>
            </w:r>
          </w:p>
          <w:p w:rsidR="000A1D92" w:rsidRPr="001A3E28" w:rsidRDefault="000A1D92" w:rsidP="0069410D">
            <w:pPr>
              <w:pStyle w:val="Tablebullet"/>
              <w:numPr>
                <w:ilvl w:val="0"/>
                <w:numId w:val="12"/>
              </w:numPr>
              <w:tabs>
                <w:tab w:val="clear" w:pos="187"/>
              </w:tabs>
              <w:rPr>
                <w:noProof/>
              </w:rPr>
            </w:pPr>
            <w:r w:rsidRPr="001A3E28">
              <w:rPr>
                <w:noProof/>
              </w:rPr>
              <w:t>LEF vs. MTX: 2.29 (1.42-3.69)</w:t>
            </w:r>
          </w:p>
          <w:p w:rsidR="000A1D92" w:rsidRPr="001A3E28" w:rsidRDefault="000A1D92" w:rsidP="000A1D92">
            <w:pPr>
              <w:pStyle w:val="TableText-paraspace"/>
              <w:rPr>
                <w:noProof/>
              </w:rPr>
            </w:pPr>
            <w:r w:rsidRPr="001A3E28">
              <w:rPr>
                <w:noProof/>
              </w:rPr>
              <w:t>W8 loss, Risk Ratio (M-H, Fixed, 95% CI)</w:t>
            </w:r>
          </w:p>
          <w:p w:rsidR="000A1D92" w:rsidRPr="001A3E28" w:rsidRDefault="000A1D92" w:rsidP="0069410D">
            <w:pPr>
              <w:pStyle w:val="Tablebullet"/>
              <w:numPr>
                <w:ilvl w:val="0"/>
                <w:numId w:val="12"/>
              </w:numPr>
              <w:tabs>
                <w:tab w:val="clear" w:pos="187"/>
              </w:tabs>
              <w:rPr>
                <w:noProof/>
              </w:rPr>
            </w:pPr>
            <w:r w:rsidRPr="001A3E28">
              <w:rPr>
                <w:noProof/>
              </w:rPr>
              <w:t>LEF vs. SSZ: 3.0 (0.62-14.60)</w:t>
            </w:r>
          </w:p>
          <w:p w:rsidR="000A1D92" w:rsidRPr="001A3E28" w:rsidRDefault="000A1D92" w:rsidP="0069410D">
            <w:pPr>
              <w:pStyle w:val="Tablebullet"/>
              <w:numPr>
                <w:ilvl w:val="0"/>
                <w:numId w:val="12"/>
              </w:numPr>
              <w:tabs>
                <w:tab w:val="clear" w:pos="187"/>
              </w:tabs>
              <w:rPr>
                <w:noProof/>
              </w:rPr>
            </w:pPr>
            <w:r w:rsidRPr="001A3E28">
              <w:rPr>
                <w:noProof/>
              </w:rPr>
              <w:t>LEF vs. MTX: 0.81 (0.39-1.66)</w:t>
            </w:r>
          </w:p>
          <w:p w:rsidR="000A1D92" w:rsidRPr="001A3E28" w:rsidRDefault="000A1D92" w:rsidP="000A1D92">
            <w:pPr>
              <w:pStyle w:val="TableText-paraspace"/>
              <w:rPr>
                <w:noProof/>
              </w:rPr>
            </w:pPr>
            <w:r w:rsidRPr="001A3E28">
              <w:rPr>
                <w:noProof/>
              </w:rPr>
              <w:t xml:space="preserve">Infections, Risk Ratio (M-H, Fixed, 95% CI) </w:t>
            </w:r>
          </w:p>
          <w:p w:rsidR="000A1D92" w:rsidRPr="001A3E28" w:rsidRDefault="000A1D92" w:rsidP="0069410D">
            <w:pPr>
              <w:pStyle w:val="Tablebullet"/>
              <w:numPr>
                <w:ilvl w:val="0"/>
                <w:numId w:val="12"/>
              </w:numPr>
              <w:tabs>
                <w:tab w:val="clear" w:pos="187"/>
              </w:tabs>
              <w:rPr>
                <w:noProof/>
              </w:rPr>
            </w:pPr>
            <w:r w:rsidRPr="001A3E28">
              <w:rPr>
                <w:noProof/>
              </w:rPr>
              <w:t>LEF vs. SSZ: 0.25 (0.03-2.21)</w:t>
            </w:r>
          </w:p>
          <w:p w:rsidR="000A1D92" w:rsidRPr="001A3E28" w:rsidRDefault="000A1D92" w:rsidP="0069410D">
            <w:pPr>
              <w:pStyle w:val="Tablebullet"/>
              <w:numPr>
                <w:ilvl w:val="0"/>
                <w:numId w:val="12"/>
              </w:numPr>
              <w:tabs>
                <w:tab w:val="clear" w:pos="187"/>
              </w:tabs>
              <w:rPr>
                <w:noProof/>
              </w:rPr>
            </w:pPr>
            <w:r w:rsidRPr="001A3E28">
              <w:rPr>
                <w:noProof/>
              </w:rPr>
              <w:t>LEF vs. MTX: 0.97 (0.81-1.15)</w:t>
            </w:r>
          </w:p>
          <w:p w:rsidR="000A1D92" w:rsidRPr="001A3E28" w:rsidRDefault="000A1D92" w:rsidP="0069410D">
            <w:pPr>
              <w:pStyle w:val="Tablebullet"/>
              <w:numPr>
                <w:ilvl w:val="0"/>
                <w:numId w:val="12"/>
              </w:numPr>
              <w:tabs>
                <w:tab w:val="clear" w:pos="187"/>
              </w:tabs>
              <w:rPr>
                <w:noProof/>
              </w:rPr>
            </w:pPr>
            <w:r w:rsidRPr="001A3E28">
              <w:rPr>
                <w:noProof/>
              </w:rPr>
              <w:t>LEF/LEF + MTX vs. placebo/LEF + MTX, at 48 wks: 2.5 (0.81-7.70)</w:t>
            </w:r>
          </w:p>
          <w:p w:rsidR="000A1D92" w:rsidRPr="001A3E28" w:rsidRDefault="000A1D92" w:rsidP="000A1D92">
            <w:pPr>
              <w:pStyle w:val="TableText-paraspace"/>
              <w:rPr>
                <w:noProof/>
              </w:rPr>
            </w:pPr>
            <w:r w:rsidRPr="001A3E28">
              <w:rPr>
                <w:noProof/>
              </w:rPr>
              <w:t>Elevated liver function tests, Risk Ratio (M-H, Fixed, 95% CI)</w:t>
            </w:r>
          </w:p>
          <w:p w:rsidR="000A1D92" w:rsidRPr="001A3E28" w:rsidRDefault="000A1D92" w:rsidP="0069410D">
            <w:pPr>
              <w:pStyle w:val="Tablebullet"/>
              <w:numPr>
                <w:ilvl w:val="0"/>
                <w:numId w:val="12"/>
              </w:numPr>
              <w:tabs>
                <w:tab w:val="clear" w:pos="187"/>
              </w:tabs>
              <w:rPr>
                <w:noProof/>
              </w:rPr>
            </w:pPr>
            <w:r w:rsidRPr="001A3E28">
              <w:rPr>
                <w:noProof/>
              </w:rPr>
              <w:t>LEF vs. SSZ: 0.6 (0.15-2.46)</w:t>
            </w:r>
          </w:p>
          <w:p w:rsidR="000A1D92" w:rsidRPr="001A3E28" w:rsidRDefault="000A1D92" w:rsidP="0069410D">
            <w:pPr>
              <w:pStyle w:val="Tablebullet"/>
              <w:numPr>
                <w:ilvl w:val="0"/>
                <w:numId w:val="12"/>
              </w:numPr>
              <w:tabs>
                <w:tab w:val="clear" w:pos="187"/>
              </w:tabs>
              <w:rPr>
                <w:noProof/>
              </w:rPr>
            </w:pPr>
            <w:r w:rsidRPr="001A3E28">
              <w:rPr>
                <w:noProof/>
              </w:rPr>
              <w:t>LEF vs. MTX: 0.66 (0.31-1.39)</w:t>
            </w:r>
          </w:p>
          <w:p w:rsidR="000A1D92" w:rsidRPr="001A3E28" w:rsidRDefault="000A1D92" w:rsidP="0069410D">
            <w:pPr>
              <w:pStyle w:val="Tablebullet"/>
              <w:numPr>
                <w:ilvl w:val="0"/>
                <w:numId w:val="12"/>
              </w:numPr>
              <w:tabs>
                <w:tab w:val="clear" w:pos="187"/>
              </w:tabs>
              <w:rPr>
                <w:noProof/>
              </w:rPr>
            </w:pPr>
            <w:r w:rsidRPr="001A3E28">
              <w:rPr>
                <w:noProof/>
              </w:rPr>
              <w:t>LEF/LEF + MTX vs. placebo/LEF + MTX, at 48 wks: 1.07 (0.53-2.15)</w:t>
            </w:r>
          </w:p>
          <w:p w:rsidR="000A1D92" w:rsidRPr="001A3E28" w:rsidRDefault="000A1D92" w:rsidP="000A1D92">
            <w:pPr>
              <w:pStyle w:val="TableText-paraspace"/>
              <w:rPr>
                <w:noProof/>
              </w:rPr>
            </w:pPr>
            <w:r w:rsidRPr="001A3E28">
              <w:rPr>
                <w:noProof/>
              </w:rPr>
              <w:t>Elevated liver function tests, reported as adverse event, Risk Ratio (M-H, Random, 95% CI)</w:t>
            </w:r>
          </w:p>
          <w:p w:rsidR="000A1D92" w:rsidRPr="001A3E28" w:rsidRDefault="000A1D92" w:rsidP="0069410D">
            <w:pPr>
              <w:pStyle w:val="Tablebullet"/>
              <w:numPr>
                <w:ilvl w:val="0"/>
                <w:numId w:val="12"/>
              </w:numPr>
              <w:tabs>
                <w:tab w:val="clear" w:pos="187"/>
              </w:tabs>
              <w:rPr>
                <w:noProof/>
              </w:rPr>
            </w:pPr>
            <w:r w:rsidRPr="001A3E28">
              <w:rPr>
                <w:noProof/>
              </w:rPr>
              <w:t>LEF vs. SSZ, at 6 mos: 0.6 (0.15-2.46)</w:t>
            </w:r>
          </w:p>
          <w:p w:rsidR="000A1D92" w:rsidRPr="001A3E28" w:rsidRDefault="000A1D92" w:rsidP="0069410D">
            <w:pPr>
              <w:pStyle w:val="Tablebullet"/>
              <w:numPr>
                <w:ilvl w:val="0"/>
                <w:numId w:val="12"/>
              </w:numPr>
              <w:tabs>
                <w:tab w:val="clear" w:pos="187"/>
              </w:tabs>
              <w:rPr>
                <w:noProof/>
              </w:rPr>
            </w:pPr>
            <w:r w:rsidRPr="001A3E28">
              <w:rPr>
                <w:noProof/>
              </w:rPr>
              <w:t>LEF vs. MTX, at 6 mos: 0.52 (0.24-1.15)</w:t>
            </w:r>
          </w:p>
          <w:p w:rsidR="000A1D92" w:rsidRPr="001A3E28" w:rsidRDefault="000A1D92" w:rsidP="0069410D">
            <w:pPr>
              <w:pStyle w:val="Tablebullet"/>
              <w:numPr>
                <w:ilvl w:val="0"/>
                <w:numId w:val="12"/>
              </w:numPr>
              <w:tabs>
                <w:tab w:val="clear" w:pos="187"/>
              </w:tabs>
              <w:rPr>
                <w:noProof/>
              </w:rPr>
            </w:pPr>
            <w:r w:rsidRPr="001A3E28">
              <w:rPr>
                <w:noProof/>
              </w:rPr>
              <w:t>LEF vs. MTX, at 1 year: 0.65 (0.17-2.45)</w:t>
            </w:r>
          </w:p>
          <w:p w:rsidR="000A1D92" w:rsidRPr="001A3E28" w:rsidRDefault="000A1D92" w:rsidP="0069410D">
            <w:pPr>
              <w:pStyle w:val="Tablebullet"/>
              <w:numPr>
                <w:ilvl w:val="0"/>
                <w:numId w:val="12"/>
              </w:numPr>
              <w:tabs>
                <w:tab w:val="clear" w:pos="187"/>
              </w:tabs>
              <w:rPr>
                <w:noProof/>
              </w:rPr>
            </w:pPr>
            <w:r w:rsidRPr="001A3E28">
              <w:rPr>
                <w:noProof/>
              </w:rPr>
              <w:t>LEF vs. MTX, at 2 yrs: 0.80 (0.30-2.14)</w:t>
            </w:r>
          </w:p>
          <w:p w:rsidR="000A1D92" w:rsidRPr="001A3E28" w:rsidRDefault="000A1D92" w:rsidP="000A1D92">
            <w:pPr>
              <w:pStyle w:val="TableText-paraspace"/>
              <w:rPr>
                <w:noProof/>
              </w:rPr>
            </w:pPr>
            <w:r w:rsidRPr="001A3E28">
              <w:rPr>
                <w:noProof/>
              </w:rPr>
              <w:t>Elevated liver function tests, withdrawals Risk Ratio (M-H, Random, 95% CI)</w:t>
            </w:r>
          </w:p>
          <w:p w:rsidR="000A1D92" w:rsidRPr="001A3E28" w:rsidRDefault="000A1D92" w:rsidP="0069410D">
            <w:pPr>
              <w:pStyle w:val="Tablebullet"/>
              <w:numPr>
                <w:ilvl w:val="0"/>
                <w:numId w:val="12"/>
              </w:numPr>
              <w:tabs>
                <w:tab w:val="clear" w:pos="187"/>
              </w:tabs>
              <w:rPr>
                <w:noProof/>
              </w:rPr>
            </w:pPr>
            <w:r w:rsidRPr="001A3E28">
              <w:rPr>
                <w:noProof/>
              </w:rPr>
              <w:t>LEF vs. SSZ, at 6 mos: 1.0 (0.14-6.99)</w:t>
            </w:r>
          </w:p>
          <w:p w:rsidR="000A1D92" w:rsidRPr="001A3E28" w:rsidRDefault="000A1D92" w:rsidP="0069410D">
            <w:pPr>
              <w:pStyle w:val="Tablebullet"/>
              <w:numPr>
                <w:ilvl w:val="0"/>
                <w:numId w:val="12"/>
              </w:numPr>
              <w:tabs>
                <w:tab w:val="clear" w:pos="187"/>
              </w:tabs>
              <w:rPr>
                <w:noProof/>
              </w:rPr>
            </w:pPr>
            <w:r w:rsidRPr="001A3E28">
              <w:rPr>
                <w:noProof/>
              </w:rPr>
              <w:t>LEF vs. MTX, at 6 mos: 0.18 (0.02-1.63)</w:t>
            </w:r>
          </w:p>
          <w:p w:rsidR="000A1D92" w:rsidRPr="001A3E28" w:rsidRDefault="000A1D92" w:rsidP="0069410D">
            <w:pPr>
              <w:pStyle w:val="Tablebullet"/>
              <w:numPr>
                <w:ilvl w:val="0"/>
                <w:numId w:val="12"/>
              </w:numPr>
              <w:tabs>
                <w:tab w:val="clear" w:pos="187"/>
              </w:tabs>
              <w:rPr>
                <w:noProof/>
              </w:rPr>
            </w:pPr>
            <w:r w:rsidRPr="001A3E28">
              <w:rPr>
                <w:noProof/>
              </w:rPr>
              <w:t>LEF vs. MTX, at 1 year: 0.90 (0.28-2.86)</w:t>
            </w:r>
          </w:p>
          <w:p w:rsidR="000A1D92" w:rsidRPr="001A3E28" w:rsidRDefault="000A1D92" w:rsidP="0069410D">
            <w:pPr>
              <w:pStyle w:val="Tablebullet"/>
              <w:numPr>
                <w:ilvl w:val="0"/>
                <w:numId w:val="12"/>
              </w:numPr>
              <w:tabs>
                <w:tab w:val="clear" w:pos="187"/>
              </w:tabs>
              <w:rPr>
                <w:noProof/>
              </w:rPr>
            </w:pPr>
            <w:r w:rsidRPr="001A3E28">
              <w:rPr>
                <w:noProof/>
              </w:rPr>
              <w:t>LEF vs. MTX, at 2 yr: 0.33 (0.08-1.42)</w:t>
            </w:r>
          </w:p>
          <w:p w:rsidR="000A1D92" w:rsidRPr="001A3E28" w:rsidRDefault="000A1D92" w:rsidP="000A1D92">
            <w:pPr>
              <w:pStyle w:val="TableText-paraspace"/>
              <w:rPr>
                <w:noProof/>
              </w:rPr>
            </w:pPr>
            <w:r w:rsidRPr="001A3E28">
              <w:rPr>
                <w:noProof/>
              </w:rPr>
              <w:t xml:space="preserve">Serious adverse events, (M-H, Fixed, 95% CI) </w:t>
            </w:r>
          </w:p>
          <w:p w:rsidR="000A1D92" w:rsidRPr="001A3E28" w:rsidRDefault="000A1D92" w:rsidP="0069410D">
            <w:pPr>
              <w:pStyle w:val="Tablebullet"/>
              <w:numPr>
                <w:ilvl w:val="0"/>
                <w:numId w:val="12"/>
              </w:numPr>
              <w:tabs>
                <w:tab w:val="clear" w:pos="187"/>
              </w:tabs>
              <w:rPr>
                <w:noProof/>
              </w:rPr>
            </w:pPr>
            <w:r w:rsidRPr="001A3E28">
              <w:rPr>
                <w:noProof/>
              </w:rPr>
              <w:t>LEF + SSZ vs. placebo + SSZ, at 24 wks: 1.79 (0.47-6.77)</w:t>
            </w:r>
          </w:p>
          <w:p w:rsidR="000A1D92" w:rsidRPr="001A3E28" w:rsidRDefault="000A1D92" w:rsidP="0069410D">
            <w:pPr>
              <w:pStyle w:val="Tablebullet"/>
              <w:numPr>
                <w:ilvl w:val="0"/>
                <w:numId w:val="12"/>
              </w:numPr>
              <w:tabs>
                <w:tab w:val="clear" w:pos="187"/>
              </w:tabs>
            </w:pPr>
            <w:r w:rsidRPr="001A3E28">
              <w:rPr>
                <w:noProof/>
              </w:rPr>
              <w:t>LEF/Lef + MTX vs. placebo/Lef + MTX, at 48 wks: 0.87 (0.44,-1.72)</w:t>
            </w:r>
          </w:p>
          <w:p w:rsidR="000A1D92" w:rsidRPr="001A3E28" w:rsidRDefault="000A1D92" w:rsidP="000A1D92">
            <w:pPr>
              <w:pStyle w:val="TableText0"/>
            </w:pPr>
          </w:p>
        </w:tc>
      </w:tr>
    </w:tbl>
    <w:p w:rsidR="000A1D92" w:rsidRPr="001A3E28" w:rsidRDefault="000A1D92" w:rsidP="000A1D92">
      <w:pPr>
        <w:pStyle w:val="TableTextBold"/>
        <w:rPr>
          <w:rFonts w:ascii="Arial" w:hAnsi="Arial" w:cs="Arial"/>
        </w:rPr>
      </w:pPr>
      <w:r w:rsidRPr="001A3E28">
        <w:rPr>
          <w:rFonts w:ascii="Arial" w:hAnsi="Arial" w:cs="Arial"/>
        </w:rPr>
        <w:br w:type="page"/>
      </w:r>
    </w:p>
    <w:tbl>
      <w:tblPr>
        <w:tblW w:w="12960" w:type="dxa"/>
        <w:tblBorders>
          <w:insideH w:val="single" w:sz="8" w:space="0" w:color="auto"/>
        </w:tblBorders>
        <w:tblLayout w:type="fixed"/>
        <w:tblCellMar>
          <w:top w:w="43" w:type="dxa"/>
          <w:left w:w="43" w:type="dxa"/>
          <w:bottom w:w="43" w:type="dxa"/>
          <w:right w:w="43" w:type="dxa"/>
        </w:tblCellMar>
        <w:tblLook w:val="01E0"/>
      </w:tblPr>
      <w:tblGrid>
        <w:gridCol w:w="2593"/>
        <w:gridCol w:w="2760"/>
        <w:gridCol w:w="2423"/>
        <w:gridCol w:w="2592"/>
        <w:gridCol w:w="2592"/>
      </w:tblGrid>
      <w:tr w:rsidR="000A1D92" w:rsidRPr="001A3E28" w:rsidTr="000A1D92">
        <w:tc>
          <w:tcPr>
            <w:tcW w:w="2145" w:type="dxa"/>
            <w:tcBorders>
              <w:top w:val="single" w:sz="12" w:space="0" w:color="auto"/>
              <w:bottom w:val="single" w:sz="12" w:space="0" w:color="auto"/>
            </w:tcBorders>
            <w:shd w:val="clear" w:color="auto" w:fill="auto"/>
            <w:vAlign w:val="bottom"/>
          </w:tcPr>
          <w:p w:rsidR="000A1D92" w:rsidRPr="001A3E28" w:rsidRDefault="000A1D92" w:rsidP="000A1D92">
            <w:pPr>
              <w:pStyle w:val="TableTextBold"/>
              <w:rPr>
                <w:rFonts w:ascii="Arial" w:hAnsi="Arial" w:cs="Arial"/>
                <w:bCs w:val="0"/>
                <w:color w:val="000000"/>
              </w:rPr>
            </w:pPr>
            <w:r w:rsidRPr="001A3E28">
              <w:rPr>
                <w:rFonts w:ascii="Arial" w:hAnsi="Arial" w:cs="Arial"/>
                <w:color w:val="000000"/>
              </w:rPr>
              <w:t xml:space="preserve">Study </w:t>
            </w:r>
          </w:p>
          <w:p w:rsidR="000A1D92" w:rsidRPr="001A3E28" w:rsidRDefault="000A1D92" w:rsidP="000A1D92">
            <w:pPr>
              <w:pStyle w:val="TableTextBold"/>
              <w:rPr>
                <w:rFonts w:ascii="Arial" w:hAnsi="Arial" w:cs="Arial"/>
                <w:bCs w:val="0"/>
                <w:color w:val="000000"/>
              </w:rPr>
            </w:pPr>
            <w:r w:rsidRPr="001A3E28">
              <w:rPr>
                <w:rFonts w:ascii="Arial" w:hAnsi="Arial" w:cs="Arial"/>
                <w:color w:val="000000"/>
              </w:rPr>
              <w:t xml:space="preserve">Characteristics </w:t>
            </w:r>
          </w:p>
        </w:tc>
        <w:tc>
          <w:tcPr>
            <w:tcW w:w="2283" w:type="dxa"/>
            <w:tcBorders>
              <w:top w:val="single" w:sz="12" w:space="0" w:color="auto"/>
              <w:bottom w:val="single" w:sz="12" w:space="0" w:color="auto"/>
            </w:tcBorders>
            <w:shd w:val="clear" w:color="auto" w:fill="auto"/>
            <w:vAlign w:val="bottom"/>
          </w:tcPr>
          <w:p w:rsidR="000A1D92" w:rsidRPr="001A3E28" w:rsidRDefault="000A1D92" w:rsidP="000A1D92">
            <w:pPr>
              <w:pStyle w:val="TableTextBold"/>
              <w:rPr>
                <w:rFonts w:ascii="Arial" w:hAnsi="Arial" w:cs="Arial"/>
                <w:bCs w:val="0"/>
                <w:color w:val="000000"/>
              </w:rPr>
            </w:pPr>
            <w:r w:rsidRPr="001A3E28">
              <w:rPr>
                <w:rFonts w:ascii="Arial" w:hAnsi="Arial" w:cs="Arial"/>
                <w:color w:val="000000"/>
              </w:rPr>
              <w:t xml:space="preserve">Inclusion and Exclusion Criteria </w:t>
            </w:r>
          </w:p>
        </w:tc>
        <w:tc>
          <w:tcPr>
            <w:tcW w:w="2004" w:type="dxa"/>
            <w:tcBorders>
              <w:top w:val="single" w:sz="12" w:space="0" w:color="auto"/>
              <w:bottom w:val="single" w:sz="12" w:space="0" w:color="auto"/>
            </w:tcBorders>
            <w:shd w:val="clear" w:color="auto" w:fill="auto"/>
            <w:vAlign w:val="bottom"/>
          </w:tcPr>
          <w:p w:rsidR="000A1D92" w:rsidRPr="001A3E28" w:rsidRDefault="000A1D92" w:rsidP="000A1D92">
            <w:pPr>
              <w:pStyle w:val="TableTextBold"/>
              <w:rPr>
                <w:rFonts w:ascii="Arial" w:hAnsi="Arial" w:cs="Arial"/>
                <w:bCs w:val="0"/>
                <w:color w:val="000000"/>
              </w:rPr>
            </w:pPr>
            <w:r w:rsidRPr="001A3E28">
              <w:rPr>
                <w:rFonts w:ascii="Arial" w:hAnsi="Arial" w:cs="Arial"/>
                <w:color w:val="000000"/>
              </w:rPr>
              <w:t>Characteristics and Interventions</w:t>
            </w:r>
          </w:p>
        </w:tc>
        <w:tc>
          <w:tcPr>
            <w:tcW w:w="2144" w:type="dxa"/>
            <w:tcBorders>
              <w:top w:val="single" w:sz="12" w:space="0" w:color="auto"/>
              <w:bottom w:val="single" w:sz="12" w:space="0" w:color="auto"/>
            </w:tcBorders>
            <w:shd w:val="clear" w:color="auto" w:fill="auto"/>
            <w:vAlign w:val="bottom"/>
          </w:tcPr>
          <w:p w:rsidR="000A1D92" w:rsidRPr="001A3E28" w:rsidRDefault="000A1D92" w:rsidP="000A1D92">
            <w:pPr>
              <w:pStyle w:val="TableTextBold"/>
              <w:rPr>
                <w:rFonts w:ascii="Arial" w:hAnsi="Arial" w:cs="Arial"/>
                <w:bCs w:val="0"/>
                <w:color w:val="000000"/>
              </w:rPr>
            </w:pPr>
            <w:r w:rsidRPr="001A3E28">
              <w:rPr>
                <w:rFonts w:ascii="Arial" w:hAnsi="Arial" w:cs="Arial"/>
                <w:color w:val="000000"/>
              </w:rPr>
              <w:t>Baseline Disease and Treatment Characteristics</w:t>
            </w:r>
          </w:p>
        </w:tc>
        <w:tc>
          <w:tcPr>
            <w:tcW w:w="2144" w:type="dxa"/>
            <w:tcBorders>
              <w:top w:val="single" w:sz="12" w:space="0" w:color="auto"/>
              <w:bottom w:val="single" w:sz="12" w:space="0" w:color="auto"/>
            </w:tcBorders>
            <w:shd w:val="clear" w:color="auto" w:fill="auto"/>
            <w:vAlign w:val="bottom"/>
          </w:tcPr>
          <w:p w:rsidR="000A1D92" w:rsidRPr="001A3E28" w:rsidRDefault="000A1D92" w:rsidP="000A1D92">
            <w:pPr>
              <w:pStyle w:val="TableTextBold"/>
              <w:rPr>
                <w:rFonts w:ascii="Arial" w:hAnsi="Arial" w:cs="Arial"/>
                <w:bCs w:val="0"/>
                <w:color w:val="000000"/>
              </w:rPr>
            </w:pPr>
            <w:r w:rsidRPr="001A3E28">
              <w:rPr>
                <w:rFonts w:ascii="Arial" w:hAnsi="Arial" w:cs="Arial"/>
                <w:color w:val="000000"/>
              </w:rPr>
              <w:t>Health Outcomes</w:t>
            </w:r>
          </w:p>
        </w:tc>
      </w:tr>
      <w:tr w:rsidR="000A1D92" w:rsidRPr="001A3E28" w:rsidTr="000A1D92">
        <w:tc>
          <w:tcPr>
            <w:tcW w:w="2145" w:type="dxa"/>
            <w:tcBorders>
              <w:top w:val="single" w:sz="8" w:space="0" w:color="auto"/>
              <w:bottom w:val="single" w:sz="12" w:space="0" w:color="auto"/>
            </w:tcBorders>
            <w:shd w:val="clear" w:color="auto" w:fill="auto"/>
          </w:tcPr>
          <w:p w:rsidR="000A1D92" w:rsidRPr="001A3E28" w:rsidRDefault="000A1D92" w:rsidP="000A1D92">
            <w:pPr>
              <w:pStyle w:val="TableTextBold"/>
              <w:rPr>
                <w:rFonts w:ascii="Arial" w:hAnsi="Arial" w:cs="Arial"/>
                <w:noProof/>
              </w:rPr>
            </w:pPr>
            <w:r w:rsidRPr="001A3E28">
              <w:rPr>
                <w:rFonts w:ascii="Arial" w:hAnsi="Arial" w:cs="Arial"/>
                <w:noProof/>
              </w:rPr>
              <w:t>Author, yr, country, funding:</w:t>
            </w:r>
          </w:p>
          <w:p w:rsidR="000A1D92" w:rsidRPr="001A3E28" w:rsidRDefault="000A1D92" w:rsidP="000A1D92">
            <w:pPr>
              <w:rPr>
                <w:rFonts w:ascii="Arial" w:eastAsia="Times New Roman" w:hAnsi="Arial" w:cs="Arial"/>
                <w:noProof/>
                <w:sz w:val="18"/>
                <w:szCs w:val="18"/>
              </w:rPr>
            </w:pPr>
            <w:r w:rsidRPr="001A3E28">
              <w:rPr>
                <w:rFonts w:ascii="Arial" w:eastAsia="Times New Roman" w:hAnsi="Arial" w:cs="Arial"/>
                <w:noProof/>
                <w:sz w:val="18"/>
                <w:szCs w:val="18"/>
              </w:rPr>
              <w:t>Rheumatoid Arthritis Clinical Trial Archive Group, 1995,</w:t>
            </w:r>
            <w:r w:rsidR="00E96549" w:rsidRPr="001A3E28">
              <w:rPr>
                <w:rFonts w:ascii="Arial" w:eastAsia="Times New Roman" w:hAnsi="Arial" w:cs="Arial"/>
                <w:noProof/>
                <w:sz w:val="18"/>
                <w:szCs w:val="18"/>
              </w:rPr>
              <w:fldChar w:fldCharType="begin"/>
            </w:r>
            <w:r w:rsidRPr="001A3E28">
              <w:rPr>
                <w:rFonts w:ascii="Arial" w:eastAsia="Times New Roman" w:hAnsi="Arial" w:cs="Arial"/>
                <w:noProof/>
                <w:sz w:val="18"/>
                <w:szCs w:val="18"/>
              </w:rPr>
              <w:instrText xml:space="preserve"> ADDIN EN.CITE &lt;EndNote&gt;&lt;Cite ExcludeAuth="1" ExcludeYear="1"&gt;&lt;RecNum&gt;1754&lt;/RecNum&gt;&lt;DisplayText&gt;&lt;style face="superscript"&gt;223&lt;/style&gt;&lt;/DisplayText&gt;&lt;record&gt;&lt;rec-number&gt;1754&lt;/rec-number&gt;&lt;foreign-keys&gt;&lt;key app="EN" db-id="5fxtw2et6tvrfwe0zps52prfz9ax9tafxpd5"&gt;1754&lt;/key&gt;&lt;/foreign-keys&gt;&lt;ref-type name="Journal Article"&gt;17&lt;/ref-type&gt;&lt;contributors&gt;&lt;authors&gt;&lt;author&gt;Rheumatoid Arthritis Clinical Trial Archive Group,&lt;/author&gt;&lt;/authors&gt;&lt;/contributors&gt;&lt;titles&gt;&lt;title&gt;The effect of age and renal function on the efficacy and toxicity of methotrexate in rheumatoid arthritis&lt;/title&gt;&lt;secondary-title&gt;J Rheumatol&lt;/secondary-title&gt;&lt;/titles&gt;&lt;periodical&gt;&lt;full-title&gt;Journal of Rheumatology&lt;/full-title&gt;&lt;abbr-1&gt;J. Rheumatol.&lt;/abbr-1&gt;&lt;abbr-2&gt;J Rheumatol&lt;/abbr-2&gt;&lt;/periodical&gt;&lt;pages&gt;218-23&lt;/pages&gt;&lt;volume&gt;22&lt;/volume&gt;&lt;number&gt;2&lt;/number&gt;&lt;keywords&gt;&lt;keyword&gt;CN-00113693&lt;/keyword&gt;&lt;/keywords&gt;&lt;dates&gt;&lt;year&gt;1995&lt;/year&gt;&lt;/dates&gt;&lt;urls&gt;&lt;/urls&gt;&lt;custom1&gt;I&lt;/custom1&gt;&lt;custom2&gt;I&lt;/custom2&gt;&lt;custom3&gt;S&lt;/custom3&gt;&lt;custom4&gt;4&lt;/custom4&gt;&lt;custom7&gt;PT 9-26 (DJ 8-16) Goes w #1912&lt;/custom7&gt;&lt;research-notes&gt;Subgroups only--no systematic lit search&lt;/research-notes&gt;&lt;/record&gt;&lt;/Cite&gt;&lt;/EndNote&gt;</w:instrText>
            </w:r>
            <w:r w:rsidR="00E96549" w:rsidRPr="001A3E28">
              <w:rPr>
                <w:rFonts w:ascii="Arial" w:eastAsia="Times New Roman" w:hAnsi="Arial" w:cs="Arial"/>
                <w:noProof/>
                <w:sz w:val="18"/>
                <w:szCs w:val="18"/>
              </w:rPr>
              <w:fldChar w:fldCharType="separate"/>
            </w:r>
            <w:r w:rsidRPr="001A3E28">
              <w:rPr>
                <w:rFonts w:ascii="Arial" w:eastAsia="Times New Roman" w:hAnsi="Arial" w:cs="Arial"/>
                <w:noProof/>
                <w:sz w:val="18"/>
                <w:szCs w:val="18"/>
                <w:vertAlign w:val="superscript"/>
              </w:rPr>
              <w:t>223</w:t>
            </w:r>
            <w:r w:rsidR="00E96549" w:rsidRPr="001A3E28">
              <w:rPr>
                <w:rFonts w:ascii="Arial" w:eastAsia="Times New Roman" w:hAnsi="Arial" w:cs="Arial"/>
                <w:noProof/>
                <w:sz w:val="18"/>
                <w:szCs w:val="18"/>
              </w:rPr>
              <w:fldChar w:fldCharType="end"/>
            </w:r>
          </w:p>
          <w:p w:rsidR="000A1D92" w:rsidRPr="001A3E28" w:rsidRDefault="000A1D92" w:rsidP="000A1D92">
            <w:pPr>
              <w:rPr>
                <w:rFonts w:ascii="Arial" w:eastAsia="Times New Roman" w:hAnsi="Arial" w:cs="Arial"/>
                <w:noProof/>
                <w:sz w:val="18"/>
                <w:szCs w:val="18"/>
              </w:rPr>
            </w:pPr>
            <w:r w:rsidRPr="001A3E28">
              <w:rPr>
                <w:rFonts w:ascii="Arial" w:eastAsia="Times New Roman" w:hAnsi="Arial" w:cs="Arial"/>
                <w:noProof/>
                <w:sz w:val="18"/>
                <w:szCs w:val="18"/>
              </w:rPr>
              <w:t>Multinational, NIH grants</w:t>
            </w:r>
          </w:p>
          <w:p w:rsidR="000A1D92" w:rsidRPr="001A3E28" w:rsidRDefault="000A1D92" w:rsidP="000A1D92">
            <w:pPr>
              <w:pStyle w:val="TableTextBold"/>
              <w:rPr>
                <w:rFonts w:ascii="Arial" w:hAnsi="Arial" w:cs="Arial"/>
                <w:noProof/>
              </w:rPr>
            </w:pPr>
            <w:r w:rsidRPr="001A3E28">
              <w:rPr>
                <w:rFonts w:ascii="Arial" w:hAnsi="Arial" w:cs="Arial"/>
                <w:noProof/>
              </w:rPr>
              <w:t>Study Design:</w:t>
            </w:r>
          </w:p>
          <w:p w:rsidR="000A1D92" w:rsidRPr="001A3E28" w:rsidRDefault="000A1D92" w:rsidP="000A1D92">
            <w:pPr>
              <w:rPr>
                <w:rFonts w:ascii="Arial" w:eastAsia="Times New Roman" w:hAnsi="Arial" w:cs="Arial"/>
                <w:noProof/>
                <w:sz w:val="18"/>
                <w:szCs w:val="18"/>
              </w:rPr>
            </w:pPr>
            <w:r w:rsidRPr="001A3E28">
              <w:rPr>
                <w:rFonts w:ascii="Arial" w:eastAsia="Times New Roman" w:hAnsi="Arial" w:cs="Arial"/>
                <w:noProof/>
                <w:sz w:val="18"/>
                <w:szCs w:val="18"/>
              </w:rPr>
              <w:t>Systematic review</w:t>
            </w:r>
          </w:p>
          <w:p w:rsidR="000A1D92" w:rsidRPr="001A3E28" w:rsidRDefault="000A1D92" w:rsidP="000A1D92">
            <w:pPr>
              <w:pStyle w:val="TableTextBold"/>
              <w:rPr>
                <w:rFonts w:ascii="Arial" w:hAnsi="Arial" w:cs="Arial"/>
                <w:noProof/>
              </w:rPr>
            </w:pPr>
            <w:r w:rsidRPr="001A3E28">
              <w:rPr>
                <w:rFonts w:ascii="Arial" w:hAnsi="Arial" w:cs="Arial"/>
                <w:noProof/>
              </w:rPr>
              <w:t>Aims of the Review:</w:t>
            </w:r>
          </w:p>
          <w:p w:rsidR="000A1D92" w:rsidRPr="001A3E28" w:rsidRDefault="000A1D92" w:rsidP="000A1D92">
            <w:pPr>
              <w:rPr>
                <w:rFonts w:ascii="Arial" w:eastAsia="Times New Roman" w:hAnsi="Arial" w:cs="Arial"/>
                <w:noProof/>
                <w:sz w:val="18"/>
                <w:szCs w:val="18"/>
              </w:rPr>
            </w:pPr>
            <w:r w:rsidRPr="001A3E28">
              <w:rPr>
                <w:rFonts w:ascii="Arial" w:eastAsia="Times New Roman" w:hAnsi="Arial" w:cs="Arial"/>
                <w:noProof/>
                <w:sz w:val="18"/>
                <w:szCs w:val="18"/>
              </w:rPr>
              <w:t>To evaluate whether age and renal impairment affect rate of side effects or efficacy of MTX in RA pts</w:t>
            </w:r>
          </w:p>
          <w:p w:rsidR="000A1D92" w:rsidRPr="001A3E28" w:rsidRDefault="000A1D92" w:rsidP="000A1D92">
            <w:pPr>
              <w:pStyle w:val="TableTextBold"/>
              <w:rPr>
                <w:rFonts w:ascii="Arial" w:hAnsi="Arial" w:cs="Arial"/>
                <w:noProof/>
              </w:rPr>
            </w:pPr>
            <w:r w:rsidRPr="001A3E28">
              <w:rPr>
                <w:rFonts w:ascii="Arial" w:hAnsi="Arial" w:cs="Arial"/>
                <w:noProof/>
              </w:rPr>
              <w:t>Number of Pts:</w:t>
            </w:r>
          </w:p>
          <w:p w:rsidR="000A1D92" w:rsidRPr="001A3E28" w:rsidRDefault="000A1D92" w:rsidP="000A1D92">
            <w:pPr>
              <w:rPr>
                <w:rFonts w:ascii="Arial" w:eastAsia="Times New Roman" w:hAnsi="Arial" w:cs="Arial"/>
                <w:noProof/>
                <w:sz w:val="18"/>
                <w:szCs w:val="18"/>
              </w:rPr>
            </w:pPr>
            <w:r w:rsidRPr="001A3E28">
              <w:rPr>
                <w:rFonts w:ascii="Arial" w:eastAsia="Times New Roman" w:hAnsi="Arial" w:cs="Arial"/>
                <w:noProof/>
                <w:sz w:val="18"/>
                <w:szCs w:val="18"/>
              </w:rPr>
              <w:t>496</w:t>
            </w:r>
          </w:p>
        </w:tc>
        <w:tc>
          <w:tcPr>
            <w:tcW w:w="2283" w:type="dxa"/>
            <w:tcBorders>
              <w:top w:val="single" w:sz="8" w:space="0" w:color="auto"/>
              <w:bottom w:val="single" w:sz="12" w:space="0" w:color="auto"/>
            </w:tcBorders>
            <w:shd w:val="clear" w:color="auto" w:fill="auto"/>
          </w:tcPr>
          <w:p w:rsidR="000A1D92" w:rsidRPr="001A3E28" w:rsidRDefault="000A1D92" w:rsidP="000A1D92">
            <w:pPr>
              <w:pStyle w:val="TableTextBold"/>
              <w:rPr>
                <w:rFonts w:ascii="Arial" w:hAnsi="Arial" w:cs="Arial"/>
                <w:noProof/>
              </w:rPr>
            </w:pPr>
            <w:r w:rsidRPr="001A3E28">
              <w:rPr>
                <w:rFonts w:ascii="Arial" w:hAnsi="Arial" w:cs="Arial"/>
                <w:noProof/>
              </w:rPr>
              <w:t>Studies included:</w:t>
            </w:r>
          </w:p>
          <w:p w:rsidR="000A1D92" w:rsidRPr="001A3E28" w:rsidRDefault="000A1D92" w:rsidP="000A1D92">
            <w:pPr>
              <w:pStyle w:val="TableText0"/>
              <w:rPr>
                <w:noProof/>
              </w:rPr>
            </w:pPr>
            <w:r w:rsidRPr="001A3E28">
              <w:rPr>
                <w:noProof/>
              </w:rPr>
              <w:t xml:space="preserve">11 MTX clinical trials: </w:t>
            </w:r>
          </w:p>
          <w:p w:rsidR="000A1D92" w:rsidRPr="001A3E28" w:rsidRDefault="000A1D92" w:rsidP="000A1D92">
            <w:pPr>
              <w:pStyle w:val="Tablebullet"/>
              <w:tabs>
                <w:tab w:val="clear" w:pos="720"/>
                <w:tab w:val="num" w:pos="0"/>
                <w:tab w:val="num" w:pos="187"/>
                <w:tab w:val="num" w:pos="360"/>
              </w:tabs>
              <w:ind w:left="360" w:hanging="360"/>
              <w:rPr>
                <w:noProof/>
              </w:rPr>
            </w:pPr>
            <w:r w:rsidRPr="001A3E28">
              <w:rPr>
                <w:noProof/>
              </w:rPr>
              <w:t>Weinblatt, et al., 1985</w:t>
            </w:r>
          </w:p>
          <w:p w:rsidR="000A1D92" w:rsidRPr="001A3E28" w:rsidRDefault="000A1D92" w:rsidP="000A1D92">
            <w:pPr>
              <w:pStyle w:val="Tablebullet"/>
              <w:tabs>
                <w:tab w:val="clear" w:pos="720"/>
                <w:tab w:val="num" w:pos="0"/>
                <w:tab w:val="num" w:pos="187"/>
                <w:tab w:val="num" w:pos="360"/>
              </w:tabs>
              <w:ind w:left="360" w:hanging="360"/>
              <w:rPr>
                <w:noProof/>
              </w:rPr>
            </w:pPr>
            <w:r w:rsidRPr="001A3E28">
              <w:rPr>
                <w:noProof/>
              </w:rPr>
              <w:t>Furst, et al., 1989</w:t>
            </w:r>
          </w:p>
          <w:p w:rsidR="000A1D92" w:rsidRPr="001A3E28" w:rsidRDefault="000A1D92" w:rsidP="000A1D92">
            <w:pPr>
              <w:pStyle w:val="Tablebullet"/>
              <w:tabs>
                <w:tab w:val="clear" w:pos="720"/>
                <w:tab w:val="num" w:pos="0"/>
                <w:tab w:val="num" w:pos="187"/>
                <w:tab w:val="num" w:pos="360"/>
              </w:tabs>
              <w:ind w:left="360" w:hanging="360"/>
              <w:rPr>
                <w:noProof/>
              </w:rPr>
            </w:pPr>
            <w:r w:rsidRPr="001A3E28">
              <w:rPr>
                <w:noProof/>
              </w:rPr>
              <w:t>Schmid, et al., unpublished study</w:t>
            </w:r>
          </w:p>
          <w:p w:rsidR="000A1D92" w:rsidRPr="001A3E28" w:rsidRDefault="000A1D92" w:rsidP="000A1D92">
            <w:pPr>
              <w:pStyle w:val="Tablebullet"/>
              <w:tabs>
                <w:tab w:val="clear" w:pos="720"/>
                <w:tab w:val="num" w:pos="0"/>
                <w:tab w:val="num" w:pos="187"/>
                <w:tab w:val="num" w:pos="360"/>
              </w:tabs>
              <w:ind w:left="360" w:hanging="360"/>
              <w:rPr>
                <w:noProof/>
              </w:rPr>
            </w:pPr>
            <w:r w:rsidRPr="001A3E28">
              <w:rPr>
                <w:noProof/>
              </w:rPr>
              <w:t>Williams, et al., 1985</w:t>
            </w:r>
          </w:p>
          <w:p w:rsidR="000A1D92" w:rsidRPr="001A3E28" w:rsidRDefault="000A1D92" w:rsidP="000A1D92">
            <w:pPr>
              <w:pStyle w:val="Tablebullet"/>
              <w:tabs>
                <w:tab w:val="clear" w:pos="720"/>
                <w:tab w:val="num" w:pos="0"/>
                <w:tab w:val="num" w:pos="187"/>
                <w:tab w:val="num" w:pos="360"/>
              </w:tabs>
              <w:ind w:left="360" w:hanging="360"/>
              <w:rPr>
                <w:noProof/>
              </w:rPr>
            </w:pPr>
            <w:r w:rsidRPr="001A3E28">
              <w:rPr>
                <w:noProof/>
              </w:rPr>
              <w:t>Wilke, et al., unpublished study</w:t>
            </w:r>
          </w:p>
          <w:p w:rsidR="000A1D92" w:rsidRPr="001A3E28" w:rsidRDefault="000A1D92" w:rsidP="000A1D92">
            <w:pPr>
              <w:pStyle w:val="Tablebullet"/>
              <w:tabs>
                <w:tab w:val="clear" w:pos="720"/>
                <w:tab w:val="num" w:pos="0"/>
                <w:tab w:val="num" w:pos="187"/>
                <w:tab w:val="num" w:pos="360"/>
              </w:tabs>
              <w:ind w:left="360" w:hanging="360"/>
              <w:rPr>
                <w:noProof/>
              </w:rPr>
            </w:pPr>
            <w:r w:rsidRPr="001A3E28">
              <w:rPr>
                <w:noProof/>
              </w:rPr>
              <w:t>Weinblatt, et al., 1990</w:t>
            </w:r>
          </w:p>
          <w:p w:rsidR="000A1D92" w:rsidRPr="001A3E28" w:rsidRDefault="000A1D92" w:rsidP="000A1D92">
            <w:pPr>
              <w:pStyle w:val="Tablebullet"/>
              <w:tabs>
                <w:tab w:val="clear" w:pos="720"/>
                <w:tab w:val="num" w:pos="0"/>
                <w:tab w:val="num" w:pos="187"/>
                <w:tab w:val="num" w:pos="360"/>
              </w:tabs>
              <w:ind w:left="360" w:hanging="360"/>
              <w:rPr>
                <w:noProof/>
              </w:rPr>
            </w:pPr>
            <w:r w:rsidRPr="001A3E28">
              <w:rPr>
                <w:noProof/>
              </w:rPr>
              <w:t>Williams, et al., 1992</w:t>
            </w:r>
          </w:p>
          <w:p w:rsidR="000A1D92" w:rsidRPr="001A3E28" w:rsidRDefault="000A1D92" w:rsidP="000A1D92">
            <w:pPr>
              <w:pStyle w:val="Tablebullet"/>
              <w:tabs>
                <w:tab w:val="clear" w:pos="720"/>
                <w:tab w:val="num" w:pos="0"/>
                <w:tab w:val="num" w:pos="187"/>
                <w:tab w:val="num" w:pos="360"/>
              </w:tabs>
              <w:ind w:left="360" w:hanging="360"/>
              <w:rPr>
                <w:noProof/>
              </w:rPr>
            </w:pPr>
            <w:r w:rsidRPr="001A3E28">
              <w:rPr>
                <w:noProof/>
              </w:rPr>
              <w:t>Suarez et al 1988</w:t>
            </w:r>
          </w:p>
          <w:p w:rsidR="000A1D92" w:rsidRPr="001A3E28" w:rsidRDefault="000A1D92" w:rsidP="000A1D92">
            <w:pPr>
              <w:pStyle w:val="Tablebullet"/>
              <w:tabs>
                <w:tab w:val="clear" w:pos="720"/>
                <w:tab w:val="num" w:pos="0"/>
                <w:tab w:val="num" w:pos="187"/>
                <w:tab w:val="num" w:pos="360"/>
              </w:tabs>
              <w:ind w:left="360" w:hanging="360"/>
              <w:rPr>
                <w:noProof/>
              </w:rPr>
            </w:pPr>
            <w:r w:rsidRPr="001A3E28">
              <w:rPr>
                <w:noProof/>
              </w:rPr>
              <w:t>Morassut, et al., 1989</w:t>
            </w:r>
          </w:p>
          <w:p w:rsidR="000A1D92" w:rsidRPr="001A3E28" w:rsidRDefault="000A1D92" w:rsidP="000A1D92">
            <w:pPr>
              <w:pStyle w:val="Tablebullet"/>
              <w:tabs>
                <w:tab w:val="clear" w:pos="720"/>
                <w:tab w:val="num" w:pos="0"/>
                <w:tab w:val="num" w:pos="187"/>
                <w:tab w:val="num" w:pos="360"/>
              </w:tabs>
              <w:ind w:left="360" w:hanging="360"/>
              <w:rPr>
                <w:noProof/>
              </w:rPr>
            </w:pPr>
            <w:r w:rsidRPr="001A3E28">
              <w:rPr>
                <w:noProof/>
              </w:rPr>
              <w:t>Hamdy, et al., 1987</w:t>
            </w:r>
          </w:p>
          <w:p w:rsidR="000A1D92" w:rsidRPr="001A3E28" w:rsidRDefault="000A1D92" w:rsidP="000A1D92">
            <w:pPr>
              <w:pStyle w:val="Tablebullet"/>
              <w:tabs>
                <w:tab w:val="clear" w:pos="720"/>
                <w:tab w:val="num" w:pos="0"/>
                <w:tab w:val="num" w:pos="187"/>
                <w:tab w:val="num" w:pos="360"/>
              </w:tabs>
              <w:ind w:left="360" w:hanging="360"/>
              <w:rPr>
                <w:noProof/>
              </w:rPr>
            </w:pPr>
            <w:r w:rsidRPr="001A3E28">
              <w:rPr>
                <w:noProof/>
              </w:rPr>
              <w:t>Bell, et al., 1988.</w:t>
            </w:r>
          </w:p>
          <w:p w:rsidR="000A1D92" w:rsidRPr="001A3E28" w:rsidRDefault="000A1D92" w:rsidP="000A1D92">
            <w:pPr>
              <w:pStyle w:val="TableTextBold"/>
              <w:rPr>
                <w:rFonts w:ascii="Arial" w:hAnsi="Arial" w:cs="Arial"/>
                <w:noProof/>
              </w:rPr>
            </w:pPr>
            <w:r w:rsidRPr="001A3E28">
              <w:rPr>
                <w:rFonts w:ascii="Arial" w:hAnsi="Arial" w:cs="Arial"/>
                <w:noProof/>
              </w:rPr>
              <w:t>Characteristics of included studies:</w:t>
            </w:r>
          </w:p>
          <w:p w:rsidR="000A1D92" w:rsidRPr="001A3E28" w:rsidRDefault="000A1D92" w:rsidP="000A1D92">
            <w:pPr>
              <w:pStyle w:val="Tablebullet"/>
              <w:tabs>
                <w:tab w:val="clear" w:pos="720"/>
                <w:tab w:val="num" w:pos="0"/>
                <w:tab w:val="num" w:pos="187"/>
                <w:tab w:val="num" w:pos="360"/>
              </w:tabs>
              <w:ind w:left="360" w:hanging="360"/>
              <w:rPr>
                <w:noProof/>
              </w:rPr>
            </w:pPr>
            <w:r w:rsidRPr="001A3E28">
              <w:rPr>
                <w:noProof/>
              </w:rPr>
              <w:t>RCTs</w:t>
            </w:r>
          </w:p>
          <w:p w:rsidR="000A1D92" w:rsidRPr="001A3E28" w:rsidRDefault="000A1D92" w:rsidP="000A1D92">
            <w:pPr>
              <w:pStyle w:val="Tablebullet"/>
              <w:tabs>
                <w:tab w:val="clear" w:pos="187"/>
                <w:tab w:val="clear" w:pos="720"/>
                <w:tab w:val="num" w:pos="0"/>
                <w:tab w:val="num" w:pos="245"/>
              </w:tabs>
              <w:ind w:left="245" w:hanging="245"/>
              <w:rPr>
                <w:noProof/>
              </w:rPr>
            </w:pPr>
            <w:r w:rsidRPr="001A3E28">
              <w:rPr>
                <w:noProof/>
              </w:rPr>
              <w:t>Placebo control or comparative trial</w:t>
            </w:r>
          </w:p>
          <w:p w:rsidR="000A1D92" w:rsidRPr="001A3E28" w:rsidRDefault="000A1D92" w:rsidP="000A1D92">
            <w:pPr>
              <w:pStyle w:val="Tablebullet"/>
              <w:tabs>
                <w:tab w:val="clear" w:pos="187"/>
                <w:tab w:val="clear" w:pos="720"/>
                <w:tab w:val="num" w:pos="0"/>
                <w:tab w:val="num" w:pos="245"/>
              </w:tabs>
              <w:ind w:left="245" w:hanging="245"/>
              <w:rPr>
                <w:noProof/>
              </w:rPr>
            </w:pPr>
            <w:r w:rsidRPr="001A3E28">
              <w:rPr>
                <w:noProof/>
              </w:rPr>
              <w:t>MTX as 1 treatment arm</w:t>
            </w:r>
          </w:p>
          <w:p w:rsidR="000A1D92" w:rsidRPr="001A3E28" w:rsidRDefault="000A1D92" w:rsidP="000A1D92">
            <w:pPr>
              <w:pStyle w:val="Tablebullet"/>
              <w:tabs>
                <w:tab w:val="clear" w:pos="187"/>
                <w:tab w:val="clear" w:pos="720"/>
                <w:tab w:val="num" w:pos="0"/>
                <w:tab w:val="num" w:pos="245"/>
              </w:tabs>
              <w:ind w:left="245" w:hanging="245"/>
              <w:rPr>
                <w:noProof/>
              </w:rPr>
            </w:pPr>
            <w:r w:rsidRPr="001A3E28">
              <w:rPr>
                <w:noProof/>
              </w:rPr>
              <w:t>Adult RA pts</w:t>
            </w:r>
          </w:p>
          <w:p w:rsidR="000A1D92" w:rsidRPr="001A3E28" w:rsidRDefault="000A1D92" w:rsidP="000A1D92">
            <w:pPr>
              <w:pStyle w:val="Tablebullet"/>
              <w:tabs>
                <w:tab w:val="clear" w:pos="187"/>
                <w:tab w:val="clear" w:pos="720"/>
                <w:tab w:val="num" w:pos="0"/>
                <w:tab w:val="num" w:pos="245"/>
              </w:tabs>
              <w:ind w:left="245" w:hanging="245"/>
              <w:rPr>
                <w:noProof/>
              </w:rPr>
            </w:pPr>
            <w:r w:rsidRPr="001A3E28">
              <w:rPr>
                <w:noProof/>
              </w:rPr>
              <w:t>Trial completed (although not necessarily published) by end of 1991, and trial 12 weeks or longer (to end or to crossover)</w:t>
            </w:r>
          </w:p>
          <w:p w:rsidR="000A1D92" w:rsidRPr="001A3E28" w:rsidRDefault="000A1D92" w:rsidP="000A1D92">
            <w:pPr>
              <w:pStyle w:val="TableTextBold"/>
              <w:rPr>
                <w:rFonts w:ascii="Arial" w:hAnsi="Arial" w:cs="Arial"/>
                <w:noProof/>
              </w:rPr>
            </w:pPr>
            <w:r w:rsidRPr="001A3E28">
              <w:rPr>
                <w:rFonts w:ascii="Arial" w:hAnsi="Arial" w:cs="Arial"/>
                <w:noProof/>
              </w:rPr>
              <w:t>Characteristics of included populations:</w:t>
            </w:r>
          </w:p>
          <w:p w:rsidR="000A1D92" w:rsidRPr="001A3E28" w:rsidRDefault="000A1D92" w:rsidP="000A1D92">
            <w:pPr>
              <w:pStyle w:val="Tablebullet"/>
              <w:tabs>
                <w:tab w:val="clear" w:pos="720"/>
                <w:tab w:val="num" w:pos="0"/>
                <w:tab w:val="num" w:pos="187"/>
                <w:tab w:val="num" w:pos="360"/>
              </w:tabs>
              <w:ind w:left="360" w:hanging="360"/>
              <w:rPr>
                <w:noProof/>
              </w:rPr>
            </w:pPr>
            <w:r w:rsidRPr="001A3E28">
              <w:rPr>
                <w:noProof/>
              </w:rPr>
              <w:t>Adult RA pts treated with MTX</w:t>
            </w:r>
          </w:p>
          <w:p w:rsidR="000A1D92" w:rsidRPr="001A3E28" w:rsidRDefault="000A1D92" w:rsidP="000A1D92">
            <w:pPr>
              <w:pStyle w:val="TableTextBold"/>
              <w:rPr>
                <w:rFonts w:ascii="Arial" w:hAnsi="Arial" w:cs="Arial"/>
                <w:noProof/>
              </w:rPr>
            </w:pPr>
            <w:r w:rsidRPr="001A3E28">
              <w:rPr>
                <w:rFonts w:ascii="Arial" w:hAnsi="Arial" w:cs="Arial"/>
                <w:noProof/>
              </w:rPr>
              <w:t>Characteristics of interventions:</w:t>
            </w:r>
          </w:p>
          <w:p w:rsidR="000A1D92" w:rsidRPr="001A3E28" w:rsidRDefault="000A1D92" w:rsidP="000A1D92">
            <w:pPr>
              <w:pStyle w:val="Tablebullet"/>
              <w:tabs>
                <w:tab w:val="clear" w:pos="720"/>
                <w:tab w:val="num" w:pos="0"/>
              </w:tabs>
              <w:ind w:left="0" w:firstLine="0"/>
              <w:rPr>
                <w:noProof/>
              </w:rPr>
            </w:pPr>
            <w:r w:rsidRPr="001A3E28">
              <w:rPr>
                <w:noProof/>
              </w:rPr>
              <w:t>All pts treated with MTX (doses NR)</w:t>
            </w:r>
          </w:p>
        </w:tc>
        <w:tc>
          <w:tcPr>
            <w:tcW w:w="2004" w:type="dxa"/>
            <w:tcBorders>
              <w:top w:val="single" w:sz="8" w:space="0" w:color="auto"/>
              <w:bottom w:val="single" w:sz="12" w:space="0" w:color="auto"/>
            </w:tcBorders>
            <w:shd w:val="clear" w:color="auto" w:fill="auto"/>
          </w:tcPr>
          <w:p w:rsidR="000A1D92" w:rsidRPr="001A3E28" w:rsidRDefault="000A1D92" w:rsidP="000A1D92">
            <w:pPr>
              <w:pStyle w:val="Tablebullet-first"/>
              <w:tabs>
                <w:tab w:val="clear" w:pos="187"/>
                <w:tab w:val="num" w:pos="0"/>
                <w:tab w:val="num" w:pos="227"/>
              </w:tabs>
              <w:ind w:left="227" w:hanging="227"/>
              <w:rPr>
                <w:noProof/>
              </w:rPr>
            </w:pPr>
            <w:r w:rsidRPr="001A3E28">
              <w:rPr>
                <w:noProof/>
              </w:rPr>
              <w:t>Study compares subgroups of pts treated with MTX</w:t>
            </w:r>
          </w:p>
          <w:p w:rsidR="000A1D92" w:rsidRPr="001A3E28" w:rsidRDefault="000A1D92" w:rsidP="000A1D92">
            <w:pPr>
              <w:pStyle w:val="Tablebullet"/>
              <w:tabs>
                <w:tab w:val="clear" w:pos="187"/>
                <w:tab w:val="clear" w:pos="720"/>
                <w:tab w:val="num" w:pos="0"/>
                <w:tab w:val="num" w:pos="227"/>
                <w:tab w:val="num" w:pos="360"/>
              </w:tabs>
              <w:ind w:left="227" w:hanging="227"/>
              <w:rPr>
                <w:noProof/>
              </w:rPr>
            </w:pPr>
            <w:r w:rsidRPr="001A3E28">
              <w:rPr>
                <w:noProof/>
              </w:rPr>
              <w:t>Neither age nor renal impairment had any effect on efficacy of MTX</w:t>
            </w:r>
          </w:p>
          <w:p w:rsidR="000A1D92" w:rsidRPr="001A3E28" w:rsidRDefault="000A1D92" w:rsidP="000A1D92">
            <w:pPr>
              <w:pStyle w:val="Tablebullet"/>
              <w:tabs>
                <w:tab w:val="clear" w:pos="187"/>
                <w:tab w:val="clear" w:pos="720"/>
                <w:tab w:val="num" w:pos="0"/>
                <w:tab w:val="num" w:pos="227"/>
                <w:tab w:val="num" w:pos="360"/>
              </w:tabs>
              <w:ind w:left="227" w:hanging="227"/>
              <w:rPr>
                <w:noProof/>
              </w:rPr>
            </w:pPr>
            <w:r w:rsidRPr="001A3E28">
              <w:rPr>
                <w:noProof/>
              </w:rPr>
              <w:t>Odds of major clinical improvement by age were 1.0 for &lt; 60 yr old group (referent), 1.4 (0.7, 2.6) for 60-64, 1.0 (0.5, 2.2) for 65-69, and 0.7 (0.3, 1.7) for ≥ 70 (efficacy regression analyses controlled for age group, sex, renal function, study of origin, initial tender joint count, grip strength, steroid dose, NSAID used at baseline, and maximum MTX dose)</w:t>
            </w:r>
          </w:p>
          <w:p w:rsidR="000A1D92" w:rsidRPr="001A3E28" w:rsidRDefault="000A1D92" w:rsidP="000A1D92">
            <w:pPr>
              <w:pStyle w:val="Tablebullet"/>
              <w:tabs>
                <w:tab w:val="clear" w:pos="187"/>
                <w:tab w:val="clear" w:pos="720"/>
                <w:tab w:val="num" w:pos="0"/>
                <w:tab w:val="num" w:pos="227"/>
                <w:tab w:val="num" w:pos="360"/>
              </w:tabs>
              <w:ind w:left="227" w:hanging="227"/>
              <w:rPr>
                <w:noProof/>
              </w:rPr>
            </w:pPr>
            <w:r w:rsidRPr="001A3E28">
              <w:rPr>
                <w:noProof/>
              </w:rPr>
              <w:t>Odds of major clinical improvement by creatinine clearance were 1.0 for ≥99.8 ml/min (referent), 0.6 (0.3, 1.0) for 78.6-99.9 ml/min, 1.1 (0.6, 2.0) for 62.6-78.6 ml/min, and 1.0 (0.5, 2.1) for &lt; 62.6 ml/min</w:t>
            </w:r>
          </w:p>
          <w:p w:rsidR="000A1D92" w:rsidRPr="001A3E28" w:rsidRDefault="000A1D92" w:rsidP="000A1D92">
            <w:pPr>
              <w:pStyle w:val="Tablebullet"/>
              <w:tabs>
                <w:tab w:val="clear" w:pos="187"/>
                <w:tab w:val="clear" w:pos="720"/>
                <w:tab w:val="num" w:pos="0"/>
                <w:tab w:val="num" w:pos="227"/>
                <w:tab w:val="num" w:pos="360"/>
              </w:tabs>
              <w:ind w:left="227" w:hanging="227"/>
              <w:rPr>
                <w:noProof/>
              </w:rPr>
            </w:pPr>
            <w:r w:rsidRPr="001A3E28">
              <w:rPr>
                <w:noProof/>
              </w:rPr>
              <w:t>Age did not affect rate of toxicity. Those in the oldest group were not at a higher risk of side effects from MTX</w:t>
            </w:r>
          </w:p>
          <w:p w:rsidR="000A1D92" w:rsidRPr="001A3E28" w:rsidRDefault="000A1D92" w:rsidP="000A1D92">
            <w:pPr>
              <w:pStyle w:val="Tablebullet"/>
              <w:numPr>
                <w:ilvl w:val="0"/>
                <w:numId w:val="0"/>
              </w:numPr>
              <w:rPr>
                <w:noProof/>
              </w:rPr>
            </w:pPr>
          </w:p>
        </w:tc>
        <w:tc>
          <w:tcPr>
            <w:tcW w:w="2144" w:type="dxa"/>
            <w:tcBorders>
              <w:top w:val="single" w:sz="8" w:space="0" w:color="auto"/>
              <w:bottom w:val="single" w:sz="12" w:space="0" w:color="auto"/>
            </w:tcBorders>
            <w:shd w:val="clear" w:color="auto" w:fill="auto"/>
          </w:tcPr>
          <w:p w:rsidR="000A1D92" w:rsidRPr="001A3E28" w:rsidRDefault="000A1D92" w:rsidP="000A1D92">
            <w:pPr>
              <w:pStyle w:val="Tablebullet-first"/>
              <w:tabs>
                <w:tab w:val="num" w:pos="0"/>
              </w:tabs>
              <w:ind w:left="195" w:hanging="195"/>
              <w:rPr>
                <w:noProof/>
              </w:rPr>
            </w:pPr>
            <w:r w:rsidRPr="001A3E28">
              <w:rPr>
                <w:noProof/>
              </w:rPr>
              <w:t>No significant difference for liver toxicity between different creatinine clearance groups</w:t>
            </w:r>
            <w:r w:rsidRPr="001A3E28">
              <w:rPr>
                <w:noProof/>
              </w:rPr>
              <w:br/>
              <w:t>1.0 (referent)</w:t>
            </w:r>
            <w:r w:rsidRPr="001A3E28">
              <w:rPr>
                <w:noProof/>
              </w:rPr>
              <w:br/>
              <w:t>1.8 (1.0, 3.4)</w:t>
            </w:r>
            <w:r w:rsidRPr="001A3E28">
              <w:rPr>
                <w:noProof/>
              </w:rPr>
              <w:br/>
              <w:t>1.2 (0.6, 2.3)</w:t>
            </w:r>
            <w:r w:rsidRPr="001A3E28">
              <w:rPr>
                <w:noProof/>
              </w:rPr>
              <w:br/>
              <w:t>1.8 (0.8, 3.7)</w:t>
            </w:r>
          </w:p>
          <w:p w:rsidR="000A1D92" w:rsidRPr="001A3E28" w:rsidRDefault="000A1D92" w:rsidP="000A1D92">
            <w:pPr>
              <w:pStyle w:val="Tablebullet"/>
              <w:tabs>
                <w:tab w:val="clear" w:pos="720"/>
                <w:tab w:val="num" w:pos="0"/>
                <w:tab w:val="num" w:pos="187"/>
                <w:tab w:val="num" w:pos="360"/>
              </w:tabs>
              <w:ind w:left="195" w:hanging="195"/>
              <w:rPr>
                <w:noProof/>
              </w:rPr>
            </w:pPr>
            <w:r w:rsidRPr="001A3E28">
              <w:rPr>
                <w:noProof/>
              </w:rPr>
              <w:t>Toxicity regressions adjusted for age, sex, creatinine clearance, baseline NSAID use (yes/no), maximum MTX dose, and study of origin</w:t>
            </w:r>
          </w:p>
          <w:p w:rsidR="000A1D92" w:rsidRPr="001A3E28" w:rsidRDefault="000A1D92" w:rsidP="000A1D92">
            <w:pPr>
              <w:rPr>
                <w:rFonts w:ascii="Arial" w:eastAsia="Times New Roman" w:hAnsi="Arial" w:cs="Arial"/>
                <w:noProof/>
                <w:sz w:val="18"/>
                <w:szCs w:val="18"/>
              </w:rPr>
            </w:pPr>
          </w:p>
        </w:tc>
        <w:tc>
          <w:tcPr>
            <w:tcW w:w="2144" w:type="dxa"/>
            <w:tcBorders>
              <w:top w:val="single" w:sz="8" w:space="0" w:color="auto"/>
              <w:bottom w:val="single" w:sz="12" w:space="0" w:color="auto"/>
            </w:tcBorders>
            <w:shd w:val="clear" w:color="auto" w:fill="auto"/>
          </w:tcPr>
          <w:p w:rsidR="000A1D92" w:rsidRPr="001A3E28" w:rsidRDefault="000A1D92" w:rsidP="000A1D92">
            <w:pPr>
              <w:pStyle w:val="TableTextBold"/>
              <w:rPr>
                <w:rFonts w:ascii="Arial" w:hAnsi="Arial" w:cs="Arial"/>
                <w:noProof/>
              </w:rPr>
            </w:pPr>
            <w:r w:rsidRPr="001A3E28">
              <w:rPr>
                <w:rFonts w:ascii="Arial" w:hAnsi="Arial" w:cs="Arial"/>
                <w:noProof/>
              </w:rPr>
              <w:t>Publication Bias Assessed:</w:t>
            </w:r>
          </w:p>
          <w:p w:rsidR="000A1D92" w:rsidRPr="001A3E28" w:rsidRDefault="000A1D92" w:rsidP="000A1D92">
            <w:pPr>
              <w:rPr>
                <w:rFonts w:ascii="Arial" w:eastAsia="Times New Roman" w:hAnsi="Arial" w:cs="Arial"/>
                <w:noProof/>
                <w:sz w:val="18"/>
                <w:szCs w:val="18"/>
              </w:rPr>
            </w:pPr>
            <w:r w:rsidRPr="001A3E28">
              <w:rPr>
                <w:rFonts w:ascii="Arial" w:eastAsia="Times New Roman" w:hAnsi="Arial" w:cs="Arial"/>
                <w:noProof/>
                <w:sz w:val="18"/>
                <w:szCs w:val="18"/>
              </w:rPr>
              <w:t>NR</w:t>
            </w:r>
          </w:p>
          <w:p w:rsidR="000A1D92" w:rsidRPr="001A3E28" w:rsidRDefault="000A1D92" w:rsidP="000A1D92">
            <w:pPr>
              <w:pStyle w:val="TableTextBold"/>
              <w:rPr>
                <w:rFonts w:ascii="Arial" w:hAnsi="Arial" w:cs="Arial"/>
                <w:noProof/>
              </w:rPr>
            </w:pPr>
            <w:r w:rsidRPr="001A3E28">
              <w:rPr>
                <w:rFonts w:ascii="Arial" w:hAnsi="Arial" w:cs="Arial"/>
                <w:noProof/>
              </w:rPr>
              <w:t>Heterogeneity Assessed:</w:t>
            </w:r>
          </w:p>
          <w:p w:rsidR="000A1D92" w:rsidRPr="001A3E28" w:rsidRDefault="000A1D92" w:rsidP="000A1D92">
            <w:pPr>
              <w:rPr>
                <w:rFonts w:ascii="Arial" w:eastAsia="Times New Roman" w:hAnsi="Arial" w:cs="Arial"/>
                <w:noProof/>
                <w:sz w:val="18"/>
                <w:szCs w:val="18"/>
              </w:rPr>
            </w:pPr>
            <w:r w:rsidRPr="001A3E28">
              <w:rPr>
                <w:rFonts w:ascii="Arial" w:eastAsia="Times New Roman" w:hAnsi="Arial" w:cs="Arial"/>
                <w:noProof/>
                <w:sz w:val="18"/>
                <w:szCs w:val="18"/>
              </w:rPr>
              <w:t>Yes</w:t>
            </w:r>
          </w:p>
          <w:p w:rsidR="000A1D92" w:rsidRPr="001A3E28" w:rsidRDefault="000A1D92" w:rsidP="000A1D92">
            <w:pPr>
              <w:pStyle w:val="TableTextBold"/>
              <w:rPr>
                <w:rFonts w:ascii="Arial" w:hAnsi="Arial" w:cs="Arial"/>
                <w:noProof/>
              </w:rPr>
            </w:pPr>
            <w:r w:rsidRPr="001A3E28">
              <w:rPr>
                <w:rFonts w:ascii="Arial" w:hAnsi="Arial" w:cs="Arial"/>
                <w:noProof/>
              </w:rPr>
              <w:t>Standard Method of Study Appraisals:</w:t>
            </w:r>
          </w:p>
          <w:p w:rsidR="000A1D92" w:rsidRPr="001A3E28" w:rsidRDefault="000A1D92" w:rsidP="000A1D92">
            <w:pPr>
              <w:rPr>
                <w:rFonts w:ascii="Arial" w:eastAsia="Times New Roman" w:hAnsi="Arial" w:cs="Arial"/>
                <w:noProof/>
                <w:sz w:val="18"/>
                <w:szCs w:val="18"/>
              </w:rPr>
            </w:pPr>
            <w:r w:rsidRPr="001A3E28">
              <w:rPr>
                <w:rFonts w:ascii="Arial" w:eastAsia="Times New Roman" w:hAnsi="Arial" w:cs="Arial"/>
                <w:noProof/>
                <w:sz w:val="18"/>
                <w:szCs w:val="18"/>
              </w:rPr>
              <w:t>NR</w:t>
            </w:r>
          </w:p>
          <w:p w:rsidR="000A1D92" w:rsidRPr="001A3E28" w:rsidRDefault="000A1D92" w:rsidP="000A1D92">
            <w:pPr>
              <w:pStyle w:val="TableTextBold"/>
              <w:rPr>
                <w:rFonts w:ascii="Arial" w:hAnsi="Arial" w:cs="Arial"/>
                <w:noProof/>
              </w:rPr>
            </w:pPr>
            <w:r w:rsidRPr="001A3E28">
              <w:rPr>
                <w:rFonts w:ascii="Arial" w:hAnsi="Arial" w:cs="Arial"/>
                <w:noProof/>
              </w:rPr>
              <w:t>Comprehensive Search Strategy:</w:t>
            </w:r>
          </w:p>
          <w:p w:rsidR="000A1D92" w:rsidRPr="001A3E28" w:rsidRDefault="000A1D92" w:rsidP="000A1D92">
            <w:pPr>
              <w:rPr>
                <w:rFonts w:ascii="Arial" w:eastAsia="Times New Roman" w:hAnsi="Arial" w:cs="Arial"/>
                <w:noProof/>
                <w:sz w:val="18"/>
                <w:szCs w:val="18"/>
              </w:rPr>
            </w:pPr>
            <w:r w:rsidRPr="001A3E28">
              <w:rPr>
                <w:rFonts w:ascii="Arial" w:eastAsia="Times New Roman" w:hAnsi="Arial" w:cs="Arial"/>
                <w:noProof/>
                <w:sz w:val="18"/>
                <w:szCs w:val="18"/>
              </w:rPr>
              <w:t xml:space="preserve">Yes </w:t>
            </w:r>
          </w:p>
          <w:p w:rsidR="000A1D92" w:rsidRPr="001A3E28" w:rsidRDefault="000A1D92" w:rsidP="000A1D92">
            <w:pPr>
              <w:pStyle w:val="TableTextBold"/>
              <w:rPr>
                <w:rFonts w:ascii="Arial" w:hAnsi="Arial" w:cs="Arial"/>
                <w:noProof/>
              </w:rPr>
            </w:pPr>
            <w:r w:rsidRPr="001A3E28">
              <w:rPr>
                <w:rFonts w:ascii="Arial" w:hAnsi="Arial" w:cs="Arial"/>
                <w:noProof/>
              </w:rPr>
              <w:t xml:space="preserve">Quality Rating: </w:t>
            </w:r>
          </w:p>
          <w:p w:rsidR="000A1D92" w:rsidRPr="001A3E28" w:rsidRDefault="000A1D92" w:rsidP="000A1D92">
            <w:pPr>
              <w:rPr>
                <w:rFonts w:ascii="Arial" w:eastAsia="Times New Roman" w:hAnsi="Arial" w:cs="Arial"/>
                <w:noProof/>
                <w:sz w:val="18"/>
                <w:szCs w:val="18"/>
              </w:rPr>
            </w:pPr>
            <w:r w:rsidRPr="001A3E28">
              <w:rPr>
                <w:rFonts w:ascii="Arial" w:eastAsia="Times New Roman" w:hAnsi="Arial" w:cs="Arial"/>
                <w:noProof/>
                <w:sz w:val="18"/>
                <w:szCs w:val="18"/>
              </w:rPr>
              <w:t>Fair</w:t>
            </w:r>
          </w:p>
        </w:tc>
      </w:tr>
    </w:tbl>
    <w:p w:rsidR="000A1D92" w:rsidRPr="001A3E28" w:rsidRDefault="000A1D92" w:rsidP="000A1D92">
      <w:pPr>
        <w:pStyle w:val="TableTextBold"/>
        <w:rPr>
          <w:rFonts w:ascii="Arial" w:hAnsi="Arial" w:cs="Arial"/>
        </w:rPr>
      </w:pPr>
      <w:r w:rsidRPr="001A3E28">
        <w:rPr>
          <w:rFonts w:ascii="Arial" w:hAnsi="Arial" w:cs="Arial"/>
        </w:rPr>
        <w:br w:type="page"/>
      </w:r>
    </w:p>
    <w:tbl>
      <w:tblPr>
        <w:tblW w:w="12960" w:type="dxa"/>
        <w:tblBorders>
          <w:insideH w:val="single" w:sz="8" w:space="0" w:color="auto"/>
        </w:tblBorders>
        <w:tblLayout w:type="fixed"/>
        <w:tblCellMar>
          <w:left w:w="43" w:type="dxa"/>
          <w:right w:w="43" w:type="dxa"/>
        </w:tblCellMar>
        <w:tblLook w:val="01E0"/>
      </w:tblPr>
      <w:tblGrid>
        <w:gridCol w:w="1483"/>
        <w:gridCol w:w="2160"/>
        <w:gridCol w:w="3600"/>
        <w:gridCol w:w="2880"/>
        <w:gridCol w:w="2837"/>
      </w:tblGrid>
      <w:tr w:rsidR="000A1D92" w:rsidRPr="001A3E28" w:rsidTr="000A1D92">
        <w:trPr>
          <w:tblHeader/>
        </w:trPr>
        <w:tc>
          <w:tcPr>
            <w:tcW w:w="1483"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Study Characteristics</w:t>
            </w:r>
          </w:p>
        </w:tc>
        <w:tc>
          <w:tcPr>
            <w:tcW w:w="2160"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Study Design</w:t>
            </w:r>
          </w:p>
        </w:tc>
        <w:tc>
          <w:tcPr>
            <w:tcW w:w="3600"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Results</w:t>
            </w:r>
          </w:p>
          <w:p w:rsidR="000A1D92" w:rsidRPr="001A3E28" w:rsidRDefault="000A1D92" w:rsidP="000A1D92">
            <w:pPr>
              <w:pStyle w:val="TableTextBold"/>
              <w:rPr>
                <w:rFonts w:ascii="Arial" w:hAnsi="Arial" w:cs="Arial"/>
              </w:rPr>
            </w:pPr>
            <w:r w:rsidRPr="001A3E28">
              <w:rPr>
                <w:rFonts w:ascii="Arial" w:hAnsi="Arial" w:cs="Arial"/>
              </w:rPr>
              <w:t xml:space="preserve">Adverse Events </w:t>
            </w:r>
          </w:p>
        </w:tc>
        <w:tc>
          <w:tcPr>
            <w:tcW w:w="2880"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Quality</w:t>
            </w:r>
          </w:p>
        </w:tc>
        <w:tc>
          <w:tcPr>
            <w:tcW w:w="2837"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Comments</w:t>
            </w:r>
          </w:p>
        </w:tc>
      </w:tr>
      <w:tr w:rsidR="000A1D92" w:rsidRPr="001A3E28" w:rsidTr="000A1D92">
        <w:tc>
          <w:tcPr>
            <w:tcW w:w="1483"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Author:</w:t>
            </w:r>
          </w:p>
          <w:p w:rsidR="000A1D92" w:rsidRPr="001A3E28" w:rsidRDefault="000A1D92" w:rsidP="000A1D92">
            <w:pPr>
              <w:pStyle w:val="TableText0"/>
            </w:pPr>
            <w:r w:rsidRPr="001A3E28">
              <w:rPr>
                <w:noProof/>
              </w:rPr>
              <w:t>Salliot</w:t>
            </w:r>
            <w:r w:rsidRPr="001A3E28">
              <w:t xml:space="preserve">, </w:t>
            </w:r>
            <w:r w:rsidRPr="001A3E28">
              <w:rPr>
                <w:noProof/>
              </w:rPr>
              <w:t>2009</w:t>
            </w:r>
            <w:r w:rsidR="00E96549" w:rsidRPr="001A3E28">
              <w:rPr>
                <w:noProof/>
              </w:rPr>
              <w:fldChar w:fldCharType="begin"/>
            </w:r>
            <w:r w:rsidRPr="001A3E28">
              <w:rPr>
                <w:noProof/>
              </w:rPr>
              <w:instrText xml:space="preserve"> ADDIN EN.CITE &lt;EndNote&gt;&lt;Cite ExcludeAuth="1" ExcludeYear="1"&gt;&lt;RecNum&gt;2806&lt;/RecNum&gt;&lt;DisplayText&gt;&lt;style face="superscript"&gt;224&lt;/style&gt;&lt;/DisplayText&gt;&lt;record&gt;&lt;rec-number&gt;2806&lt;/rec-number&gt;&lt;foreign-keys&gt;&lt;key app="EN" db-id="59asxsxvyfxxxvee02ppaxwfwf0fsfz295v9"&gt;2806&lt;/key&gt;&lt;/foreign-keys&gt;&lt;ref-type name="Generic"&gt;13&lt;/ref-type&gt;&lt;contributors&gt;&lt;authors&gt;&lt;author&gt;Salliot, C.&lt;/author&gt;&lt;author&gt;Dougados, M.&lt;/author&gt;&lt;author&gt;Gossec, L.&lt;/author&gt;&lt;/authors&gt;&lt;/contributors&gt;&lt;auth-address&gt;Rene-Descartes University, Medicine Faculty, AP-HP, Cochin Hospital, Rheumatology B Department, Paris, France. carinesalliot@wanadoo.fr&lt;/auth-address&gt;&lt;titles&gt;&lt;title&gt;Risk of serious infections during rituximab, abatacept and anakinra treatments for rheumatoid arthritis: meta-analyses of randomised placebo-controlled trials&lt;/title&gt;&lt;secondary-title&gt;Ann Rheum Dis&lt;/secondary-title&gt;&lt;/titles&gt;&lt;periodical&gt;&lt;full-title&gt;Annals of the Rheumatic Diseases&lt;/full-title&gt;&lt;abbr-1&gt;Ann. Rheum. Dis.&lt;/abbr-1&gt;&lt;abbr-2&gt;Ann Rheum Dis&lt;/abbr-2&gt;&lt;/periodical&gt;&lt;pages&gt;25-32&lt;/pages&gt;&lt;volume&gt;68&lt;/volume&gt;&lt;number&gt;1&lt;/number&gt;&lt;keywords&gt;&lt;keyword&gt;Antibodies, Monoclonal/adverse effects&lt;/keyword&gt;&lt;keyword&gt;Antirheumatic Agents/ adverse effects&lt;/keyword&gt;&lt;keyword&gt;Arthritis, Rheumatoid/ drug therapy/microbiology&lt;/keyword&gt;&lt;keyword&gt;Bacterial Infections/ complications&lt;/keyword&gt;&lt;keyword&gt;Dose-Response Relationship, Drug&lt;/keyword&gt;&lt;keyword&gt;Female&lt;/keyword&gt;&lt;keyword&gt;Humans&lt;/keyword&gt;&lt;keyword&gt;Immunoconjugates/adverse effects&lt;/keyword&gt;&lt;keyword&gt;Interleukin 1 Receptor Antagonist Protein/adverse effects&lt;/keyword&gt;&lt;keyword&gt;Male&lt;/keyword&gt;&lt;keyword&gt;Middle Aged&lt;/keyword&gt;&lt;keyword&gt;Odds Ratio&lt;/keyword&gt;&lt;keyword&gt;Randomized Controlled Trials as Topic&lt;/keyword&gt;&lt;keyword&gt;Risk&lt;/keyword&gt;&lt;keyword&gt;Tumor Necrosis Factor-alpha/ antagonists &amp;amp; inhibitors&lt;/keyword&gt;&lt;/keywords&gt;&lt;dates&gt;&lt;year&gt;2009&lt;/year&gt;&lt;pub-dates&gt;&lt;date&gt;Jan&lt;/date&gt;&lt;/pub-dates&gt;&lt;/dates&gt;&lt;isbn&gt;1468-2060 (Electronic)&lt;/isbn&gt;&lt;accession-num&gt;18203761&lt;/accession-num&gt;&lt;urls&gt;&lt;/urls&gt;&lt;custom1&gt;I&lt;/custom1&gt;&lt;custom2&gt;I&lt;/custom2&gt;&lt;custom3&gt;SR&lt;/custom3&gt;&lt;custom4&gt;KQ 3 / fair&lt;/custom4&gt;&lt;/record&gt;&lt;/Cite&gt;&lt;/EndNote&gt;</w:instrText>
            </w:r>
            <w:r w:rsidR="00E96549" w:rsidRPr="001A3E28">
              <w:rPr>
                <w:noProof/>
              </w:rPr>
              <w:fldChar w:fldCharType="separate"/>
            </w:r>
            <w:r w:rsidRPr="001A3E28">
              <w:rPr>
                <w:noProof/>
                <w:vertAlign w:val="superscript"/>
              </w:rPr>
              <w:t>224</w:t>
            </w:r>
            <w:r w:rsidR="00E96549" w:rsidRPr="001A3E28">
              <w:rPr>
                <w:noProof/>
              </w:rPr>
              <w:fldChar w:fldCharType="end"/>
            </w:r>
          </w:p>
          <w:p w:rsidR="000A1D92" w:rsidRPr="001A3E28" w:rsidRDefault="000A1D92" w:rsidP="000A1D92">
            <w:pPr>
              <w:pStyle w:val="TableTextBold"/>
              <w:rPr>
                <w:rFonts w:ascii="Arial" w:hAnsi="Arial" w:cs="Arial"/>
              </w:rPr>
            </w:pPr>
            <w:r w:rsidRPr="001A3E28">
              <w:rPr>
                <w:rFonts w:ascii="Arial" w:hAnsi="Arial" w:cs="Arial"/>
              </w:rPr>
              <w:t>Country and setting:</w:t>
            </w:r>
          </w:p>
          <w:p w:rsidR="000A1D92" w:rsidRPr="001A3E28" w:rsidRDefault="000A1D92" w:rsidP="000A1D92">
            <w:pPr>
              <w:pStyle w:val="TableText0"/>
            </w:pPr>
            <w:r w:rsidRPr="001A3E28">
              <w:rPr>
                <w:noProof/>
              </w:rPr>
              <w:t>NR</w:t>
            </w:r>
          </w:p>
          <w:p w:rsidR="000A1D92" w:rsidRPr="001A3E28" w:rsidRDefault="000A1D92" w:rsidP="000A1D92">
            <w:pPr>
              <w:pStyle w:val="TableTextBold"/>
              <w:rPr>
                <w:rFonts w:ascii="Arial" w:hAnsi="Arial" w:cs="Arial"/>
              </w:rPr>
            </w:pPr>
            <w:r w:rsidRPr="001A3E28">
              <w:rPr>
                <w:rFonts w:ascii="Arial" w:hAnsi="Arial" w:cs="Arial"/>
              </w:rPr>
              <w:t>Funding:</w:t>
            </w:r>
          </w:p>
          <w:p w:rsidR="000A1D92" w:rsidRPr="001A3E28" w:rsidRDefault="000A1D92" w:rsidP="000A1D92">
            <w:pPr>
              <w:pStyle w:val="TableText0"/>
            </w:pPr>
            <w:r w:rsidRPr="001A3E28">
              <w:rPr>
                <w:noProof/>
              </w:rPr>
              <w:t>NR</w:t>
            </w:r>
          </w:p>
          <w:p w:rsidR="000A1D92" w:rsidRPr="001A3E28" w:rsidRDefault="000A1D92" w:rsidP="000A1D92">
            <w:pPr>
              <w:pStyle w:val="TableText0"/>
            </w:pPr>
          </w:p>
        </w:tc>
        <w:tc>
          <w:tcPr>
            <w:tcW w:w="2160"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Study design:</w:t>
            </w:r>
          </w:p>
          <w:p w:rsidR="000A1D92" w:rsidRPr="001A3E28" w:rsidRDefault="000A1D92" w:rsidP="000A1D92">
            <w:pPr>
              <w:pStyle w:val="TableText0"/>
            </w:pPr>
            <w:r w:rsidRPr="001A3E28">
              <w:rPr>
                <w:noProof/>
              </w:rPr>
              <w:t>Systematic Review and meta-analyses</w:t>
            </w:r>
          </w:p>
          <w:p w:rsidR="000A1D92" w:rsidRPr="001A3E28" w:rsidRDefault="000A1D92" w:rsidP="000A1D92">
            <w:pPr>
              <w:pStyle w:val="TableTextBold"/>
              <w:rPr>
                <w:rFonts w:ascii="Arial" w:hAnsi="Arial" w:cs="Arial"/>
              </w:rPr>
            </w:pPr>
            <w:r w:rsidRPr="001A3E28">
              <w:rPr>
                <w:rFonts w:ascii="Arial" w:hAnsi="Arial" w:cs="Arial"/>
              </w:rPr>
              <w:t>Overall study N:</w:t>
            </w:r>
          </w:p>
          <w:p w:rsidR="000A1D92" w:rsidRPr="001A3E28" w:rsidRDefault="000A1D92" w:rsidP="000A1D92">
            <w:pPr>
              <w:pStyle w:val="TableText0"/>
            </w:pPr>
            <w:r w:rsidRPr="001A3E28">
              <w:rPr>
                <w:noProof/>
              </w:rPr>
              <w:t>N = 4,767 (745 rituximab, 1960 abatacept, 2062 anakinra), 2112 placebo</w:t>
            </w:r>
          </w:p>
          <w:p w:rsidR="000A1D92" w:rsidRPr="001A3E28" w:rsidRDefault="000A1D92" w:rsidP="000A1D92">
            <w:pPr>
              <w:pStyle w:val="TableTextBold"/>
              <w:rPr>
                <w:rFonts w:ascii="Arial" w:hAnsi="Arial" w:cs="Arial"/>
              </w:rPr>
            </w:pPr>
            <w:r w:rsidRPr="001A3E28">
              <w:rPr>
                <w:rFonts w:ascii="Arial" w:hAnsi="Arial" w:cs="Arial"/>
              </w:rPr>
              <w:t>Study aims:</w:t>
            </w:r>
          </w:p>
          <w:p w:rsidR="000A1D92" w:rsidRPr="001A3E28" w:rsidRDefault="000A1D92" w:rsidP="000A1D92">
            <w:pPr>
              <w:pStyle w:val="TableText0"/>
            </w:pPr>
            <w:r w:rsidRPr="001A3E28">
              <w:rPr>
                <w:noProof/>
              </w:rPr>
              <w:t>To assess if biological agents, ie rituximab, abatacept, and anakinra increase risk of serious infections.</w:t>
            </w:r>
          </w:p>
        </w:tc>
        <w:tc>
          <w:tcPr>
            <w:tcW w:w="3600"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Main results:</w:t>
            </w:r>
          </w:p>
          <w:p w:rsidR="000A1D92" w:rsidRPr="001A3E28" w:rsidRDefault="000A1D92" w:rsidP="000A1D92">
            <w:pPr>
              <w:pStyle w:val="TableText0"/>
              <w:rPr>
                <w:noProof/>
              </w:rPr>
            </w:pPr>
            <w:r w:rsidRPr="001A3E28">
              <w:rPr>
                <w:noProof/>
              </w:rPr>
              <w:t>Pooled ORs Regardless of Dose:</w:t>
            </w:r>
          </w:p>
          <w:p w:rsidR="000A1D92" w:rsidRPr="001A3E28" w:rsidRDefault="000A1D92" w:rsidP="000A1D92">
            <w:pPr>
              <w:pStyle w:val="Tablebullet"/>
              <w:tabs>
                <w:tab w:val="clear" w:pos="187"/>
                <w:tab w:val="clear" w:pos="720"/>
                <w:tab w:val="num" w:pos="0"/>
              </w:tabs>
              <w:rPr>
                <w:noProof/>
              </w:rPr>
            </w:pPr>
            <w:r w:rsidRPr="001A3E28">
              <w:rPr>
                <w:noProof/>
              </w:rPr>
              <w:t>Rituximab Pooled OR = 1.45 (0.56 - 3.73)</w:t>
            </w:r>
          </w:p>
          <w:p w:rsidR="000A1D92" w:rsidRPr="001A3E28" w:rsidRDefault="000A1D92" w:rsidP="000A1D92">
            <w:pPr>
              <w:pStyle w:val="Tablebullet"/>
              <w:tabs>
                <w:tab w:val="clear" w:pos="187"/>
                <w:tab w:val="clear" w:pos="720"/>
                <w:tab w:val="num" w:pos="0"/>
              </w:tabs>
              <w:rPr>
                <w:noProof/>
              </w:rPr>
            </w:pPr>
            <w:r w:rsidRPr="001A3E28">
              <w:rPr>
                <w:noProof/>
              </w:rPr>
              <w:t>Abatacept Pooled OR = 1.35 (0.78 - 2.32)</w:t>
            </w:r>
          </w:p>
          <w:p w:rsidR="000A1D92" w:rsidRPr="001A3E28" w:rsidRDefault="000A1D92" w:rsidP="000A1D92">
            <w:pPr>
              <w:pStyle w:val="Tablebullet"/>
              <w:tabs>
                <w:tab w:val="clear" w:pos="187"/>
                <w:tab w:val="clear" w:pos="720"/>
                <w:tab w:val="num" w:pos="0"/>
              </w:tabs>
              <w:rPr>
                <w:noProof/>
              </w:rPr>
            </w:pPr>
            <w:r w:rsidRPr="001A3E28">
              <w:rPr>
                <w:noProof/>
              </w:rPr>
              <w:t>Anakinra Pooled OR = 2.75 (0.90 - 8.35)</w:t>
            </w:r>
          </w:p>
          <w:p w:rsidR="000A1D92" w:rsidRPr="001A3E28" w:rsidRDefault="000A1D92" w:rsidP="000A1D92">
            <w:pPr>
              <w:pStyle w:val="TableText-paraspace"/>
              <w:rPr>
                <w:noProof/>
              </w:rPr>
            </w:pPr>
            <w:r w:rsidRPr="001A3E28">
              <w:rPr>
                <w:noProof/>
              </w:rPr>
              <w:t>Pooled ORs Stratified by High and Low Dose:</w:t>
            </w:r>
          </w:p>
          <w:p w:rsidR="000A1D92" w:rsidRPr="001A3E28" w:rsidRDefault="000A1D92" w:rsidP="000A1D92">
            <w:pPr>
              <w:pStyle w:val="TableText0"/>
              <w:rPr>
                <w:noProof/>
              </w:rPr>
            </w:pPr>
            <w:r w:rsidRPr="001A3E28">
              <w:rPr>
                <w:noProof/>
              </w:rPr>
              <w:t>Rituximab</w:t>
            </w:r>
          </w:p>
          <w:p w:rsidR="000A1D92" w:rsidRPr="001A3E28" w:rsidRDefault="000A1D92" w:rsidP="000A1D92">
            <w:pPr>
              <w:pStyle w:val="Tablebullet"/>
              <w:tabs>
                <w:tab w:val="clear" w:pos="187"/>
                <w:tab w:val="clear" w:pos="720"/>
                <w:tab w:val="num" w:pos="0"/>
              </w:tabs>
              <w:rPr>
                <w:noProof/>
              </w:rPr>
            </w:pPr>
            <w:r w:rsidRPr="001A3E28">
              <w:rPr>
                <w:noProof/>
              </w:rPr>
              <w:t>High Dose v Placebo 1.68 (0.64 - 4.35)</w:t>
            </w:r>
          </w:p>
          <w:p w:rsidR="000A1D92" w:rsidRPr="001A3E28" w:rsidRDefault="000A1D92" w:rsidP="000A1D92">
            <w:pPr>
              <w:pStyle w:val="Tablebullet"/>
              <w:tabs>
                <w:tab w:val="clear" w:pos="187"/>
                <w:tab w:val="clear" w:pos="720"/>
                <w:tab w:val="num" w:pos="0"/>
              </w:tabs>
              <w:rPr>
                <w:noProof/>
              </w:rPr>
            </w:pPr>
            <w:r w:rsidRPr="001A3E28">
              <w:rPr>
                <w:noProof/>
              </w:rPr>
              <w:t>Low Dose V Placebo 0.24 (0.01 - 4.33)</w:t>
            </w:r>
          </w:p>
          <w:p w:rsidR="000A1D92" w:rsidRPr="001A3E28" w:rsidRDefault="000A1D92" w:rsidP="000A1D92">
            <w:pPr>
              <w:pStyle w:val="Tablebullet"/>
              <w:tabs>
                <w:tab w:val="clear" w:pos="187"/>
                <w:tab w:val="clear" w:pos="720"/>
                <w:tab w:val="num" w:pos="0"/>
              </w:tabs>
              <w:rPr>
                <w:noProof/>
              </w:rPr>
            </w:pPr>
            <w:r w:rsidRPr="001A3E28">
              <w:rPr>
                <w:noProof/>
              </w:rPr>
              <w:t>High Dose v Low Dose 7.20 (0.43 - 120.66)</w:t>
            </w:r>
          </w:p>
          <w:p w:rsidR="000A1D92" w:rsidRPr="001A3E28" w:rsidRDefault="000A1D92" w:rsidP="000A1D92">
            <w:pPr>
              <w:pStyle w:val="TableText-paraspace"/>
              <w:rPr>
                <w:noProof/>
              </w:rPr>
            </w:pPr>
            <w:r w:rsidRPr="001A3E28">
              <w:rPr>
                <w:noProof/>
              </w:rPr>
              <w:t xml:space="preserve">Abatacept </w:t>
            </w:r>
          </w:p>
          <w:p w:rsidR="000A1D92" w:rsidRPr="001A3E28" w:rsidRDefault="000A1D92" w:rsidP="000A1D92">
            <w:pPr>
              <w:pStyle w:val="Tablebullet"/>
              <w:tabs>
                <w:tab w:val="clear" w:pos="187"/>
                <w:tab w:val="clear" w:pos="720"/>
                <w:tab w:val="num" w:pos="0"/>
              </w:tabs>
              <w:rPr>
                <w:noProof/>
              </w:rPr>
            </w:pPr>
            <w:r w:rsidRPr="001A3E28">
              <w:rPr>
                <w:noProof/>
              </w:rPr>
              <w:t>High Dose v Placebo 1.35 (0.78 - 2.33)</w:t>
            </w:r>
          </w:p>
          <w:p w:rsidR="000A1D92" w:rsidRPr="001A3E28" w:rsidRDefault="000A1D92" w:rsidP="000A1D92">
            <w:pPr>
              <w:pStyle w:val="Tablebullet"/>
              <w:tabs>
                <w:tab w:val="clear" w:pos="187"/>
                <w:tab w:val="clear" w:pos="720"/>
                <w:tab w:val="num" w:pos="0"/>
              </w:tabs>
              <w:rPr>
                <w:noProof/>
              </w:rPr>
            </w:pPr>
            <w:r w:rsidRPr="001A3E28">
              <w:rPr>
                <w:noProof/>
              </w:rPr>
              <w:t>Excluding patients receiving concominant treatment with other biologic DMARDs, pooled OR = 1.24 (0.70 - 2.29)</w:t>
            </w:r>
          </w:p>
          <w:p w:rsidR="000A1D92" w:rsidRPr="001A3E28" w:rsidRDefault="000A1D92" w:rsidP="000A1D92">
            <w:pPr>
              <w:pStyle w:val="Tablebullet"/>
              <w:tabs>
                <w:tab w:val="clear" w:pos="187"/>
                <w:tab w:val="clear" w:pos="720"/>
                <w:tab w:val="num" w:pos="0"/>
              </w:tabs>
              <w:rPr>
                <w:noProof/>
              </w:rPr>
            </w:pPr>
            <w:r w:rsidRPr="001A3E28">
              <w:rPr>
                <w:noProof/>
              </w:rPr>
              <w:t>Low Dose v Placebo 0.84 (0.13 - 5.30)</w:t>
            </w:r>
          </w:p>
          <w:p w:rsidR="000A1D92" w:rsidRPr="001A3E28" w:rsidRDefault="000A1D92" w:rsidP="000A1D92">
            <w:pPr>
              <w:pStyle w:val="Tablebullet"/>
              <w:tabs>
                <w:tab w:val="clear" w:pos="187"/>
                <w:tab w:val="clear" w:pos="720"/>
                <w:tab w:val="num" w:pos="0"/>
              </w:tabs>
              <w:rPr>
                <w:noProof/>
              </w:rPr>
            </w:pPr>
            <w:r w:rsidRPr="001A3E28">
              <w:rPr>
                <w:noProof/>
              </w:rPr>
              <w:t>High Dose v Low Dose 2.16 (0.52 - 8.98)</w:t>
            </w:r>
          </w:p>
          <w:p w:rsidR="000A1D92" w:rsidRPr="001A3E28" w:rsidRDefault="000A1D92" w:rsidP="000A1D92">
            <w:pPr>
              <w:pStyle w:val="Tablebullet"/>
              <w:tabs>
                <w:tab w:val="clear" w:pos="187"/>
                <w:tab w:val="clear" w:pos="720"/>
                <w:tab w:val="num" w:pos="0"/>
              </w:tabs>
              <w:rPr>
                <w:noProof/>
              </w:rPr>
            </w:pPr>
            <w:r w:rsidRPr="001A3E28">
              <w:rPr>
                <w:noProof/>
              </w:rPr>
              <w:t>Excluding patients receiving concominant treatment with other biologic DMARDs, pooled OR = 2.0 (0.48 - 8.33)</w:t>
            </w:r>
          </w:p>
          <w:p w:rsidR="000A1D92" w:rsidRPr="001A3E28" w:rsidRDefault="000A1D92" w:rsidP="000A1D92">
            <w:pPr>
              <w:pStyle w:val="TableText-paraspace"/>
              <w:rPr>
                <w:noProof/>
              </w:rPr>
            </w:pPr>
            <w:r w:rsidRPr="001A3E28">
              <w:rPr>
                <w:noProof/>
              </w:rPr>
              <w:t>Anakinra</w:t>
            </w:r>
          </w:p>
          <w:p w:rsidR="000A1D92" w:rsidRPr="001A3E28" w:rsidRDefault="000A1D92" w:rsidP="000A1D92">
            <w:pPr>
              <w:pStyle w:val="Tablebullet"/>
              <w:tabs>
                <w:tab w:val="clear" w:pos="187"/>
                <w:tab w:val="clear" w:pos="720"/>
                <w:tab w:val="num" w:pos="0"/>
              </w:tabs>
              <w:rPr>
                <w:noProof/>
              </w:rPr>
            </w:pPr>
            <w:r w:rsidRPr="001A3E28">
              <w:rPr>
                <w:noProof/>
              </w:rPr>
              <w:t>High Dose v Placebo 3.40 (1.11 - 10.46)</w:t>
            </w:r>
          </w:p>
          <w:p w:rsidR="000A1D92" w:rsidRPr="001A3E28" w:rsidRDefault="000A1D92" w:rsidP="000A1D92">
            <w:pPr>
              <w:pStyle w:val="Tablebullet"/>
              <w:tabs>
                <w:tab w:val="clear" w:pos="187"/>
                <w:tab w:val="clear" w:pos="720"/>
                <w:tab w:val="num" w:pos="0"/>
              </w:tabs>
              <w:rPr>
                <w:noProof/>
              </w:rPr>
            </w:pPr>
            <w:r w:rsidRPr="001A3E28">
              <w:rPr>
                <w:noProof/>
              </w:rPr>
              <w:t>Excluding patients with comorbidity factors, pooled OR = 1.67 (0.51 - 5.41)</w:t>
            </w:r>
          </w:p>
          <w:p w:rsidR="000A1D92" w:rsidRPr="001A3E28" w:rsidRDefault="000A1D92" w:rsidP="000A1D92">
            <w:pPr>
              <w:pStyle w:val="Tablebullet"/>
              <w:tabs>
                <w:tab w:val="clear" w:pos="187"/>
                <w:tab w:val="clear" w:pos="720"/>
                <w:tab w:val="num" w:pos="0"/>
              </w:tabs>
              <w:rPr>
                <w:noProof/>
              </w:rPr>
            </w:pPr>
            <w:r w:rsidRPr="001A3E28">
              <w:rPr>
                <w:noProof/>
              </w:rPr>
              <w:t>Low Dose v Placebo 0.51 (0.03 - 8.27)</w:t>
            </w:r>
          </w:p>
          <w:p w:rsidR="000A1D92" w:rsidRPr="001A3E28" w:rsidRDefault="000A1D92" w:rsidP="000A1D92">
            <w:pPr>
              <w:pStyle w:val="Tablebullet"/>
              <w:tabs>
                <w:tab w:val="clear" w:pos="187"/>
                <w:tab w:val="clear" w:pos="720"/>
                <w:tab w:val="num" w:pos="0"/>
              </w:tabs>
            </w:pPr>
            <w:r w:rsidRPr="001A3E28">
              <w:rPr>
                <w:noProof/>
              </w:rPr>
              <w:t>High Dose v Low Dose 9.63 (1.31 - 70.91)</w:t>
            </w:r>
          </w:p>
          <w:p w:rsidR="000A1D92" w:rsidRPr="001A3E28" w:rsidRDefault="000A1D92" w:rsidP="000A1D92">
            <w:pPr>
              <w:pStyle w:val="Tablebullet"/>
              <w:tabs>
                <w:tab w:val="clear" w:pos="187"/>
                <w:tab w:val="clear" w:pos="720"/>
                <w:tab w:val="num" w:pos="0"/>
              </w:tabs>
            </w:pPr>
            <w:r w:rsidRPr="001A3E28">
              <w:rPr>
                <w:noProof/>
              </w:rPr>
              <w:t>Excluding patients with comorbidity factors, pooled OR = 6.41 (0.81 - 50.30)</w:t>
            </w:r>
          </w:p>
          <w:p w:rsidR="000A1D92" w:rsidRPr="001A3E28" w:rsidRDefault="000A1D92" w:rsidP="000A1D92">
            <w:pPr>
              <w:pStyle w:val="TableTextBold"/>
              <w:rPr>
                <w:rFonts w:ascii="Arial" w:hAnsi="Arial" w:cs="Arial"/>
              </w:rPr>
            </w:pPr>
            <w:r w:rsidRPr="001A3E28">
              <w:rPr>
                <w:rFonts w:ascii="Arial" w:hAnsi="Arial" w:cs="Arial"/>
              </w:rPr>
              <w:t>Adverse events:</w:t>
            </w:r>
          </w:p>
          <w:p w:rsidR="000A1D92" w:rsidRPr="001A3E28" w:rsidRDefault="000A1D92" w:rsidP="000A1D92">
            <w:pPr>
              <w:pStyle w:val="TableText0"/>
              <w:rPr>
                <w:noProof/>
              </w:rPr>
            </w:pPr>
            <w:r w:rsidRPr="001A3E28">
              <w:rPr>
                <w:noProof/>
              </w:rPr>
              <w:t>Rituximab:</w:t>
            </w:r>
          </w:p>
          <w:p w:rsidR="000A1D92" w:rsidRPr="001A3E28" w:rsidRDefault="000A1D92" w:rsidP="000A1D92">
            <w:pPr>
              <w:pStyle w:val="Tablebullet"/>
              <w:tabs>
                <w:tab w:val="clear" w:pos="187"/>
                <w:tab w:val="clear" w:pos="720"/>
                <w:tab w:val="num" w:pos="0"/>
              </w:tabs>
              <w:rPr>
                <w:noProof/>
              </w:rPr>
            </w:pPr>
            <w:r w:rsidRPr="001A3E28">
              <w:rPr>
                <w:noProof/>
              </w:rPr>
              <w:t>Among 17 patients who had 1 serious infection: 5 had bronchopneumonia (1 presented with 2 episodes of Pseudomonas aeruginosa pneumonia), 2 septic arthritis (of whom one Staphylococcus aureus septicaemia), 3 pyelonephritis and 2 gastroenteritis and 1 each epiglottitis, cellulitis of a toe, and acute hepatitis B. One fatal bronchopneumonia occurred in a patient receiving rituximab.</w:t>
            </w:r>
          </w:p>
          <w:p w:rsidR="000A1D92" w:rsidRPr="001A3E28" w:rsidRDefault="000A1D92" w:rsidP="000A1D92">
            <w:pPr>
              <w:pStyle w:val="TableText-paraspace"/>
              <w:rPr>
                <w:noProof/>
              </w:rPr>
            </w:pPr>
            <w:r w:rsidRPr="001A3E28">
              <w:rPr>
                <w:noProof/>
              </w:rPr>
              <w:t>Abatacept:</w:t>
            </w:r>
          </w:p>
          <w:p w:rsidR="000A1D92" w:rsidRPr="001A3E28" w:rsidRDefault="000A1D92" w:rsidP="000A1D92">
            <w:pPr>
              <w:pStyle w:val="Tablebullet"/>
              <w:tabs>
                <w:tab w:val="clear" w:pos="187"/>
                <w:tab w:val="clear" w:pos="720"/>
                <w:tab w:val="num" w:pos="0"/>
              </w:tabs>
              <w:rPr>
                <w:noProof/>
              </w:rPr>
            </w:pPr>
            <w:r w:rsidRPr="001A3E28">
              <w:rPr>
                <w:noProof/>
              </w:rPr>
              <w:t>49 serious infections occurring with abatacept were mainly bronchopulmonary, streptococcal and pyogenic septicaemia, staphylococcal arthritis, abscesses, gastrointestinal (6 of whom 3 diverticulitis), dermatological infections (6 of whom 1 was a cellulitis) and pyelonephritis. One case of unconfirmed tuberculosis and 1 case of pulmonary aspergillosis were reported. Last patient (who had history of tuberculosis and pulmonary fibrosis) died of aspergillosis and of Pseudomonas aeruginosa septicaemia.</w:t>
            </w:r>
          </w:p>
          <w:p w:rsidR="000A1D92" w:rsidRPr="001A3E28" w:rsidRDefault="000A1D92" w:rsidP="000A1D92">
            <w:pPr>
              <w:pStyle w:val="TableText-paraspace"/>
              <w:rPr>
                <w:noProof/>
              </w:rPr>
            </w:pPr>
            <w:r w:rsidRPr="001A3E28">
              <w:rPr>
                <w:noProof/>
              </w:rPr>
              <w:t>Anakinra:</w:t>
            </w:r>
          </w:p>
          <w:p w:rsidR="000A1D92" w:rsidRPr="001A3E28" w:rsidRDefault="000A1D92" w:rsidP="000A1D92">
            <w:pPr>
              <w:pStyle w:val="Tablebullet"/>
              <w:tabs>
                <w:tab w:val="clear" w:pos="187"/>
                <w:tab w:val="clear" w:pos="720"/>
                <w:tab w:val="num" w:pos="0"/>
              </w:tabs>
            </w:pPr>
            <w:r w:rsidRPr="001A3E28">
              <w:rPr>
                <w:noProof/>
              </w:rPr>
              <w:t>Among 30 serious infections occurring in anakinra-treated groups, 11 were pneumonia. Others were osteomyelitis, cellulitis, bursitis, herpes zoster, infected bunion and gangrene (1 of each). No related death or opportunistic infections were described.</w:t>
            </w:r>
          </w:p>
        </w:tc>
        <w:tc>
          <w:tcPr>
            <w:tcW w:w="2880"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Review based on focused question of interest:</w:t>
            </w:r>
          </w:p>
          <w:p w:rsidR="000A1D92" w:rsidRPr="001A3E28" w:rsidRDefault="000A1D92" w:rsidP="000A1D92">
            <w:pPr>
              <w:pStyle w:val="TableText0"/>
            </w:pPr>
            <w:r w:rsidRPr="001A3E28">
              <w:rPr>
                <w:noProof/>
              </w:rPr>
              <w:t>Yes</w:t>
            </w:r>
          </w:p>
          <w:p w:rsidR="000A1D92" w:rsidRPr="001A3E28" w:rsidRDefault="000A1D92" w:rsidP="000A1D92">
            <w:pPr>
              <w:pStyle w:val="TableTextBold"/>
              <w:rPr>
                <w:rFonts w:ascii="Arial" w:hAnsi="Arial" w:cs="Arial"/>
              </w:rPr>
            </w:pPr>
            <w:r w:rsidRPr="001A3E28">
              <w:rPr>
                <w:rFonts w:ascii="Arial" w:hAnsi="Arial" w:cs="Arial"/>
              </w:rPr>
              <w:t>Did search strategy employ comprehensive, systematic literature search?</w:t>
            </w:r>
          </w:p>
          <w:p w:rsidR="000A1D92" w:rsidRPr="001A3E28" w:rsidRDefault="000A1D92" w:rsidP="000A1D92">
            <w:pPr>
              <w:pStyle w:val="TableText0"/>
              <w:rPr>
                <w:noProof/>
              </w:rPr>
            </w:pPr>
            <w:r w:rsidRPr="001A3E28">
              <w:rPr>
                <w:noProof/>
              </w:rPr>
              <w:t>Yes.</w:t>
            </w:r>
          </w:p>
          <w:p w:rsidR="000A1D92" w:rsidRPr="001A3E28" w:rsidRDefault="000A1D92" w:rsidP="000A1D92">
            <w:pPr>
              <w:pStyle w:val="TableText0"/>
            </w:pPr>
            <w:r w:rsidRPr="001A3E28">
              <w:rPr>
                <w:noProof/>
              </w:rPr>
              <w:t>A systematic literature search of literature published up to December 2007 was performed in PUBMED, EMBASE and Cochrane library databases; without limitation of years of publication or journal, using followings key-words: “rheumatoid arthritis,” “abatacept,’ “rituximab,” “anakinra,” “clinical controlled trials,” “clinical trials,” “randomised controlled trials,” “clinical trials phase II, III, IV”. We also included congress abstracts of American College of Rheumatology (ACR) and European League Against Rheumatism (EULAR) meetings from 2004 to 2006, because we assumed that any abstract published prior to 2004 had been published in a formal fulllength work. Moreover, to complete our search with unpublished data, Food and Drug Administration (FDA), European Agency for Evaluation of Medicinal Products (EMEA) and manufacturers (Roche, Amgen and Bristol- Myers Squibb) were contacted.</w:t>
            </w:r>
          </w:p>
          <w:p w:rsidR="000A1D92" w:rsidRPr="001A3E28" w:rsidRDefault="000A1D92" w:rsidP="000A1D92">
            <w:pPr>
              <w:pStyle w:val="TableTextBold"/>
              <w:rPr>
                <w:rFonts w:ascii="Arial" w:hAnsi="Arial" w:cs="Arial"/>
              </w:rPr>
            </w:pPr>
            <w:r w:rsidRPr="001A3E28">
              <w:rPr>
                <w:rFonts w:ascii="Arial" w:hAnsi="Arial" w:cs="Arial"/>
              </w:rPr>
              <w:t>Eligibility criteria clearly described?</w:t>
            </w:r>
          </w:p>
          <w:p w:rsidR="000A1D92" w:rsidRPr="001A3E28" w:rsidRDefault="000A1D92" w:rsidP="000A1D92">
            <w:pPr>
              <w:pStyle w:val="TableText0"/>
              <w:rPr>
                <w:noProof/>
              </w:rPr>
            </w:pPr>
            <w:r w:rsidRPr="001A3E28">
              <w:rPr>
                <w:noProof/>
              </w:rPr>
              <w:t>Yes.</w:t>
            </w:r>
          </w:p>
          <w:p w:rsidR="000A1D92" w:rsidRPr="001A3E28" w:rsidRDefault="000A1D92" w:rsidP="000A1D92">
            <w:pPr>
              <w:pStyle w:val="TableText0"/>
            </w:pPr>
            <w:r w:rsidRPr="001A3E28">
              <w:rPr>
                <w:noProof/>
              </w:rPr>
              <w:t>Inclusion criteria were randomised placebo controlled trials in adult patients with RA according to ACR criteria. Publications had to be written in English, French or Spanish. Patients had to be randomised to receive placebo or 1 of 3 biological agents (rituximab, anakinra and abatacept), as monotherapy or with concomitant biological or non-biological DMARDs. Reviews and articles reporting trials that were not placebo-controlled were excluded.</w:t>
            </w:r>
          </w:p>
          <w:p w:rsidR="000A1D92" w:rsidRPr="001A3E28" w:rsidRDefault="000A1D92" w:rsidP="000A1D92">
            <w:pPr>
              <w:pStyle w:val="TableTextBold"/>
              <w:rPr>
                <w:rFonts w:ascii="Arial" w:hAnsi="Arial" w:cs="Arial"/>
              </w:rPr>
            </w:pPr>
            <w:r w:rsidRPr="001A3E28">
              <w:rPr>
                <w:rFonts w:ascii="Arial" w:hAnsi="Arial" w:cs="Arial"/>
              </w:rPr>
              <w:t>Review studies independently reviewed by at least 2 persons?</w:t>
            </w:r>
          </w:p>
          <w:p w:rsidR="000A1D92" w:rsidRPr="001A3E28" w:rsidRDefault="000A1D92" w:rsidP="000A1D92">
            <w:pPr>
              <w:pStyle w:val="TableText0"/>
            </w:pPr>
            <w:r w:rsidRPr="001A3E28">
              <w:rPr>
                <w:noProof/>
              </w:rPr>
              <w:t>No. One reviewer selected studies and abstracted data.</w:t>
            </w:r>
          </w:p>
          <w:p w:rsidR="000A1D92" w:rsidRPr="001A3E28" w:rsidRDefault="000A1D92" w:rsidP="000A1D92">
            <w:pPr>
              <w:pStyle w:val="TableTextBold"/>
              <w:rPr>
                <w:rFonts w:ascii="Arial" w:hAnsi="Arial" w:cs="Arial"/>
              </w:rPr>
            </w:pPr>
            <w:r w:rsidRPr="001A3E28">
              <w:rPr>
                <w:rFonts w:ascii="Arial" w:hAnsi="Arial" w:cs="Arial"/>
              </w:rPr>
              <w:t>Standard method of critical appraisal before including?</w:t>
            </w:r>
          </w:p>
          <w:p w:rsidR="000A1D92" w:rsidRPr="001A3E28" w:rsidRDefault="000A1D92" w:rsidP="000A1D92">
            <w:pPr>
              <w:pStyle w:val="TableText0"/>
            </w:pPr>
            <w:r w:rsidRPr="001A3E28">
              <w:rPr>
                <w:noProof/>
              </w:rPr>
              <w:t>NR</w:t>
            </w:r>
          </w:p>
          <w:p w:rsidR="000A1D92" w:rsidRPr="001A3E28" w:rsidRDefault="000A1D92" w:rsidP="000A1D92">
            <w:pPr>
              <w:pStyle w:val="TableText0"/>
            </w:pPr>
          </w:p>
        </w:tc>
        <w:tc>
          <w:tcPr>
            <w:tcW w:w="2837"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Comments:</w:t>
            </w:r>
          </w:p>
          <w:p w:rsidR="000A1D92" w:rsidRPr="001A3E28" w:rsidRDefault="000A1D92" w:rsidP="000A1D92">
            <w:pPr>
              <w:pStyle w:val="TableText0"/>
            </w:pPr>
            <w:r w:rsidRPr="001A3E28">
              <w:t>NR</w:t>
            </w:r>
          </w:p>
        </w:tc>
      </w:tr>
    </w:tbl>
    <w:p w:rsidR="000A1D92" w:rsidRPr="001A3E28" w:rsidRDefault="000A1D92" w:rsidP="000A1D92">
      <w:pPr>
        <w:rPr>
          <w:rFonts w:ascii="Arial" w:hAnsi="Arial" w:cs="Arial"/>
          <w:sz w:val="18"/>
          <w:szCs w:val="18"/>
        </w:rPr>
      </w:pPr>
    </w:p>
    <w:p w:rsidR="000A1D92" w:rsidRPr="001A3E28" w:rsidRDefault="000A1D92" w:rsidP="000A1D92">
      <w:pPr>
        <w:pStyle w:val="TableTextBold"/>
        <w:rPr>
          <w:rFonts w:ascii="Arial" w:hAnsi="Arial" w:cs="Arial"/>
        </w:rPr>
      </w:pPr>
      <w:r w:rsidRPr="001A3E28">
        <w:rPr>
          <w:rFonts w:ascii="Arial" w:hAnsi="Arial" w:cs="Arial"/>
        </w:rPr>
        <w:br w:type="page"/>
      </w:r>
    </w:p>
    <w:tbl>
      <w:tblPr>
        <w:tblW w:w="12960" w:type="dxa"/>
        <w:tblBorders>
          <w:insideH w:val="single" w:sz="8" w:space="0" w:color="auto"/>
        </w:tblBorders>
        <w:tblLayout w:type="fixed"/>
        <w:tblCellMar>
          <w:left w:w="43" w:type="dxa"/>
          <w:right w:w="43" w:type="dxa"/>
        </w:tblCellMar>
        <w:tblLook w:val="01E0"/>
      </w:tblPr>
      <w:tblGrid>
        <w:gridCol w:w="2004"/>
        <w:gridCol w:w="2685"/>
        <w:gridCol w:w="3221"/>
        <w:gridCol w:w="2617"/>
        <w:gridCol w:w="2433"/>
      </w:tblGrid>
      <w:tr w:rsidR="000A1D92" w:rsidRPr="001A3E28" w:rsidTr="000A1D92">
        <w:tc>
          <w:tcPr>
            <w:tcW w:w="1448"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Study Characteristics, Quality Rating</w:t>
            </w:r>
          </w:p>
        </w:tc>
        <w:tc>
          <w:tcPr>
            <w:tcW w:w="1939"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Study Information</w:t>
            </w:r>
          </w:p>
        </w:tc>
        <w:tc>
          <w:tcPr>
            <w:tcW w:w="2326"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 xml:space="preserve">Study Characteristics </w:t>
            </w:r>
          </w:p>
        </w:tc>
        <w:tc>
          <w:tcPr>
            <w:tcW w:w="1890"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Results</w:t>
            </w:r>
          </w:p>
        </w:tc>
        <w:tc>
          <w:tcPr>
            <w:tcW w:w="1757"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Adverse Events</w:t>
            </w:r>
          </w:p>
        </w:tc>
      </w:tr>
      <w:tr w:rsidR="000A1D92" w:rsidRPr="001A3E28" w:rsidTr="000A1D92">
        <w:tc>
          <w:tcPr>
            <w:tcW w:w="1448"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Author, Year:</w:t>
            </w:r>
          </w:p>
          <w:p w:rsidR="000A1D92" w:rsidRPr="001A3E28" w:rsidRDefault="000A1D92" w:rsidP="000A1D92">
            <w:pPr>
              <w:pStyle w:val="TableText0"/>
            </w:pPr>
            <w:r w:rsidRPr="001A3E28">
              <w:rPr>
                <w:noProof/>
              </w:rPr>
              <w:t>Schipper et al., 2009</w:t>
            </w:r>
            <w:r w:rsidR="00E96549" w:rsidRPr="001A3E28">
              <w:rPr>
                <w:noProof/>
              </w:rPr>
              <w:fldChar w:fldCharType="begin"/>
            </w:r>
            <w:r w:rsidRPr="001A3E28">
              <w:rPr>
                <w:noProof/>
              </w:rPr>
              <w:instrText xml:space="preserve"> ADDIN EN.CITE &lt;EndNote&gt;&lt;Cite ExcludeAuth="1" ExcludeYear="1"&gt;&lt;RecNum&gt;3770&lt;/RecNum&gt;&lt;DisplayText&gt;&lt;style face="superscript"&gt;225&lt;/style&gt;&lt;/DisplayText&gt;&lt;record&gt;&lt;rec-number&gt;3770&lt;/rec-number&gt;&lt;foreign-keys&gt;&lt;key app="EN" db-id="59asxsxvyfxxxvee02ppaxwfwf0fsfz295v9"&gt;3770&lt;/key&gt;&lt;/foreign-keys&gt;&lt;ref-type name="Generic"&gt;13&lt;/ref-type&gt;&lt;contributors&gt;&lt;authors&gt;&lt;author&gt;Schipper, L. G.&lt;/author&gt;&lt;author&gt;Fransen, J.&lt;/author&gt;&lt;author&gt;Barrera, P.&lt;/author&gt;&lt;author&gt;Van Riel, P. L.&lt;/author&gt;&lt;/authors&gt;&lt;/contributors&gt;&lt;auth-address&gt;Department of Rheumatology, Radboud University Nijmegen Medical Centre, Nijmegen, The Netherlands. LSchipper@reuma.umcn.nl&lt;/auth-address&gt;&lt;titles&gt;&lt;title&gt;Methotrexate in combination with sulfasalazine is more effective in rheumatoid arthritis patients who failed sulfasalazine than in patients naive to both drugs&lt;/title&gt;&lt;secondary-title&gt;Rheumatology (Oxford)&lt;/secondary-title&gt;&lt;/titles&gt;&lt;periodical&gt;&lt;full-title&gt;Rheumatology&lt;/full-title&gt;&lt;abbr-1&gt;Rheumatology (Oxford).&lt;/abbr-1&gt;&lt;abbr-2&gt;Rheumatology (Oxford)&lt;/abbr-2&gt;&lt;/periodical&gt;&lt;pages&gt;828-33&lt;/pages&gt;&lt;volume&gt;48&lt;/volume&gt;&lt;number&gt;7&lt;/number&gt;&lt;keywords&gt;&lt;keyword&gt;Antirheumatic Agents/ therapeutic use&lt;/keyword&gt;&lt;keyword&gt;Arthritis, Rheumatoid/ drug therapy&lt;/keyword&gt;&lt;keyword&gt;Double-Blind Method&lt;/keyword&gt;&lt;keyword&gt;Drug Therapy, Combination&lt;/keyword&gt;&lt;keyword&gt;Female&lt;/keyword&gt;&lt;keyword&gt;Humans&lt;/keyword&gt;&lt;keyword&gt;Male&lt;/keyword&gt;&lt;keyword&gt;Methotrexate/ therapeutic use&lt;/keyword&gt;&lt;keyword&gt;Middle Aged&lt;/keyword&gt;&lt;keyword&gt;Randomized Controlled Trials as Topic&lt;/keyword&gt;&lt;keyword&gt;Sulfasalazine/ therapeutic use&lt;/keyword&gt;&lt;keyword&gt;Treatment Outcome&lt;/keyword&gt;&lt;/keywords&gt;&lt;dates&gt;&lt;year&gt;2009&lt;/year&gt;&lt;pub-dates&gt;&lt;date&gt;Jul&lt;/date&gt;&lt;/pub-dates&gt;&lt;/dates&gt;&lt;isbn&gt;1462-0332 (Electronic)&amp;#xD;1462-0324 (Linking)&lt;/isbn&gt;&lt;accession-num&gt;19458163&lt;/accession-num&gt;&lt;urls&gt;&lt;/urls&gt;&lt;custom1&gt;I&lt;/custom1&gt;&lt;custom2&gt;I&lt;/custom2&gt;&lt;custom4&gt;KQ 3 / fair&lt;/custom4&gt;&lt;/record&gt;&lt;/Cite&gt;&lt;/EndNote&gt;</w:instrText>
            </w:r>
            <w:r w:rsidR="00E96549" w:rsidRPr="001A3E28">
              <w:rPr>
                <w:noProof/>
              </w:rPr>
              <w:fldChar w:fldCharType="separate"/>
            </w:r>
            <w:r w:rsidRPr="001A3E28">
              <w:rPr>
                <w:noProof/>
                <w:vertAlign w:val="superscript"/>
              </w:rPr>
              <w:t>225</w:t>
            </w:r>
            <w:r w:rsidR="00E96549" w:rsidRPr="001A3E28">
              <w:rPr>
                <w:noProof/>
              </w:rPr>
              <w:fldChar w:fldCharType="end"/>
            </w:r>
          </w:p>
          <w:p w:rsidR="000A1D92" w:rsidRPr="001A3E28" w:rsidRDefault="000A1D92" w:rsidP="000A1D92">
            <w:pPr>
              <w:pStyle w:val="TableTextBold"/>
              <w:rPr>
                <w:rFonts w:ascii="Arial" w:hAnsi="Arial" w:cs="Arial"/>
              </w:rPr>
            </w:pPr>
            <w:r w:rsidRPr="001A3E28">
              <w:rPr>
                <w:rFonts w:ascii="Arial" w:hAnsi="Arial" w:cs="Arial"/>
              </w:rPr>
              <w:t>Country and setting:</w:t>
            </w:r>
          </w:p>
          <w:p w:rsidR="000A1D92" w:rsidRPr="001A3E28" w:rsidRDefault="000A1D92" w:rsidP="000A1D92">
            <w:pPr>
              <w:pStyle w:val="TableText0"/>
            </w:pPr>
            <w:r w:rsidRPr="001A3E28">
              <w:rPr>
                <w:noProof/>
              </w:rPr>
              <w:t>Multinational</w:t>
            </w:r>
          </w:p>
          <w:p w:rsidR="000A1D92" w:rsidRPr="001A3E28" w:rsidRDefault="000A1D92" w:rsidP="000A1D92">
            <w:pPr>
              <w:pStyle w:val="TableTextBold"/>
              <w:rPr>
                <w:rFonts w:ascii="Arial" w:hAnsi="Arial" w:cs="Arial"/>
              </w:rPr>
            </w:pPr>
            <w:r w:rsidRPr="001A3E28">
              <w:rPr>
                <w:rFonts w:ascii="Arial" w:hAnsi="Arial" w:cs="Arial"/>
              </w:rPr>
              <w:t>Funding:</w:t>
            </w:r>
          </w:p>
          <w:p w:rsidR="000A1D92" w:rsidRPr="001A3E28" w:rsidRDefault="000A1D92" w:rsidP="000A1D92">
            <w:pPr>
              <w:pStyle w:val="TableText0"/>
            </w:pPr>
            <w:r w:rsidRPr="001A3E28">
              <w:rPr>
                <w:noProof/>
              </w:rPr>
              <w:t>NR</w:t>
            </w:r>
          </w:p>
          <w:p w:rsidR="000A1D92" w:rsidRPr="001A3E28" w:rsidRDefault="000A1D92" w:rsidP="000A1D92">
            <w:pPr>
              <w:pStyle w:val="TableTextBold"/>
              <w:rPr>
                <w:rFonts w:ascii="Arial" w:hAnsi="Arial" w:cs="Arial"/>
              </w:rPr>
            </w:pPr>
            <w:r w:rsidRPr="001A3E28">
              <w:rPr>
                <w:rFonts w:ascii="Arial" w:hAnsi="Arial" w:cs="Arial"/>
              </w:rPr>
              <w:t>Aims of Review:</w:t>
            </w:r>
          </w:p>
          <w:p w:rsidR="000A1D92" w:rsidRPr="001A3E28" w:rsidRDefault="000A1D92" w:rsidP="000A1D92">
            <w:pPr>
              <w:pStyle w:val="TableText0"/>
              <w:rPr>
                <w:noProof/>
              </w:rPr>
            </w:pPr>
            <w:r w:rsidRPr="001A3E28">
              <w:rPr>
                <w:noProof/>
              </w:rPr>
              <w:t xml:space="preserve">To review the effects </w:t>
            </w:r>
          </w:p>
          <w:p w:rsidR="000A1D92" w:rsidRPr="001A3E28" w:rsidRDefault="000A1D92" w:rsidP="000A1D92">
            <w:pPr>
              <w:pStyle w:val="TableText0"/>
            </w:pPr>
            <w:r w:rsidRPr="001A3E28">
              <w:rPr>
                <w:noProof/>
              </w:rPr>
              <w:t>of the combination of MTX and SSZ in naïve patients and patients with an insufficient response, using the results of published parallel and add-on clinical trials in RA.</w:t>
            </w:r>
          </w:p>
          <w:p w:rsidR="000A1D92" w:rsidRPr="001A3E28" w:rsidRDefault="000A1D92" w:rsidP="000A1D92">
            <w:pPr>
              <w:pStyle w:val="TableTextBold"/>
              <w:rPr>
                <w:rFonts w:ascii="Arial" w:hAnsi="Arial" w:cs="Arial"/>
              </w:rPr>
            </w:pPr>
            <w:r w:rsidRPr="001A3E28">
              <w:rPr>
                <w:rFonts w:ascii="Arial" w:hAnsi="Arial" w:cs="Arial"/>
              </w:rPr>
              <w:t>Quality Rating:</w:t>
            </w:r>
          </w:p>
          <w:p w:rsidR="000A1D92" w:rsidRPr="001A3E28" w:rsidRDefault="000A1D92" w:rsidP="000A1D92">
            <w:pPr>
              <w:pStyle w:val="TableText0"/>
            </w:pPr>
            <w:r w:rsidRPr="001A3E28">
              <w:rPr>
                <w:noProof/>
              </w:rPr>
              <w:t>Fair</w:t>
            </w:r>
          </w:p>
        </w:tc>
        <w:tc>
          <w:tcPr>
            <w:tcW w:w="1939"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Study design:</w:t>
            </w:r>
          </w:p>
          <w:p w:rsidR="000A1D92" w:rsidRPr="001A3E28" w:rsidRDefault="000A1D92" w:rsidP="000A1D92">
            <w:pPr>
              <w:pStyle w:val="TableText0"/>
            </w:pPr>
            <w:r w:rsidRPr="001A3E28">
              <w:rPr>
                <w:noProof/>
              </w:rPr>
              <w:t>Systematic Review</w:t>
            </w:r>
          </w:p>
          <w:p w:rsidR="000A1D92" w:rsidRPr="001A3E28" w:rsidRDefault="000A1D92" w:rsidP="000A1D92">
            <w:pPr>
              <w:pStyle w:val="TableTextBold"/>
              <w:rPr>
                <w:rFonts w:ascii="Arial" w:hAnsi="Arial" w:cs="Arial"/>
              </w:rPr>
            </w:pPr>
            <w:r w:rsidRPr="001A3E28">
              <w:rPr>
                <w:rFonts w:ascii="Arial" w:hAnsi="Arial" w:cs="Arial"/>
              </w:rPr>
              <w:t>Number of Patients:</w:t>
            </w:r>
          </w:p>
          <w:p w:rsidR="000A1D92" w:rsidRPr="001A3E28" w:rsidRDefault="000A1D92" w:rsidP="000A1D92">
            <w:pPr>
              <w:pStyle w:val="TableText0"/>
            </w:pPr>
            <w:r w:rsidRPr="001A3E28">
              <w:rPr>
                <w:noProof/>
              </w:rPr>
              <w:t>NR</w:t>
            </w:r>
          </w:p>
          <w:p w:rsidR="000A1D92" w:rsidRPr="001A3E28" w:rsidRDefault="000A1D92" w:rsidP="000A1D92">
            <w:pPr>
              <w:pStyle w:val="TableTextBold"/>
              <w:rPr>
                <w:rFonts w:ascii="Arial" w:hAnsi="Arial" w:cs="Arial"/>
              </w:rPr>
            </w:pPr>
            <w:r w:rsidRPr="001A3E28">
              <w:rPr>
                <w:rFonts w:ascii="Arial" w:hAnsi="Arial" w:cs="Arial"/>
              </w:rPr>
              <w:t>Studies Included:</w:t>
            </w:r>
          </w:p>
          <w:p w:rsidR="000A1D92" w:rsidRPr="001A3E28" w:rsidRDefault="000A1D92" w:rsidP="000A1D92">
            <w:pPr>
              <w:pStyle w:val="TableText0"/>
            </w:pPr>
            <w:r w:rsidRPr="001A3E28">
              <w:rPr>
                <w:noProof/>
              </w:rPr>
              <w:t>N = 4</w:t>
            </w:r>
          </w:p>
          <w:p w:rsidR="000A1D92" w:rsidRPr="001A3E28" w:rsidRDefault="000A1D92" w:rsidP="000A1D92">
            <w:pPr>
              <w:pStyle w:val="TableText0"/>
            </w:pPr>
          </w:p>
        </w:tc>
        <w:tc>
          <w:tcPr>
            <w:tcW w:w="2326"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Characteristics of Included Studies:</w:t>
            </w:r>
          </w:p>
          <w:p w:rsidR="000A1D92" w:rsidRPr="001A3E28" w:rsidRDefault="000A1D92" w:rsidP="000A1D92">
            <w:pPr>
              <w:pStyle w:val="TableText0"/>
            </w:pPr>
            <w:r w:rsidRPr="001A3E28">
              <w:rPr>
                <w:noProof/>
              </w:rPr>
              <w:t>RCT of at least 12 weeks duration with a parallel or an add-on design,</w:t>
            </w:r>
          </w:p>
          <w:p w:rsidR="000A1D92" w:rsidRPr="001A3E28" w:rsidRDefault="000A1D92" w:rsidP="000A1D92">
            <w:pPr>
              <w:pStyle w:val="TableTextBold"/>
              <w:rPr>
                <w:rFonts w:ascii="Arial" w:hAnsi="Arial" w:cs="Arial"/>
              </w:rPr>
            </w:pPr>
            <w:r w:rsidRPr="001A3E28">
              <w:rPr>
                <w:rFonts w:ascii="Arial" w:hAnsi="Arial" w:cs="Arial"/>
              </w:rPr>
              <w:t>Characteristics of Included Populations</w:t>
            </w:r>
          </w:p>
          <w:p w:rsidR="000A1D92" w:rsidRPr="001A3E28" w:rsidRDefault="000A1D92" w:rsidP="000A1D92">
            <w:pPr>
              <w:pStyle w:val="TableText0"/>
            </w:pPr>
            <w:r w:rsidRPr="001A3E28">
              <w:rPr>
                <w:noProof/>
              </w:rPr>
              <w:t>RA patients fulfilling the ACR 1987 revised criteria; either naıve to MTX and SSZ (parallel trials) or had failed to 1 of them (add-on trials).</w:t>
            </w:r>
          </w:p>
          <w:p w:rsidR="000A1D92" w:rsidRPr="001A3E28" w:rsidRDefault="000A1D92" w:rsidP="000A1D92">
            <w:pPr>
              <w:pStyle w:val="TableTextBold"/>
              <w:rPr>
                <w:rFonts w:ascii="Arial" w:hAnsi="Arial" w:cs="Arial"/>
              </w:rPr>
            </w:pPr>
            <w:r w:rsidRPr="001A3E28">
              <w:rPr>
                <w:rFonts w:ascii="Arial" w:hAnsi="Arial" w:cs="Arial"/>
              </w:rPr>
              <w:t>Characteristics of Interventions:</w:t>
            </w:r>
          </w:p>
          <w:p w:rsidR="000A1D92" w:rsidRPr="001A3E28" w:rsidRDefault="000A1D92" w:rsidP="000A1D92">
            <w:pPr>
              <w:pStyle w:val="TableText0"/>
            </w:pPr>
            <w:r w:rsidRPr="001A3E28">
              <w:rPr>
                <w:noProof/>
              </w:rPr>
              <w:t>Placebo-controlled, double blind RCTs and compared the efficacy of combined MTX and SSZ to each individual agent and randomized open study comparing the combination of MTX and SSZ with MTX alone.</w:t>
            </w:r>
          </w:p>
        </w:tc>
        <w:tc>
          <w:tcPr>
            <w:tcW w:w="1890"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Study Results:</w:t>
            </w:r>
          </w:p>
          <w:p w:rsidR="000A1D92" w:rsidRPr="001A3E28" w:rsidRDefault="000A1D92" w:rsidP="000A1D92">
            <w:pPr>
              <w:pStyle w:val="TableText0"/>
              <w:rPr>
                <w:noProof/>
              </w:rPr>
            </w:pPr>
            <w:r w:rsidRPr="001A3E28">
              <w:rPr>
                <w:noProof/>
              </w:rPr>
              <w:t>Trials with naive patients:</w:t>
            </w:r>
          </w:p>
          <w:p w:rsidR="000A1D92" w:rsidRPr="001A3E28" w:rsidRDefault="000A1D92" w:rsidP="000A1D92">
            <w:pPr>
              <w:pStyle w:val="Tabletextindent"/>
            </w:pPr>
            <w:r w:rsidRPr="001A3E28">
              <w:t>Mean DAS changes: sub-additive efficacy (1.3 and 1.9 respectively)</w:t>
            </w:r>
          </w:p>
          <w:p w:rsidR="000A1D92" w:rsidRPr="001A3E28" w:rsidRDefault="000A1D92" w:rsidP="000A1D92">
            <w:pPr>
              <w:pStyle w:val="Tabletextindent"/>
            </w:pPr>
            <w:r w:rsidRPr="001A3E28">
              <w:t>ACR 20: 80%</w:t>
            </w:r>
          </w:p>
          <w:p w:rsidR="000A1D92" w:rsidRPr="001A3E28" w:rsidRDefault="000A1D92" w:rsidP="000A1D92">
            <w:pPr>
              <w:pStyle w:val="Tabletextindent"/>
            </w:pPr>
            <w:r w:rsidRPr="001A3E28">
              <w:t>ACR50: 33%</w:t>
            </w:r>
          </w:p>
          <w:p w:rsidR="000A1D92" w:rsidRPr="001A3E28" w:rsidRDefault="000A1D92" w:rsidP="000A1D92">
            <w:pPr>
              <w:pStyle w:val="Tabletextindent"/>
            </w:pPr>
            <w:r w:rsidRPr="001A3E28">
              <w:t xml:space="preserve">ACR70: 3% </w:t>
            </w:r>
          </w:p>
          <w:p w:rsidR="000A1D92" w:rsidRPr="001A3E28" w:rsidRDefault="000A1D92" w:rsidP="000A1D92">
            <w:pPr>
              <w:pStyle w:val="TableText0"/>
              <w:rPr>
                <w:noProof/>
              </w:rPr>
            </w:pPr>
            <w:r w:rsidRPr="001A3E28">
              <w:rPr>
                <w:noProof/>
              </w:rPr>
              <w:t xml:space="preserve">Trials with patients who failed SSZ: </w:t>
            </w:r>
          </w:p>
          <w:p w:rsidR="000A1D92" w:rsidRPr="001A3E28" w:rsidRDefault="000A1D92" w:rsidP="000A1D92">
            <w:pPr>
              <w:pStyle w:val="Tabletextindent"/>
            </w:pPr>
            <w:r w:rsidRPr="001A3E28">
              <w:t xml:space="preserve">Mean DAS changes: additive efficacy. </w:t>
            </w:r>
          </w:p>
          <w:p w:rsidR="000A1D92" w:rsidRPr="001A3E28" w:rsidRDefault="000A1D92" w:rsidP="000A1D92">
            <w:pPr>
              <w:pStyle w:val="Tabletextindent"/>
            </w:pPr>
            <w:r w:rsidRPr="001A3E28">
              <w:t>ACR 20: 29%</w:t>
            </w:r>
          </w:p>
          <w:p w:rsidR="000A1D92" w:rsidRPr="001A3E28" w:rsidRDefault="000A1D92" w:rsidP="000A1D92">
            <w:pPr>
              <w:pStyle w:val="Tabletextindent"/>
            </w:pPr>
            <w:r w:rsidRPr="001A3E28">
              <w:t>ACR50: 11%</w:t>
            </w:r>
          </w:p>
          <w:p w:rsidR="000A1D92" w:rsidRPr="001A3E28" w:rsidRDefault="000A1D92" w:rsidP="000A1D92">
            <w:pPr>
              <w:pStyle w:val="Tabletextindent"/>
            </w:pPr>
            <w:r w:rsidRPr="001A3E28">
              <w:t>ACR70: 4%</w:t>
            </w:r>
          </w:p>
        </w:tc>
        <w:tc>
          <w:tcPr>
            <w:tcW w:w="1757"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Adverse Events:</w:t>
            </w:r>
          </w:p>
          <w:p w:rsidR="000A1D92" w:rsidRPr="001A3E28" w:rsidRDefault="000A1D92" w:rsidP="000A1D92">
            <w:pPr>
              <w:pStyle w:val="TableText0"/>
            </w:pPr>
            <w:r w:rsidRPr="001A3E28">
              <w:rPr>
                <w:noProof/>
              </w:rPr>
              <w:t>From the 2 parallel trials, the first RCT showed more toxicity (nausea) of the MTX-SSZ combination compared with the single-drug arms. The second study showed more adverse events (nausea) in the combination group. The 2 add-on trials showed that the addition of MTX to SSZ in patients who had failed to the latter drug was clinically significantly superior to a switch to MTX alone, without increased toxicity.</w:t>
            </w:r>
          </w:p>
          <w:p w:rsidR="000A1D92" w:rsidRPr="001A3E28" w:rsidRDefault="000A1D92" w:rsidP="000A1D92">
            <w:pPr>
              <w:pStyle w:val="TableText0"/>
            </w:pPr>
          </w:p>
        </w:tc>
      </w:tr>
    </w:tbl>
    <w:p w:rsidR="000A1D92" w:rsidRPr="001A3E28" w:rsidRDefault="000A1D92" w:rsidP="000A1D92">
      <w:pPr>
        <w:pStyle w:val="TableTextBold"/>
        <w:rPr>
          <w:rFonts w:ascii="Arial" w:hAnsi="Arial" w:cs="Arial"/>
        </w:rPr>
      </w:pPr>
      <w:r w:rsidRPr="001A3E28">
        <w:rPr>
          <w:rFonts w:ascii="Arial" w:hAnsi="Arial" w:cs="Arial"/>
        </w:rPr>
        <w:br w:type="page"/>
      </w:r>
    </w:p>
    <w:tbl>
      <w:tblPr>
        <w:tblW w:w="12960" w:type="dxa"/>
        <w:tblBorders>
          <w:insideH w:val="single" w:sz="8" w:space="0" w:color="auto"/>
        </w:tblBorders>
        <w:tblLayout w:type="fixed"/>
        <w:tblCellMar>
          <w:left w:w="43" w:type="dxa"/>
          <w:right w:w="43" w:type="dxa"/>
        </w:tblCellMar>
        <w:tblLook w:val="01E0"/>
      </w:tblPr>
      <w:tblGrid>
        <w:gridCol w:w="2004"/>
        <w:gridCol w:w="2685"/>
        <w:gridCol w:w="3221"/>
        <w:gridCol w:w="2617"/>
        <w:gridCol w:w="2433"/>
      </w:tblGrid>
      <w:tr w:rsidR="000A1D92" w:rsidRPr="001A3E28" w:rsidTr="000A1D92">
        <w:trPr>
          <w:tblHeader/>
        </w:trPr>
        <w:tc>
          <w:tcPr>
            <w:tcW w:w="1448"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Study Characteristics, Quality Rating</w:t>
            </w:r>
          </w:p>
        </w:tc>
        <w:tc>
          <w:tcPr>
            <w:tcW w:w="1939"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Study Information</w:t>
            </w:r>
          </w:p>
        </w:tc>
        <w:tc>
          <w:tcPr>
            <w:tcW w:w="2326"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 xml:space="preserve">Study Characteristics </w:t>
            </w:r>
          </w:p>
        </w:tc>
        <w:tc>
          <w:tcPr>
            <w:tcW w:w="1890"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Results</w:t>
            </w:r>
          </w:p>
        </w:tc>
        <w:tc>
          <w:tcPr>
            <w:tcW w:w="1757"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Adverse Events</w:t>
            </w:r>
          </w:p>
        </w:tc>
      </w:tr>
      <w:tr w:rsidR="000A1D92" w:rsidRPr="001A3E28" w:rsidTr="000A1D92">
        <w:tc>
          <w:tcPr>
            <w:tcW w:w="1448"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Author, Year:</w:t>
            </w:r>
          </w:p>
          <w:p w:rsidR="000A1D92" w:rsidRPr="001A3E28" w:rsidRDefault="000A1D92" w:rsidP="000A1D92">
            <w:pPr>
              <w:pStyle w:val="TableText0"/>
            </w:pPr>
            <w:r w:rsidRPr="001A3E28">
              <w:rPr>
                <w:noProof/>
              </w:rPr>
              <w:t>Singh et al., 2009</w:t>
            </w:r>
            <w:r w:rsidR="00E96549" w:rsidRPr="001A3E28">
              <w:rPr>
                <w:noProof/>
              </w:rPr>
              <w:fldChar w:fldCharType="begin">
                <w:fldData xml:space="preserve">PEVuZE5vdGU+PENpdGUgRXhjbHVkZUF1dGg9IjEiIEV4Y2x1ZGVZZWFyPSIxIj48UmVjTnVtPjM5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</w:fldData>
              </w:fldChar>
            </w:r>
            <w:r w:rsidRPr="001A3E28">
              <w:rPr>
                <w:noProof/>
              </w:rPr>
              <w:instrText xml:space="preserve"> ADDIN EN.CITE </w:instrText>
            </w:r>
            <w:r w:rsidR="00E96549" w:rsidRPr="001A3E28">
              <w:rPr>
                <w:noProof/>
              </w:rPr>
              <w:fldChar w:fldCharType="begin">
                <w:fldData xml:space="preserve">PEVuZE5vdGU+PENpdGUgRXhjbHVkZUF1dGg9IjEiIEV4Y2x1ZGVZZWFyPSIxIj48UmVjTnVtPjM5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</w:fldData>
              </w:fldChar>
            </w:r>
            <w:r w:rsidRPr="001A3E28">
              <w:rPr>
                <w:noProof/>
              </w:rPr>
              <w:instrText xml:space="preserve"> ADDIN EN.CITE.DATA </w:instrText>
            </w:r>
            <w:r w:rsidR="00E96549" w:rsidRPr="001A3E28">
              <w:rPr>
                <w:noProof/>
              </w:rPr>
            </w:r>
            <w:r w:rsidR="00E96549" w:rsidRPr="001A3E28">
              <w:rPr>
                <w:noProof/>
              </w:rPr>
              <w:fldChar w:fldCharType="end"/>
            </w:r>
            <w:r w:rsidR="00E96549" w:rsidRPr="001A3E28">
              <w:rPr>
                <w:noProof/>
              </w:rPr>
            </w:r>
            <w:r w:rsidR="00E96549" w:rsidRPr="001A3E28">
              <w:rPr>
                <w:noProof/>
              </w:rPr>
              <w:fldChar w:fldCharType="separate"/>
            </w:r>
            <w:r w:rsidRPr="001A3E28">
              <w:rPr>
                <w:noProof/>
                <w:vertAlign w:val="superscript"/>
              </w:rPr>
              <w:t>226</w:t>
            </w:r>
            <w:r w:rsidR="00E96549" w:rsidRPr="001A3E28">
              <w:rPr>
                <w:noProof/>
              </w:rPr>
              <w:fldChar w:fldCharType="end"/>
            </w:r>
          </w:p>
          <w:p w:rsidR="000A1D92" w:rsidRPr="001A3E28" w:rsidRDefault="000A1D92" w:rsidP="000A1D92">
            <w:pPr>
              <w:pStyle w:val="TableTextBold"/>
              <w:rPr>
                <w:rFonts w:ascii="Arial" w:hAnsi="Arial" w:cs="Arial"/>
              </w:rPr>
            </w:pPr>
            <w:r w:rsidRPr="001A3E28">
              <w:rPr>
                <w:rFonts w:ascii="Arial" w:hAnsi="Arial" w:cs="Arial"/>
              </w:rPr>
              <w:t>Country and setting:</w:t>
            </w:r>
          </w:p>
          <w:p w:rsidR="000A1D92" w:rsidRPr="001A3E28" w:rsidRDefault="000A1D92" w:rsidP="000A1D92">
            <w:pPr>
              <w:pStyle w:val="TableText0"/>
            </w:pPr>
            <w:r w:rsidRPr="001A3E28">
              <w:rPr>
                <w:noProof/>
              </w:rPr>
              <w:t>Multinational</w:t>
            </w:r>
          </w:p>
          <w:p w:rsidR="000A1D92" w:rsidRPr="001A3E28" w:rsidRDefault="000A1D92" w:rsidP="000A1D92">
            <w:pPr>
              <w:pStyle w:val="TableTextBold"/>
              <w:rPr>
                <w:rFonts w:ascii="Arial" w:hAnsi="Arial" w:cs="Arial"/>
              </w:rPr>
            </w:pPr>
            <w:r w:rsidRPr="001A3E28">
              <w:rPr>
                <w:rFonts w:ascii="Arial" w:hAnsi="Arial" w:cs="Arial"/>
              </w:rPr>
              <w:t>Funding:</w:t>
            </w:r>
          </w:p>
          <w:p w:rsidR="000A1D92" w:rsidRPr="001A3E28" w:rsidRDefault="000A1D92" w:rsidP="000A1D92">
            <w:pPr>
              <w:pStyle w:val="TableText0"/>
            </w:pPr>
            <w:r w:rsidRPr="001A3E28">
              <w:rPr>
                <w:noProof/>
              </w:rPr>
              <w:t>Government</w:t>
            </w:r>
          </w:p>
          <w:p w:rsidR="000A1D92" w:rsidRPr="001A3E28" w:rsidRDefault="000A1D92" w:rsidP="000A1D92">
            <w:pPr>
              <w:pStyle w:val="TableTextBold"/>
              <w:rPr>
                <w:rFonts w:ascii="Arial" w:hAnsi="Arial" w:cs="Arial"/>
              </w:rPr>
            </w:pPr>
            <w:r w:rsidRPr="001A3E28">
              <w:rPr>
                <w:rFonts w:ascii="Arial" w:hAnsi="Arial" w:cs="Arial"/>
              </w:rPr>
              <w:t>Aims of Review:</w:t>
            </w:r>
          </w:p>
          <w:p w:rsidR="000A1D92" w:rsidRPr="001A3E28" w:rsidRDefault="000A1D92" w:rsidP="000A1D92">
            <w:pPr>
              <w:pStyle w:val="TableText0"/>
            </w:pPr>
            <w:r w:rsidRPr="001A3E28">
              <w:rPr>
                <w:noProof/>
              </w:rPr>
              <w:t>To provide estimates of the benefits and safety of biologics in patients with RA</w:t>
            </w:r>
          </w:p>
          <w:p w:rsidR="000A1D92" w:rsidRPr="001A3E28" w:rsidRDefault="000A1D92" w:rsidP="000A1D92">
            <w:pPr>
              <w:pStyle w:val="TableTextBold"/>
              <w:rPr>
                <w:rFonts w:ascii="Arial" w:hAnsi="Arial" w:cs="Arial"/>
              </w:rPr>
            </w:pPr>
            <w:r w:rsidRPr="001A3E28">
              <w:rPr>
                <w:rFonts w:ascii="Arial" w:hAnsi="Arial" w:cs="Arial"/>
              </w:rPr>
              <w:t>Quality Rating:</w:t>
            </w:r>
          </w:p>
          <w:p w:rsidR="000A1D92" w:rsidRPr="001A3E28" w:rsidRDefault="000A1D92" w:rsidP="000A1D92">
            <w:pPr>
              <w:pStyle w:val="TableText0"/>
            </w:pPr>
            <w:r w:rsidRPr="001A3E28">
              <w:rPr>
                <w:noProof/>
              </w:rPr>
              <w:t>Good</w:t>
            </w:r>
          </w:p>
        </w:tc>
        <w:tc>
          <w:tcPr>
            <w:tcW w:w="1939"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Study design:</w:t>
            </w:r>
          </w:p>
          <w:p w:rsidR="000A1D92" w:rsidRPr="001A3E28" w:rsidRDefault="000A1D92" w:rsidP="000A1D92">
            <w:pPr>
              <w:pStyle w:val="TableText0"/>
            </w:pPr>
            <w:r w:rsidRPr="001A3E28">
              <w:rPr>
                <w:noProof/>
              </w:rPr>
              <w:t>Overview of SERs using ne2rk meta-analyses of Cochrane SERs</w:t>
            </w:r>
          </w:p>
          <w:p w:rsidR="000A1D92" w:rsidRPr="001A3E28" w:rsidRDefault="000A1D92" w:rsidP="000A1D92">
            <w:pPr>
              <w:pStyle w:val="TableTextBold"/>
              <w:rPr>
                <w:rFonts w:ascii="Arial" w:hAnsi="Arial" w:cs="Arial"/>
              </w:rPr>
            </w:pPr>
            <w:r w:rsidRPr="001A3E28">
              <w:rPr>
                <w:rFonts w:ascii="Arial" w:hAnsi="Arial" w:cs="Arial"/>
              </w:rPr>
              <w:t>Number of Patients:</w:t>
            </w:r>
          </w:p>
          <w:p w:rsidR="000A1D92" w:rsidRPr="001A3E28" w:rsidRDefault="000A1D92" w:rsidP="000A1D92">
            <w:pPr>
              <w:pStyle w:val="TableText0"/>
            </w:pPr>
            <w:r w:rsidRPr="001A3E28">
              <w:rPr>
                <w:noProof/>
              </w:rPr>
              <w:t>NR</w:t>
            </w:r>
          </w:p>
          <w:p w:rsidR="000A1D92" w:rsidRPr="001A3E28" w:rsidRDefault="000A1D92" w:rsidP="000A1D92">
            <w:pPr>
              <w:pStyle w:val="TableTextBold"/>
              <w:rPr>
                <w:rFonts w:ascii="Arial" w:hAnsi="Arial" w:cs="Arial"/>
              </w:rPr>
            </w:pPr>
            <w:r w:rsidRPr="001A3E28">
              <w:rPr>
                <w:rFonts w:ascii="Arial" w:hAnsi="Arial" w:cs="Arial"/>
              </w:rPr>
              <w:t>Studies Included:</w:t>
            </w:r>
          </w:p>
          <w:p w:rsidR="000A1D92" w:rsidRPr="001A3E28" w:rsidRDefault="000A1D92" w:rsidP="000A1D92">
            <w:pPr>
              <w:pStyle w:val="TableText0"/>
            </w:pPr>
            <w:r w:rsidRPr="001A3E28">
              <w:rPr>
                <w:noProof/>
              </w:rPr>
              <w:t>6 SERs; 31 studies</w:t>
            </w:r>
          </w:p>
          <w:p w:rsidR="000A1D92" w:rsidRPr="001A3E28" w:rsidRDefault="000A1D92" w:rsidP="000A1D92">
            <w:pPr>
              <w:pStyle w:val="TableText0"/>
            </w:pPr>
          </w:p>
        </w:tc>
        <w:tc>
          <w:tcPr>
            <w:tcW w:w="2326"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Characteristics of Included Studies:</w:t>
            </w:r>
          </w:p>
          <w:p w:rsidR="000A1D92" w:rsidRPr="001A3E28" w:rsidRDefault="000A1D92" w:rsidP="000A1D92">
            <w:pPr>
              <w:pStyle w:val="TableText0"/>
            </w:pPr>
            <w:r w:rsidRPr="001A3E28">
              <w:rPr>
                <w:noProof/>
              </w:rPr>
              <w:t>In most of the included trials, each biologic was compared with a placebo, usually in combination with traditional DMARDs (usually MTX) or other biologics</w:t>
            </w:r>
          </w:p>
          <w:p w:rsidR="000A1D92" w:rsidRPr="001A3E28" w:rsidRDefault="000A1D92" w:rsidP="000A1D92">
            <w:pPr>
              <w:pStyle w:val="TableTextBold"/>
              <w:rPr>
                <w:rFonts w:ascii="Arial" w:hAnsi="Arial" w:cs="Arial"/>
              </w:rPr>
            </w:pPr>
            <w:r w:rsidRPr="001A3E28">
              <w:rPr>
                <w:rFonts w:ascii="Arial" w:hAnsi="Arial" w:cs="Arial"/>
              </w:rPr>
              <w:t>Characteristics of Included Populations</w:t>
            </w:r>
          </w:p>
          <w:p w:rsidR="000A1D92" w:rsidRPr="001A3E28" w:rsidRDefault="000A1D92" w:rsidP="000A1D92">
            <w:pPr>
              <w:pStyle w:val="TableText0"/>
              <w:rPr>
                <w:noProof/>
              </w:rPr>
            </w:pPr>
            <w:r w:rsidRPr="001A3E28">
              <w:rPr>
                <w:noProof/>
              </w:rPr>
              <w:t>Eligibility criteria and patient populations were</w:t>
            </w:r>
          </w:p>
          <w:p w:rsidR="000A1D92" w:rsidRPr="001A3E28" w:rsidRDefault="000A1D92" w:rsidP="000A1D92">
            <w:pPr>
              <w:pStyle w:val="TableText0"/>
            </w:pPr>
            <w:r w:rsidRPr="001A3E28">
              <w:rPr>
                <w:noProof/>
              </w:rPr>
              <w:t>similar across reviews: adults with RA who met the ACR criteria for RA</w:t>
            </w:r>
          </w:p>
          <w:p w:rsidR="000A1D92" w:rsidRPr="001A3E28" w:rsidRDefault="000A1D92" w:rsidP="000A1D92">
            <w:pPr>
              <w:pStyle w:val="TableTextBold"/>
              <w:rPr>
                <w:rFonts w:ascii="Arial" w:hAnsi="Arial" w:cs="Arial"/>
              </w:rPr>
            </w:pPr>
            <w:r w:rsidRPr="001A3E28">
              <w:rPr>
                <w:rFonts w:ascii="Arial" w:hAnsi="Arial" w:cs="Arial"/>
              </w:rPr>
              <w:t>Characteristics of Interventions:</w:t>
            </w:r>
          </w:p>
          <w:p w:rsidR="000A1D92" w:rsidRPr="001A3E28" w:rsidRDefault="000A1D92" w:rsidP="000A1D92">
            <w:pPr>
              <w:pStyle w:val="TableText0"/>
              <w:rPr>
                <w:noProof/>
              </w:rPr>
            </w:pPr>
            <w:r w:rsidRPr="001A3E28">
              <w:rPr>
                <w:noProof/>
              </w:rPr>
              <w:t>ADA: All RCTs or CCTs comparing ADA (alone or combo with DMARDs) with placebo or other DMARDs</w:t>
            </w:r>
          </w:p>
          <w:p w:rsidR="000A1D92" w:rsidRPr="001A3E28" w:rsidRDefault="000A1D92" w:rsidP="000A1D92">
            <w:pPr>
              <w:pStyle w:val="TableText-paraspace"/>
              <w:rPr>
                <w:noProof/>
              </w:rPr>
            </w:pPr>
            <w:r w:rsidRPr="001A3E28">
              <w:rPr>
                <w:noProof/>
              </w:rPr>
              <w:t>ABA: All RCTs comparing ABA (alone or combo with DMARDs) with placebo or other DMARDs; no restrictions on dosage or duration of the intervention</w:t>
            </w:r>
          </w:p>
          <w:p w:rsidR="000A1D92" w:rsidRPr="001A3E28" w:rsidRDefault="000A1D92" w:rsidP="000A1D92">
            <w:pPr>
              <w:pStyle w:val="TableText-paraspace"/>
              <w:rPr>
                <w:noProof/>
              </w:rPr>
            </w:pPr>
            <w:r w:rsidRPr="001A3E28">
              <w:rPr>
                <w:noProof/>
              </w:rPr>
              <w:t>ANK: All RCTs comparing ANK (alone or combo with DMARDs or other biologics) with placebo or other DMARDs or biologics</w:t>
            </w:r>
          </w:p>
          <w:p w:rsidR="000A1D92" w:rsidRPr="001A3E28" w:rsidRDefault="000A1D92" w:rsidP="000A1D92">
            <w:pPr>
              <w:pStyle w:val="TableText-paraspace"/>
              <w:rPr>
                <w:noProof/>
              </w:rPr>
            </w:pPr>
            <w:r w:rsidRPr="001A3E28">
              <w:rPr>
                <w:noProof/>
              </w:rPr>
              <w:t>ETN: All RCTs or CCTs of at least 6 months’ duration comparing ETN with placebo, ETN with MTX, or ETN + MTX with MTX alone</w:t>
            </w:r>
          </w:p>
          <w:p w:rsidR="000A1D92" w:rsidRPr="001A3E28" w:rsidRDefault="000A1D92" w:rsidP="000A1D92">
            <w:pPr>
              <w:pStyle w:val="TableText-paraspace"/>
              <w:rPr>
                <w:noProof/>
              </w:rPr>
            </w:pPr>
            <w:r w:rsidRPr="001A3E28">
              <w:rPr>
                <w:noProof/>
              </w:rPr>
              <w:t>INF: All RCTs comparing INF (1, 3, 5 or 10 mg/kg) + MTX with MTX alone, or INF with placebo, with a minimum duration of 6 months and at least 2 infusions</w:t>
            </w:r>
          </w:p>
          <w:p w:rsidR="000A1D92" w:rsidRPr="001A3E28" w:rsidRDefault="000A1D92" w:rsidP="000A1D92">
            <w:pPr>
              <w:pStyle w:val="TableText-paraspace"/>
            </w:pPr>
            <w:r w:rsidRPr="001A3E28">
              <w:rPr>
                <w:noProof/>
              </w:rPr>
              <w:t>RIT: All RCTs comparing RIT (300, 350, 500 or 600 mg/m2) (alone or combo with DMARD) with placebo or other DMARDs or biologic</w:t>
            </w:r>
          </w:p>
        </w:tc>
        <w:tc>
          <w:tcPr>
            <w:tcW w:w="1890"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Study Results:</w:t>
            </w:r>
          </w:p>
          <w:p w:rsidR="000A1D92" w:rsidRPr="001A3E28" w:rsidRDefault="000A1D92" w:rsidP="000A1D92">
            <w:pPr>
              <w:pStyle w:val="TableText0"/>
              <w:rPr>
                <w:noProof/>
              </w:rPr>
            </w:pPr>
            <w:r w:rsidRPr="001A3E28">
              <w:rPr>
                <w:noProof/>
              </w:rPr>
              <w:t>Benefit (ACR 50), Biologic vs. Placebo, OR (95% CI), NNT</w:t>
            </w:r>
          </w:p>
          <w:p w:rsidR="000A1D92" w:rsidRPr="001A3E28" w:rsidRDefault="000A1D92" w:rsidP="0069410D">
            <w:pPr>
              <w:pStyle w:val="Tablebullet"/>
              <w:numPr>
                <w:ilvl w:val="0"/>
                <w:numId w:val="12"/>
              </w:numPr>
              <w:tabs>
                <w:tab w:val="clear" w:pos="187"/>
              </w:tabs>
              <w:rPr>
                <w:noProof/>
              </w:rPr>
            </w:pPr>
            <w:r w:rsidRPr="001A3E28">
              <w:rPr>
                <w:noProof/>
              </w:rPr>
              <w:t>ABA: 2.98 (1.79-4.97), NNT, 4 (3-9)</w:t>
            </w:r>
          </w:p>
          <w:p w:rsidR="000A1D92" w:rsidRPr="001A3E28" w:rsidRDefault="000A1D92" w:rsidP="0069410D">
            <w:pPr>
              <w:pStyle w:val="Tablebullet"/>
              <w:numPr>
                <w:ilvl w:val="0"/>
                <w:numId w:val="12"/>
              </w:numPr>
              <w:tabs>
                <w:tab w:val="clear" w:pos="187"/>
              </w:tabs>
              <w:rPr>
                <w:noProof/>
              </w:rPr>
            </w:pPr>
            <w:r w:rsidRPr="001A3E28">
              <w:rPr>
                <w:noProof/>
              </w:rPr>
              <w:t>ADA: 3.70 (2.4-5.7), NNT, 4 (3-6)</w:t>
            </w:r>
          </w:p>
          <w:p w:rsidR="000A1D92" w:rsidRPr="001A3E28" w:rsidRDefault="000A1D92" w:rsidP="0069410D">
            <w:pPr>
              <w:pStyle w:val="Tablebullet"/>
              <w:numPr>
                <w:ilvl w:val="0"/>
                <w:numId w:val="12"/>
              </w:numPr>
              <w:tabs>
                <w:tab w:val="clear" w:pos="187"/>
              </w:tabs>
              <w:rPr>
                <w:noProof/>
              </w:rPr>
            </w:pPr>
            <w:r w:rsidRPr="001A3E28">
              <w:rPr>
                <w:noProof/>
              </w:rPr>
              <w:t>ANK: 1.68 (0.83-3.41), NNT, NS</w:t>
            </w:r>
          </w:p>
          <w:p w:rsidR="000A1D92" w:rsidRPr="001A3E28" w:rsidRDefault="000A1D92" w:rsidP="0069410D">
            <w:pPr>
              <w:pStyle w:val="Tablebullet"/>
              <w:numPr>
                <w:ilvl w:val="0"/>
                <w:numId w:val="12"/>
              </w:numPr>
              <w:tabs>
                <w:tab w:val="clear" w:pos="187"/>
              </w:tabs>
              <w:rPr>
                <w:noProof/>
              </w:rPr>
            </w:pPr>
            <w:r w:rsidRPr="001A3E28">
              <w:rPr>
                <w:noProof/>
              </w:rPr>
              <w:t>ETN: 4.97 (2.70-9.13), NNT, 3 (2-5)</w:t>
            </w:r>
          </w:p>
          <w:p w:rsidR="000A1D92" w:rsidRPr="001A3E28" w:rsidRDefault="000A1D92" w:rsidP="0069410D">
            <w:pPr>
              <w:pStyle w:val="Tablebullet"/>
              <w:numPr>
                <w:ilvl w:val="0"/>
                <w:numId w:val="12"/>
              </w:numPr>
              <w:tabs>
                <w:tab w:val="clear" w:pos="187"/>
              </w:tabs>
              <w:rPr>
                <w:noProof/>
              </w:rPr>
            </w:pPr>
            <w:r w:rsidRPr="001A3E28">
              <w:rPr>
                <w:noProof/>
              </w:rPr>
              <w:t>INF: 2.92 (1.37-6.24), NNT, 4 (2-18)</w:t>
            </w:r>
          </w:p>
          <w:p w:rsidR="000A1D92" w:rsidRPr="001A3E28" w:rsidRDefault="000A1D92" w:rsidP="0069410D">
            <w:pPr>
              <w:pStyle w:val="Tablebullet"/>
              <w:numPr>
                <w:ilvl w:val="0"/>
                <w:numId w:val="12"/>
              </w:numPr>
              <w:tabs>
                <w:tab w:val="clear" w:pos="187"/>
              </w:tabs>
              <w:rPr>
                <w:noProof/>
              </w:rPr>
            </w:pPr>
            <w:r w:rsidRPr="001A3E28">
              <w:rPr>
                <w:noProof/>
              </w:rPr>
              <w:t>RIT: 4.10 (2.02-8.33), NNT, 3 (1-7)</w:t>
            </w:r>
          </w:p>
          <w:p w:rsidR="000A1D92" w:rsidRPr="001A3E28" w:rsidRDefault="000A1D92" w:rsidP="0069410D">
            <w:pPr>
              <w:pStyle w:val="Tablebullet"/>
              <w:numPr>
                <w:ilvl w:val="0"/>
                <w:numId w:val="12"/>
              </w:numPr>
              <w:tabs>
                <w:tab w:val="clear" w:pos="187"/>
              </w:tabs>
              <w:rPr>
                <w:noProof/>
              </w:rPr>
            </w:pPr>
            <w:r w:rsidRPr="001A3E28">
              <w:rPr>
                <w:noProof/>
              </w:rPr>
              <w:t xml:space="preserve">Overall (all biologics vs. placebo): 3.35 (2.62-4.2) </w:t>
            </w:r>
          </w:p>
          <w:p w:rsidR="000A1D92" w:rsidRPr="001A3E28" w:rsidRDefault="000A1D92" w:rsidP="000A1D92">
            <w:pPr>
              <w:pStyle w:val="TableText-paraspace"/>
              <w:rPr>
                <w:noProof/>
              </w:rPr>
            </w:pPr>
            <w:r w:rsidRPr="001A3E28">
              <w:rPr>
                <w:noProof/>
              </w:rPr>
              <w:t>Indirect comparison of ACR 50 between biologics, Ratio of odds ratios (95% CI)</w:t>
            </w:r>
          </w:p>
          <w:p w:rsidR="000A1D92" w:rsidRPr="001A3E28" w:rsidRDefault="000A1D92" w:rsidP="0069410D">
            <w:pPr>
              <w:pStyle w:val="Tablebullet"/>
              <w:numPr>
                <w:ilvl w:val="0"/>
                <w:numId w:val="12"/>
              </w:numPr>
              <w:tabs>
                <w:tab w:val="clear" w:pos="187"/>
              </w:tabs>
              <w:rPr>
                <w:noProof/>
              </w:rPr>
            </w:pPr>
            <w:r w:rsidRPr="001A3E28">
              <w:rPr>
                <w:noProof/>
              </w:rPr>
              <w:t>ABA vs. ADA: 0.81 (0.43-1.49)</w:t>
            </w:r>
          </w:p>
          <w:p w:rsidR="000A1D92" w:rsidRPr="001A3E28" w:rsidRDefault="000A1D92" w:rsidP="0069410D">
            <w:pPr>
              <w:pStyle w:val="Tablebullet"/>
              <w:numPr>
                <w:ilvl w:val="0"/>
                <w:numId w:val="12"/>
              </w:numPr>
              <w:tabs>
                <w:tab w:val="clear" w:pos="187"/>
              </w:tabs>
              <w:rPr>
                <w:noProof/>
              </w:rPr>
            </w:pPr>
            <w:r w:rsidRPr="001A3E28">
              <w:rPr>
                <w:noProof/>
              </w:rPr>
              <w:t>ABA vs. ANK: 1.77 (0.78-4.00)</w:t>
            </w:r>
          </w:p>
          <w:p w:rsidR="000A1D92" w:rsidRPr="001A3E28" w:rsidRDefault="000A1D92" w:rsidP="0069410D">
            <w:pPr>
              <w:pStyle w:val="Tablebullet"/>
              <w:numPr>
                <w:ilvl w:val="0"/>
                <w:numId w:val="12"/>
              </w:numPr>
              <w:tabs>
                <w:tab w:val="clear" w:pos="187"/>
              </w:tabs>
              <w:rPr>
                <w:noProof/>
              </w:rPr>
            </w:pPr>
            <w:r w:rsidRPr="001A3E28">
              <w:rPr>
                <w:noProof/>
              </w:rPr>
              <w:t>ABA vs. ETN: 0.60 (0.29-1.25)</w:t>
            </w:r>
          </w:p>
          <w:p w:rsidR="000A1D92" w:rsidRPr="001A3E28" w:rsidRDefault="000A1D92" w:rsidP="0069410D">
            <w:pPr>
              <w:pStyle w:val="Tablebullet"/>
              <w:numPr>
                <w:ilvl w:val="0"/>
                <w:numId w:val="12"/>
              </w:numPr>
              <w:tabs>
                <w:tab w:val="clear" w:pos="187"/>
              </w:tabs>
              <w:rPr>
                <w:noProof/>
              </w:rPr>
            </w:pPr>
            <w:r w:rsidRPr="001A3E28">
              <w:rPr>
                <w:noProof/>
              </w:rPr>
              <w:t>ABA vs. INF: 1.02 (0.43-2.40)</w:t>
            </w:r>
          </w:p>
          <w:p w:rsidR="000A1D92" w:rsidRPr="001A3E28" w:rsidRDefault="000A1D92" w:rsidP="0069410D">
            <w:pPr>
              <w:pStyle w:val="Tablebullet"/>
              <w:numPr>
                <w:ilvl w:val="0"/>
                <w:numId w:val="12"/>
              </w:numPr>
              <w:tabs>
                <w:tab w:val="clear" w:pos="187"/>
              </w:tabs>
              <w:rPr>
                <w:noProof/>
              </w:rPr>
            </w:pPr>
            <w:r w:rsidRPr="001A3E28">
              <w:rPr>
                <w:noProof/>
              </w:rPr>
              <w:t>ABA vs. RIT: 0.73 (0.32-1.65)</w:t>
            </w:r>
          </w:p>
          <w:p w:rsidR="000A1D92" w:rsidRPr="001A3E28" w:rsidRDefault="000A1D92" w:rsidP="0069410D">
            <w:pPr>
              <w:pStyle w:val="Tablebullet"/>
              <w:numPr>
                <w:ilvl w:val="0"/>
                <w:numId w:val="12"/>
              </w:numPr>
              <w:tabs>
                <w:tab w:val="clear" w:pos="187"/>
              </w:tabs>
              <w:rPr>
                <w:noProof/>
              </w:rPr>
            </w:pPr>
            <w:r w:rsidRPr="001A3E28">
              <w:rPr>
                <w:noProof/>
              </w:rPr>
              <w:t>ADA vs. ANK: 2.20 (1.01-4.75)</w:t>
            </w:r>
          </w:p>
          <w:p w:rsidR="000A1D92" w:rsidRPr="001A3E28" w:rsidRDefault="000A1D92" w:rsidP="0069410D">
            <w:pPr>
              <w:pStyle w:val="Tablebullet"/>
              <w:numPr>
                <w:ilvl w:val="0"/>
                <w:numId w:val="12"/>
              </w:numPr>
              <w:tabs>
                <w:tab w:val="clear" w:pos="187"/>
              </w:tabs>
              <w:rPr>
                <w:noProof/>
              </w:rPr>
            </w:pPr>
            <w:r w:rsidRPr="001A3E28">
              <w:rPr>
                <w:noProof/>
              </w:rPr>
              <w:t>ADA vs. ETN: 0.74 (0.37-1.48)</w:t>
            </w:r>
          </w:p>
          <w:p w:rsidR="000A1D92" w:rsidRPr="001A3E28" w:rsidRDefault="000A1D92" w:rsidP="0069410D">
            <w:pPr>
              <w:pStyle w:val="Tablebullet"/>
              <w:numPr>
                <w:ilvl w:val="0"/>
                <w:numId w:val="12"/>
              </w:numPr>
              <w:tabs>
                <w:tab w:val="clear" w:pos="187"/>
              </w:tabs>
              <w:rPr>
                <w:noProof/>
              </w:rPr>
            </w:pPr>
            <w:r w:rsidRPr="001A3E28">
              <w:rPr>
                <w:noProof/>
              </w:rPr>
              <w:t>ADA vs. INF: 1.26 (0.56-2.86)</w:t>
            </w:r>
          </w:p>
          <w:p w:rsidR="000A1D92" w:rsidRPr="001A3E28" w:rsidRDefault="000A1D92" w:rsidP="0069410D">
            <w:pPr>
              <w:pStyle w:val="Tablebullet"/>
              <w:numPr>
                <w:ilvl w:val="0"/>
                <w:numId w:val="12"/>
              </w:numPr>
              <w:tabs>
                <w:tab w:val="clear" w:pos="187"/>
              </w:tabs>
              <w:rPr>
                <w:noProof/>
              </w:rPr>
            </w:pPr>
            <w:r w:rsidRPr="001A3E28">
              <w:rPr>
                <w:noProof/>
              </w:rPr>
              <w:t>ADA vs. RIT: 0.90 (0.41-1.96)</w:t>
            </w:r>
          </w:p>
          <w:p w:rsidR="000A1D92" w:rsidRPr="001A3E28" w:rsidRDefault="000A1D92" w:rsidP="0069410D">
            <w:pPr>
              <w:pStyle w:val="Tablebullet"/>
              <w:numPr>
                <w:ilvl w:val="0"/>
                <w:numId w:val="12"/>
              </w:numPr>
              <w:tabs>
                <w:tab w:val="clear" w:pos="187"/>
              </w:tabs>
              <w:rPr>
                <w:noProof/>
              </w:rPr>
            </w:pPr>
            <w:r w:rsidRPr="001A3E28">
              <w:rPr>
                <w:noProof/>
              </w:rPr>
              <w:t>ANK vs. ETN: 0.34 (0.14-0.81)</w:t>
            </w:r>
          </w:p>
          <w:p w:rsidR="000A1D92" w:rsidRPr="001A3E28" w:rsidRDefault="000A1D92" w:rsidP="0069410D">
            <w:pPr>
              <w:pStyle w:val="Tablebullet"/>
              <w:numPr>
                <w:ilvl w:val="0"/>
                <w:numId w:val="12"/>
              </w:numPr>
              <w:tabs>
                <w:tab w:val="clear" w:pos="187"/>
              </w:tabs>
              <w:rPr>
                <w:noProof/>
              </w:rPr>
            </w:pPr>
            <w:r w:rsidRPr="001A3E28">
              <w:rPr>
                <w:noProof/>
              </w:rPr>
              <w:t>ANK vs. INF: 0.58 (0.22-1.52)</w:t>
            </w:r>
          </w:p>
          <w:p w:rsidR="000A1D92" w:rsidRPr="001A3E28" w:rsidRDefault="000A1D92" w:rsidP="0069410D">
            <w:pPr>
              <w:pStyle w:val="Tablebullet"/>
              <w:numPr>
                <w:ilvl w:val="0"/>
                <w:numId w:val="12"/>
              </w:numPr>
              <w:tabs>
                <w:tab w:val="clear" w:pos="187"/>
              </w:tabs>
              <w:rPr>
                <w:noProof/>
              </w:rPr>
            </w:pPr>
            <w:r w:rsidRPr="001A3E28">
              <w:rPr>
                <w:noProof/>
              </w:rPr>
              <w:t>ANK vs. RIT: 0.41 (0.16-1.05)</w:t>
            </w:r>
          </w:p>
          <w:p w:rsidR="000A1D92" w:rsidRPr="001A3E28" w:rsidRDefault="000A1D92" w:rsidP="0069410D">
            <w:pPr>
              <w:pStyle w:val="Tablebullet"/>
              <w:numPr>
                <w:ilvl w:val="0"/>
                <w:numId w:val="12"/>
              </w:numPr>
              <w:tabs>
                <w:tab w:val="clear" w:pos="187"/>
              </w:tabs>
              <w:rPr>
                <w:noProof/>
              </w:rPr>
            </w:pPr>
            <w:r w:rsidRPr="001A3E28">
              <w:rPr>
                <w:noProof/>
              </w:rPr>
              <w:t>ETN vs. INF: 1.70 (0.68-4.22)</w:t>
            </w:r>
          </w:p>
          <w:p w:rsidR="000A1D92" w:rsidRPr="001A3E28" w:rsidRDefault="000A1D92" w:rsidP="0069410D">
            <w:pPr>
              <w:pStyle w:val="Tablebullet"/>
              <w:numPr>
                <w:ilvl w:val="0"/>
                <w:numId w:val="12"/>
              </w:numPr>
              <w:tabs>
                <w:tab w:val="clear" w:pos="187"/>
              </w:tabs>
              <w:rPr>
                <w:noProof/>
              </w:rPr>
            </w:pPr>
            <w:r w:rsidRPr="001A3E28">
              <w:rPr>
                <w:noProof/>
              </w:rPr>
              <w:t>ETN vs. RIT: 1.21 (0.51-2.90)</w:t>
            </w:r>
          </w:p>
          <w:p w:rsidR="000A1D92" w:rsidRPr="001A3E28" w:rsidRDefault="000A1D92" w:rsidP="0069410D">
            <w:pPr>
              <w:pStyle w:val="Tablebullet"/>
              <w:numPr>
                <w:ilvl w:val="0"/>
                <w:numId w:val="12"/>
              </w:numPr>
              <w:tabs>
                <w:tab w:val="clear" w:pos="187"/>
              </w:tabs>
            </w:pPr>
            <w:r w:rsidRPr="001A3E28">
              <w:t>INF vs. RIT: 0.71 (0.27-1.89)</w:t>
            </w:r>
          </w:p>
          <w:p w:rsidR="000A1D92" w:rsidRPr="001A3E28" w:rsidRDefault="000A1D92" w:rsidP="000A1D92">
            <w:pPr>
              <w:pStyle w:val="TableText-paraspace"/>
            </w:pPr>
            <w:r w:rsidRPr="001A3E28">
              <w:t>ACR50 Subgroup data, OR (95% CI):</w:t>
            </w:r>
          </w:p>
          <w:p w:rsidR="000A1D92" w:rsidRPr="001A3E28" w:rsidRDefault="000A1D92" w:rsidP="000A1D92">
            <w:pPr>
              <w:pStyle w:val="TableText0"/>
              <w:rPr>
                <w:noProof/>
              </w:rPr>
            </w:pPr>
            <w:r w:rsidRPr="001A3E28">
              <w:rPr>
                <w:noProof/>
              </w:rPr>
              <w:t xml:space="preserve">Concomitant use of MTX </w:t>
            </w:r>
          </w:p>
          <w:p w:rsidR="000A1D92" w:rsidRPr="001A3E28" w:rsidRDefault="000A1D92" w:rsidP="000A1D92">
            <w:pPr>
              <w:pStyle w:val="TableText0"/>
              <w:rPr>
                <w:noProof/>
              </w:rPr>
            </w:pPr>
            <w:r w:rsidRPr="001A3E28">
              <w:rPr>
                <w:noProof/>
              </w:rPr>
              <w:t xml:space="preserve">Yes: 3.16 (2.40-4.16) </w:t>
            </w:r>
          </w:p>
          <w:p w:rsidR="000A1D92" w:rsidRPr="001A3E28" w:rsidRDefault="000A1D92" w:rsidP="000A1D92">
            <w:pPr>
              <w:pStyle w:val="TableText0"/>
              <w:rPr>
                <w:noProof/>
              </w:rPr>
            </w:pPr>
            <w:r w:rsidRPr="001A3E28">
              <w:rPr>
                <w:noProof/>
              </w:rPr>
              <w:t xml:space="preserve">No: 4.18 (2.48-7.06) </w:t>
            </w:r>
          </w:p>
          <w:p w:rsidR="000A1D92" w:rsidRPr="001A3E28" w:rsidRDefault="000A1D92" w:rsidP="000A1D92">
            <w:pPr>
              <w:pStyle w:val="TableText-paraspace"/>
              <w:rPr>
                <w:noProof/>
              </w:rPr>
            </w:pPr>
            <w:r w:rsidRPr="001A3E28">
              <w:rPr>
                <w:noProof/>
              </w:rPr>
              <w:t xml:space="preserve">Rheumatoid arthritis duration </w:t>
            </w:r>
          </w:p>
          <w:p w:rsidR="000A1D92" w:rsidRPr="001A3E28" w:rsidRDefault="000A1D92" w:rsidP="000A1D92">
            <w:pPr>
              <w:pStyle w:val="TableText0"/>
              <w:rPr>
                <w:noProof/>
              </w:rPr>
            </w:pPr>
            <w:r w:rsidRPr="001A3E28">
              <w:rPr>
                <w:noProof/>
              </w:rPr>
              <w:t xml:space="preserve">Early: 2.05 (1.24-3.38) </w:t>
            </w:r>
          </w:p>
          <w:p w:rsidR="000A1D92" w:rsidRPr="001A3E28" w:rsidRDefault="000A1D92" w:rsidP="000A1D92">
            <w:pPr>
              <w:pStyle w:val="TableText0"/>
              <w:rPr>
                <w:noProof/>
              </w:rPr>
            </w:pPr>
            <w:r w:rsidRPr="001A3E28">
              <w:rPr>
                <w:noProof/>
              </w:rPr>
              <w:t xml:space="preserve">Established: 3.47 (2.26-5.33) </w:t>
            </w:r>
          </w:p>
          <w:p w:rsidR="000A1D92" w:rsidRPr="001A3E28" w:rsidRDefault="000A1D92" w:rsidP="000A1D92">
            <w:pPr>
              <w:pStyle w:val="TableText0"/>
              <w:rPr>
                <w:noProof/>
              </w:rPr>
            </w:pPr>
            <w:r w:rsidRPr="001A3E28">
              <w:rPr>
                <w:noProof/>
              </w:rPr>
              <w:t xml:space="preserve">Late: 4.02 (2.89-5.59) </w:t>
            </w:r>
          </w:p>
          <w:p w:rsidR="000A1D92" w:rsidRPr="001A3E28" w:rsidRDefault="000A1D92" w:rsidP="000A1D92">
            <w:pPr>
              <w:pStyle w:val="TableText-paraspace"/>
              <w:rPr>
                <w:noProof/>
              </w:rPr>
            </w:pPr>
            <w:r w:rsidRPr="001A3E28">
              <w:rPr>
                <w:noProof/>
              </w:rPr>
              <w:t xml:space="preserve">Biologic is TNF-inhibitor </w:t>
            </w:r>
          </w:p>
          <w:p w:rsidR="000A1D92" w:rsidRPr="001A3E28" w:rsidRDefault="000A1D92" w:rsidP="000A1D92">
            <w:pPr>
              <w:pStyle w:val="TableText0"/>
              <w:rPr>
                <w:noProof/>
              </w:rPr>
            </w:pPr>
            <w:r w:rsidRPr="001A3E28">
              <w:rPr>
                <w:noProof/>
              </w:rPr>
              <w:t xml:space="preserve">Yes: 3.57 (2.57-4.97) </w:t>
            </w:r>
          </w:p>
          <w:p w:rsidR="000A1D92" w:rsidRPr="001A3E28" w:rsidRDefault="000A1D92" w:rsidP="000A1D92">
            <w:pPr>
              <w:pStyle w:val="TableText0"/>
              <w:rPr>
                <w:noProof/>
              </w:rPr>
            </w:pPr>
            <w:r w:rsidRPr="001A3E28">
              <w:rPr>
                <w:noProof/>
              </w:rPr>
              <w:t xml:space="preserve">No: 3.10 (2.12-4.53) </w:t>
            </w:r>
          </w:p>
          <w:p w:rsidR="000A1D92" w:rsidRPr="001A3E28" w:rsidRDefault="000A1D92" w:rsidP="000A1D92">
            <w:pPr>
              <w:pStyle w:val="TableText-paraspace"/>
              <w:rPr>
                <w:noProof/>
              </w:rPr>
            </w:pPr>
            <w:r w:rsidRPr="001A3E28">
              <w:rPr>
                <w:noProof/>
              </w:rPr>
              <w:t xml:space="preserve">Prior drugs failed </w:t>
            </w:r>
          </w:p>
          <w:p w:rsidR="000A1D92" w:rsidRPr="001A3E28" w:rsidRDefault="000A1D92" w:rsidP="000A1D92">
            <w:pPr>
              <w:pStyle w:val="TableText0"/>
              <w:rPr>
                <w:noProof/>
              </w:rPr>
            </w:pPr>
            <w:r w:rsidRPr="001A3E28">
              <w:rPr>
                <w:noProof/>
              </w:rPr>
              <w:t xml:space="preserve">Biologic: 4.09 (2.17-7.69) </w:t>
            </w:r>
          </w:p>
          <w:p w:rsidR="000A1D92" w:rsidRPr="001A3E28" w:rsidRDefault="000A1D92" w:rsidP="000A1D92">
            <w:pPr>
              <w:pStyle w:val="TableText0"/>
              <w:rPr>
                <w:noProof/>
              </w:rPr>
            </w:pPr>
            <w:r w:rsidRPr="001A3E28">
              <w:rPr>
                <w:noProof/>
              </w:rPr>
              <w:t xml:space="preserve">DMARD: 3.27 (2.46-4.35) </w:t>
            </w:r>
          </w:p>
          <w:p w:rsidR="000A1D92" w:rsidRPr="001A3E28" w:rsidRDefault="000A1D92" w:rsidP="000A1D92">
            <w:pPr>
              <w:pStyle w:val="TableText0"/>
              <w:rPr>
                <w:noProof/>
              </w:rPr>
            </w:pPr>
            <w:r w:rsidRPr="001A3E28">
              <w:rPr>
                <w:noProof/>
              </w:rPr>
              <w:t xml:space="preserve">None: 3.00 (1.11-8.13) </w:t>
            </w:r>
          </w:p>
          <w:p w:rsidR="000A1D92" w:rsidRPr="001A3E28" w:rsidRDefault="000A1D92" w:rsidP="000A1D92">
            <w:pPr>
              <w:pStyle w:val="TableText-paraspace"/>
              <w:rPr>
                <w:noProof/>
              </w:rPr>
            </w:pPr>
            <w:r w:rsidRPr="001A3E28">
              <w:rPr>
                <w:noProof/>
              </w:rPr>
              <w:t xml:space="preserve">Combination biologic therapy </w:t>
            </w:r>
          </w:p>
          <w:p w:rsidR="000A1D92" w:rsidRPr="001A3E28" w:rsidRDefault="000A1D92" w:rsidP="000A1D92">
            <w:pPr>
              <w:pStyle w:val="TableText0"/>
              <w:rPr>
                <w:noProof/>
              </w:rPr>
            </w:pPr>
            <w:r w:rsidRPr="001A3E28">
              <w:rPr>
                <w:noProof/>
              </w:rPr>
              <w:t xml:space="preserve">Yes: 1.00 (0.45-2.23) </w:t>
            </w:r>
          </w:p>
          <w:p w:rsidR="000A1D92" w:rsidRPr="001A3E28" w:rsidRDefault="000A1D92" w:rsidP="000A1D92">
            <w:pPr>
              <w:pStyle w:val="TableText0"/>
              <w:rPr>
                <w:noProof/>
              </w:rPr>
            </w:pPr>
            <w:r w:rsidRPr="001A3E28">
              <w:rPr>
                <w:noProof/>
              </w:rPr>
              <w:t xml:space="preserve">No: 3.60 (2.89-4.49) </w:t>
            </w:r>
          </w:p>
          <w:p w:rsidR="000A1D92" w:rsidRPr="001A3E28" w:rsidRDefault="000A1D92" w:rsidP="000A1D92">
            <w:pPr>
              <w:pStyle w:val="TableText-paraspace"/>
              <w:rPr>
                <w:noProof/>
              </w:rPr>
            </w:pPr>
            <w:r w:rsidRPr="001A3E28">
              <w:rPr>
                <w:noProof/>
              </w:rPr>
              <w:t xml:space="preserve">Duration of randomized trial </w:t>
            </w:r>
          </w:p>
          <w:p w:rsidR="000A1D92" w:rsidRPr="001A3E28" w:rsidRDefault="000A1D92" w:rsidP="000A1D92">
            <w:pPr>
              <w:pStyle w:val="TableText0"/>
              <w:rPr>
                <w:noProof/>
              </w:rPr>
            </w:pPr>
            <w:r w:rsidRPr="001A3E28">
              <w:rPr>
                <w:noProof/>
              </w:rPr>
              <w:t xml:space="preserve">Short: 4.03 (2.93-5.54) </w:t>
            </w:r>
          </w:p>
          <w:p w:rsidR="000A1D92" w:rsidRPr="001A3E28" w:rsidRDefault="000A1D92" w:rsidP="000A1D92">
            <w:pPr>
              <w:pStyle w:val="TableText0"/>
              <w:rPr>
                <w:noProof/>
              </w:rPr>
            </w:pPr>
            <w:r w:rsidRPr="001A3E28">
              <w:rPr>
                <w:noProof/>
              </w:rPr>
              <w:t xml:space="preserve">Intermediate: 2.92 (1.91-4.46) </w:t>
            </w:r>
          </w:p>
          <w:p w:rsidR="000A1D92" w:rsidRPr="001A3E28" w:rsidRDefault="000A1D92" w:rsidP="000A1D92">
            <w:pPr>
              <w:pStyle w:val="TableText0"/>
              <w:rPr>
                <w:noProof/>
              </w:rPr>
            </w:pPr>
            <w:r w:rsidRPr="001A3E28">
              <w:rPr>
                <w:noProof/>
              </w:rPr>
              <w:t xml:space="preserve">Long: 1.73 (0.78-3.82) </w:t>
            </w:r>
          </w:p>
          <w:p w:rsidR="000A1D92" w:rsidRPr="001A3E28" w:rsidRDefault="000A1D92" w:rsidP="000A1D92">
            <w:pPr>
              <w:pStyle w:val="TableText-paraspace"/>
              <w:rPr>
                <w:noProof/>
              </w:rPr>
            </w:pPr>
            <w:r w:rsidRPr="001A3E28">
              <w:rPr>
                <w:noProof/>
              </w:rPr>
              <w:t xml:space="preserve">Prior failure of TNF biologic </w:t>
            </w:r>
          </w:p>
          <w:p w:rsidR="000A1D92" w:rsidRPr="001A3E28" w:rsidRDefault="000A1D92" w:rsidP="000A1D92">
            <w:pPr>
              <w:pStyle w:val="TableText0"/>
              <w:rPr>
                <w:noProof/>
              </w:rPr>
            </w:pPr>
            <w:r w:rsidRPr="001A3E28">
              <w:rPr>
                <w:noProof/>
              </w:rPr>
              <w:t xml:space="preserve">Yes: 4.11 (2.21-7.63) </w:t>
            </w:r>
          </w:p>
          <w:p w:rsidR="000A1D92" w:rsidRPr="001A3E28" w:rsidRDefault="000A1D92" w:rsidP="000A1D92">
            <w:pPr>
              <w:pStyle w:val="TableText0"/>
            </w:pPr>
            <w:r w:rsidRPr="001A3E28">
              <w:rPr>
                <w:noProof/>
              </w:rPr>
              <w:t xml:space="preserve">No: 3.24 (2.48-4.22) </w:t>
            </w:r>
          </w:p>
        </w:tc>
        <w:tc>
          <w:tcPr>
            <w:tcW w:w="1757"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Adverse Events:</w:t>
            </w:r>
          </w:p>
          <w:p w:rsidR="000A1D92" w:rsidRPr="001A3E28" w:rsidRDefault="000A1D92" w:rsidP="000A1D92">
            <w:pPr>
              <w:pStyle w:val="TableText0"/>
              <w:rPr>
                <w:noProof/>
              </w:rPr>
            </w:pPr>
            <w:r w:rsidRPr="001A3E28">
              <w:rPr>
                <w:noProof/>
              </w:rPr>
              <w:t>Safety (withdrawal due to an adverse event), OR (95% CI), NNT</w:t>
            </w:r>
          </w:p>
          <w:p w:rsidR="000A1D92" w:rsidRPr="001A3E28" w:rsidRDefault="000A1D92" w:rsidP="0069410D">
            <w:pPr>
              <w:pStyle w:val="Tablebullet"/>
              <w:numPr>
                <w:ilvl w:val="0"/>
                <w:numId w:val="12"/>
              </w:numPr>
              <w:tabs>
                <w:tab w:val="clear" w:pos="187"/>
              </w:tabs>
              <w:rPr>
                <w:noProof/>
              </w:rPr>
            </w:pPr>
            <w:r w:rsidRPr="001A3E28">
              <w:rPr>
                <w:noProof/>
              </w:rPr>
              <w:t>ABA: 1.24 (0.88-1.76), NNT, NS</w:t>
            </w:r>
          </w:p>
          <w:p w:rsidR="000A1D92" w:rsidRPr="001A3E28" w:rsidRDefault="000A1D92" w:rsidP="0069410D">
            <w:pPr>
              <w:pStyle w:val="Tablebullet"/>
              <w:numPr>
                <w:ilvl w:val="0"/>
                <w:numId w:val="12"/>
              </w:numPr>
              <w:tabs>
                <w:tab w:val="clear" w:pos="187"/>
              </w:tabs>
              <w:rPr>
                <w:noProof/>
              </w:rPr>
            </w:pPr>
            <w:r w:rsidRPr="001A3E28">
              <w:rPr>
                <w:noProof/>
              </w:rPr>
              <w:t>ADA: 1.54 (1.12-2.12), NNT, 39 (19-162)</w:t>
            </w:r>
          </w:p>
          <w:p w:rsidR="000A1D92" w:rsidRPr="001A3E28" w:rsidRDefault="000A1D92" w:rsidP="0069410D">
            <w:pPr>
              <w:pStyle w:val="Tablebullet"/>
              <w:numPr>
                <w:ilvl w:val="0"/>
                <w:numId w:val="12"/>
              </w:numPr>
              <w:tabs>
                <w:tab w:val="clear" w:pos="187"/>
              </w:tabs>
              <w:rPr>
                <w:noProof/>
              </w:rPr>
            </w:pPr>
            <w:r w:rsidRPr="001A3E28">
              <w:rPr>
                <w:noProof/>
              </w:rPr>
              <w:t>ANK: 1.67 (1.22-2.29), NNT, 31 (17-92)</w:t>
            </w:r>
          </w:p>
          <w:p w:rsidR="000A1D92" w:rsidRPr="001A3E28" w:rsidRDefault="000A1D92" w:rsidP="0069410D">
            <w:pPr>
              <w:pStyle w:val="Tablebullet"/>
              <w:numPr>
                <w:ilvl w:val="0"/>
                <w:numId w:val="12"/>
              </w:numPr>
              <w:tabs>
                <w:tab w:val="clear" w:pos="187"/>
              </w:tabs>
              <w:rPr>
                <w:noProof/>
              </w:rPr>
            </w:pPr>
            <w:r w:rsidRPr="001A3E28">
              <w:rPr>
                <w:noProof/>
              </w:rPr>
              <w:t>ETN: 0.82 (0.56-1.19), NNT, NS</w:t>
            </w:r>
          </w:p>
          <w:p w:rsidR="000A1D92" w:rsidRPr="001A3E28" w:rsidRDefault="000A1D92" w:rsidP="0069410D">
            <w:pPr>
              <w:pStyle w:val="Tablebullet"/>
              <w:numPr>
                <w:ilvl w:val="0"/>
                <w:numId w:val="12"/>
              </w:numPr>
              <w:tabs>
                <w:tab w:val="clear" w:pos="187"/>
              </w:tabs>
              <w:rPr>
                <w:noProof/>
              </w:rPr>
            </w:pPr>
            <w:r w:rsidRPr="001A3E28">
              <w:rPr>
                <w:noProof/>
              </w:rPr>
              <w:t>INF: 2.21 (1.28-3.82), NNT, 18 (8-72)</w:t>
            </w:r>
          </w:p>
          <w:p w:rsidR="000A1D92" w:rsidRPr="001A3E28" w:rsidRDefault="000A1D92" w:rsidP="0069410D">
            <w:pPr>
              <w:pStyle w:val="Tablebullet"/>
              <w:numPr>
                <w:ilvl w:val="0"/>
                <w:numId w:val="12"/>
              </w:numPr>
              <w:tabs>
                <w:tab w:val="clear" w:pos="187"/>
              </w:tabs>
              <w:rPr>
                <w:noProof/>
              </w:rPr>
            </w:pPr>
            <w:r w:rsidRPr="001A3E28">
              <w:rPr>
                <w:noProof/>
              </w:rPr>
              <w:t>RIT: 1.34 (0.65-2.76), NNT, NS</w:t>
            </w:r>
          </w:p>
          <w:p w:rsidR="000A1D92" w:rsidRPr="001A3E28" w:rsidRDefault="000A1D92" w:rsidP="0069410D">
            <w:pPr>
              <w:pStyle w:val="Tablebullet"/>
              <w:numPr>
                <w:ilvl w:val="0"/>
                <w:numId w:val="12"/>
              </w:numPr>
              <w:tabs>
                <w:tab w:val="clear" w:pos="187"/>
              </w:tabs>
              <w:rPr>
                <w:noProof/>
              </w:rPr>
            </w:pPr>
            <w:r w:rsidRPr="001A3E28">
              <w:rPr>
                <w:noProof/>
              </w:rPr>
              <w:t>Overall: 1.39 (1.13-1.71)</w:t>
            </w:r>
          </w:p>
          <w:p w:rsidR="000A1D92" w:rsidRPr="001A3E28" w:rsidRDefault="000A1D92" w:rsidP="000A1D92">
            <w:pPr>
              <w:pStyle w:val="TableText-paraspace"/>
              <w:rPr>
                <w:noProof/>
              </w:rPr>
            </w:pPr>
            <w:r w:rsidRPr="001A3E28">
              <w:rPr>
                <w:noProof/>
              </w:rPr>
              <w:t>Indirect comparison of withdrawal due to adverse events between biologics, Ratio of odds ratios (95% CI)</w:t>
            </w:r>
          </w:p>
          <w:p w:rsidR="000A1D92" w:rsidRPr="001A3E28" w:rsidRDefault="000A1D92" w:rsidP="0069410D">
            <w:pPr>
              <w:pStyle w:val="Tablebullet"/>
              <w:numPr>
                <w:ilvl w:val="0"/>
                <w:numId w:val="12"/>
              </w:numPr>
              <w:tabs>
                <w:tab w:val="clear" w:pos="187"/>
              </w:tabs>
              <w:rPr>
                <w:noProof/>
              </w:rPr>
            </w:pPr>
            <w:r w:rsidRPr="001A3E28">
              <w:rPr>
                <w:noProof/>
              </w:rPr>
              <w:t>ABA vs. ADA: 0.80 (0.51-1.26)</w:t>
            </w:r>
          </w:p>
          <w:p w:rsidR="000A1D92" w:rsidRPr="001A3E28" w:rsidRDefault="000A1D92" w:rsidP="0069410D">
            <w:pPr>
              <w:pStyle w:val="Tablebullet"/>
              <w:numPr>
                <w:ilvl w:val="0"/>
                <w:numId w:val="12"/>
              </w:numPr>
              <w:tabs>
                <w:tab w:val="clear" w:pos="187"/>
              </w:tabs>
              <w:rPr>
                <w:noProof/>
              </w:rPr>
            </w:pPr>
            <w:r w:rsidRPr="001A3E28">
              <w:rPr>
                <w:noProof/>
              </w:rPr>
              <w:t>ABA vs. ANK: 0.74 (0.47-1.17)</w:t>
            </w:r>
          </w:p>
          <w:p w:rsidR="000A1D92" w:rsidRPr="001A3E28" w:rsidRDefault="000A1D92" w:rsidP="0069410D">
            <w:pPr>
              <w:pStyle w:val="Tablebullet"/>
              <w:numPr>
                <w:ilvl w:val="0"/>
                <w:numId w:val="12"/>
              </w:numPr>
              <w:tabs>
                <w:tab w:val="clear" w:pos="187"/>
              </w:tabs>
              <w:rPr>
                <w:noProof/>
              </w:rPr>
            </w:pPr>
            <w:r w:rsidRPr="001A3E28">
              <w:rPr>
                <w:noProof/>
              </w:rPr>
              <w:t>ABA vs. ETN: 1.52 (0.93-2.49)</w:t>
            </w:r>
          </w:p>
          <w:p w:rsidR="000A1D92" w:rsidRPr="001A3E28" w:rsidRDefault="000A1D92" w:rsidP="0069410D">
            <w:pPr>
              <w:pStyle w:val="Tablebullet"/>
              <w:numPr>
                <w:ilvl w:val="0"/>
                <w:numId w:val="12"/>
              </w:numPr>
              <w:tabs>
                <w:tab w:val="clear" w:pos="187"/>
              </w:tabs>
              <w:rPr>
                <w:noProof/>
              </w:rPr>
            </w:pPr>
            <w:r w:rsidRPr="001A3E28">
              <w:rPr>
                <w:noProof/>
              </w:rPr>
              <w:t>ABA vs. INF: 0.56 (0.30-1.05)</w:t>
            </w:r>
          </w:p>
          <w:p w:rsidR="000A1D92" w:rsidRPr="001A3E28" w:rsidRDefault="000A1D92" w:rsidP="0069410D">
            <w:pPr>
              <w:pStyle w:val="Tablebullet"/>
              <w:numPr>
                <w:ilvl w:val="0"/>
                <w:numId w:val="12"/>
              </w:numPr>
              <w:tabs>
                <w:tab w:val="clear" w:pos="187"/>
              </w:tabs>
              <w:rPr>
                <w:noProof/>
              </w:rPr>
            </w:pPr>
            <w:r w:rsidRPr="001A3E28">
              <w:rPr>
                <w:noProof/>
              </w:rPr>
              <w:t>ABA vs. RIT: 0.93 (0.43-2.02)</w:t>
            </w:r>
          </w:p>
          <w:p w:rsidR="000A1D92" w:rsidRPr="001A3E28" w:rsidRDefault="000A1D92" w:rsidP="0069410D">
            <w:pPr>
              <w:pStyle w:val="Tablebullet"/>
              <w:numPr>
                <w:ilvl w:val="0"/>
                <w:numId w:val="12"/>
              </w:numPr>
              <w:tabs>
                <w:tab w:val="clear" w:pos="187"/>
              </w:tabs>
              <w:rPr>
                <w:noProof/>
              </w:rPr>
            </w:pPr>
            <w:r w:rsidRPr="001A3E28">
              <w:rPr>
                <w:noProof/>
              </w:rPr>
              <w:t>ADA vs. ANK: 0.92 (0.60-1.42)</w:t>
            </w:r>
          </w:p>
          <w:p w:rsidR="000A1D92" w:rsidRPr="001A3E28" w:rsidRDefault="000A1D92" w:rsidP="0069410D">
            <w:pPr>
              <w:pStyle w:val="Tablebullet"/>
              <w:numPr>
                <w:ilvl w:val="0"/>
                <w:numId w:val="12"/>
              </w:numPr>
              <w:tabs>
                <w:tab w:val="clear" w:pos="187"/>
              </w:tabs>
              <w:rPr>
                <w:noProof/>
              </w:rPr>
            </w:pPr>
            <w:r w:rsidRPr="001A3E28">
              <w:rPr>
                <w:noProof/>
              </w:rPr>
              <w:t>ADA vs. ETN: 1.89 (1.18-3.04)</w:t>
            </w:r>
          </w:p>
          <w:p w:rsidR="000A1D92" w:rsidRPr="001A3E28" w:rsidRDefault="000A1D92" w:rsidP="0069410D">
            <w:pPr>
              <w:pStyle w:val="Tablebullet"/>
              <w:numPr>
                <w:ilvl w:val="0"/>
                <w:numId w:val="12"/>
              </w:numPr>
              <w:tabs>
                <w:tab w:val="clear" w:pos="187"/>
              </w:tabs>
              <w:rPr>
                <w:noProof/>
              </w:rPr>
            </w:pPr>
            <w:r w:rsidRPr="001A3E28">
              <w:rPr>
                <w:noProof/>
              </w:rPr>
              <w:t>ADA vs. INF: 0.70 (0.38-1.28)</w:t>
            </w:r>
          </w:p>
          <w:p w:rsidR="000A1D92" w:rsidRPr="001A3E28" w:rsidRDefault="000A1D92" w:rsidP="0069410D">
            <w:pPr>
              <w:pStyle w:val="Tablebullet"/>
              <w:numPr>
                <w:ilvl w:val="0"/>
                <w:numId w:val="12"/>
              </w:numPr>
              <w:tabs>
                <w:tab w:val="clear" w:pos="187"/>
              </w:tabs>
              <w:rPr>
                <w:noProof/>
              </w:rPr>
            </w:pPr>
            <w:r w:rsidRPr="001A3E28">
              <w:rPr>
                <w:noProof/>
              </w:rPr>
              <w:t>ADA vs. RIT: 1.15 (0.54-2.48)</w:t>
            </w:r>
          </w:p>
          <w:p w:rsidR="000A1D92" w:rsidRPr="001A3E28" w:rsidRDefault="000A1D92" w:rsidP="0069410D">
            <w:pPr>
              <w:pStyle w:val="Tablebullet"/>
              <w:numPr>
                <w:ilvl w:val="0"/>
                <w:numId w:val="12"/>
              </w:numPr>
              <w:tabs>
                <w:tab w:val="clear" w:pos="187"/>
              </w:tabs>
              <w:rPr>
                <w:noProof/>
              </w:rPr>
            </w:pPr>
            <w:r w:rsidRPr="001A3E28">
              <w:rPr>
                <w:noProof/>
              </w:rPr>
              <w:t>ANK vs. ETN: 2.05 (1.27-3.29)</w:t>
            </w:r>
          </w:p>
          <w:p w:rsidR="000A1D92" w:rsidRPr="001A3E28" w:rsidRDefault="000A1D92" w:rsidP="0069410D">
            <w:pPr>
              <w:pStyle w:val="Tablebullet"/>
              <w:numPr>
                <w:ilvl w:val="0"/>
                <w:numId w:val="12"/>
              </w:numPr>
              <w:tabs>
                <w:tab w:val="clear" w:pos="187"/>
              </w:tabs>
              <w:rPr>
                <w:noProof/>
              </w:rPr>
            </w:pPr>
            <w:r w:rsidRPr="001A3E28">
              <w:rPr>
                <w:noProof/>
              </w:rPr>
              <w:t>ANK vs. INF: 0.76 (0.41-1.39)</w:t>
            </w:r>
          </w:p>
          <w:p w:rsidR="000A1D92" w:rsidRPr="001A3E28" w:rsidRDefault="000A1D92" w:rsidP="0069410D">
            <w:pPr>
              <w:pStyle w:val="Tablebullet"/>
              <w:numPr>
                <w:ilvl w:val="0"/>
                <w:numId w:val="12"/>
              </w:numPr>
              <w:tabs>
                <w:tab w:val="clear" w:pos="187"/>
              </w:tabs>
              <w:rPr>
                <w:noProof/>
              </w:rPr>
            </w:pPr>
            <w:r w:rsidRPr="001A3E28">
              <w:rPr>
                <w:noProof/>
              </w:rPr>
              <w:t>ANK vs. RIT: 1.25 (0.58-2.69)</w:t>
            </w:r>
          </w:p>
          <w:p w:rsidR="000A1D92" w:rsidRPr="001A3E28" w:rsidRDefault="000A1D92" w:rsidP="0069410D">
            <w:pPr>
              <w:pStyle w:val="Tablebullet"/>
              <w:numPr>
                <w:ilvl w:val="0"/>
                <w:numId w:val="12"/>
              </w:numPr>
              <w:tabs>
                <w:tab w:val="clear" w:pos="187"/>
              </w:tabs>
              <w:rPr>
                <w:noProof/>
              </w:rPr>
            </w:pPr>
            <w:r w:rsidRPr="001A3E28">
              <w:rPr>
                <w:noProof/>
              </w:rPr>
              <w:t>ETN vs. INF: 0.37 (0.19-0.70)</w:t>
            </w:r>
          </w:p>
          <w:p w:rsidR="000A1D92" w:rsidRPr="001A3E28" w:rsidRDefault="000A1D92" w:rsidP="0069410D">
            <w:pPr>
              <w:pStyle w:val="Tablebullet"/>
              <w:numPr>
                <w:ilvl w:val="0"/>
                <w:numId w:val="12"/>
              </w:numPr>
              <w:tabs>
                <w:tab w:val="clear" w:pos="187"/>
              </w:tabs>
              <w:rPr>
                <w:noProof/>
              </w:rPr>
            </w:pPr>
            <w:r w:rsidRPr="001A3E28">
              <w:rPr>
                <w:noProof/>
              </w:rPr>
              <w:t>ETN vs. RIT: 0.61 (0.28-1.35)</w:t>
            </w:r>
          </w:p>
          <w:p w:rsidR="000A1D92" w:rsidRPr="001A3E28" w:rsidRDefault="000A1D92" w:rsidP="0069410D">
            <w:pPr>
              <w:pStyle w:val="Tablebullet"/>
              <w:numPr>
                <w:ilvl w:val="0"/>
                <w:numId w:val="12"/>
              </w:numPr>
              <w:tabs>
                <w:tab w:val="clear" w:pos="187"/>
              </w:tabs>
              <w:rPr>
                <w:noProof/>
              </w:rPr>
            </w:pPr>
            <w:r w:rsidRPr="001A3E28">
              <w:rPr>
                <w:noProof/>
              </w:rPr>
              <w:t>INF vs. RIT: 1.66 (0.69-3.98)</w:t>
            </w:r>
          </w:p>
          <w:p w:rsidR="000A1D92" w:rsidRPr="001A3E28" w:rsidRDefault="000A1D92" w:rsidP="000A1D92">
            <w:pPr>
              <w:pStyle w:val="TableText-paraspace"/>
              <w:rPr>
                <w:noProof/>
              </w:rPr>
            </w:pPr>
            <w:r w:rsidRPr="001A3E28">
              <w:rPr>
                <w:noProof/>
              </w:rPr>
              <w:t>Withdrawal due to adverse event Subgroup data, OR (95% CI):</w:t>
            </w:r>
          </w:p>
          <w:p w:rsidR="000A1D92" w:rsidRPr="001A3E28" w:rsidRDefault="000A1D92" w:rsidP="000A1D92">
            <w:pPr>
              <w:pStyle w:val="TableText0"/>
              <w:rPr>
                <w:noProof/>
              </w:rPr>
            </w:pPr>
            <w:r w:rsidRPr="001A3E28">
              <w:rPr>
                <w:noProof/>
              </w:rPr>
              <w:t xml:space="preserve">Concomitant use of MTX </w:t>
            </w:r>
          </w:p>
          <w:p w:rsidR="000A1D92" w:rsidRPr="001A3E28" w:rsidRDefault="000A1D92" w:rsidP="000A1D92">
            <w:pPr>
              <w:pStyle w:val="TableText0"/>
              <w:rPr>
                <w:noProof/>
              </w:rPr>
            </w:pPr>
            <w:r w:rsidRPr="001A3E28">
              <w:rPr>
                <w:noProof/>
              </w:rPr>
              <w:t xml:space="preserve">Yes: 1.30 (1.02-1.65) </w:t>
            </w:r>
          </w:p>
          <w:p w:rsidR="000A1D92" w:rsidRPr="001A3E28" w:rsidRDefault="000A1D92" w:rsidP="000A1D92">
            <w:pPr>
              <w:pStyle w:val="TableText0"/>
              <w:rPr>
                <w:noProof/>
              </w:rPr>
            </w:pPr>
            <w:r w:rsidRPr="001A3E28">
              <w:rPr>
                <w:noProof/>
              </w:rPr>
              <w:t xml:space="preserve">No: 1.70 (1.12-2.57) </w:t>
            </w:r>
          </w:p>
          <w:p w:rsidR="000A1D92" w:rsidRPr="001A3E28" w:rsidRDefault="000A1D92" w:rsidP="000A1D92">
            <w:pPr>
              <w:pStyle w:val="TableText-paraspace"/>
              <w:rPr>
                <w:noProof/>
              </w:rPr>
            </w:pPr>
            <w:r w:rsidRPr="001A3E28">
              <w:rPr>
                <w:noProof/>
              </w:rPr>
              <w:t xml:space="preserve">Rheumatoid arthritis duration </w:t>
            </w:r>
          </w:p>
          <w:p w:rsidR="000A1D92" w:rsidRPr="001A3E28" w:rsidRDefault="000A1D92" w:rsidP="000A1D92">
            <w:pPr>
              <w:pStyle w:val="TableText0"/>
              <w:rPr>
                <w:noProof/>
              </w:rPr>
            </w:pPr>
            <w:r w:rsidRPr="001A3E28">
              <w:rPr>
                <w:noProof/>
              </w:rPr>
              <w:t xml:space="preserve">Early: 1.45 (0.92-2.28) </w:t>
            </w:r>
          </w:p>
          <w:p w:rsidR="000A1D92" w:rsidRPr="001A3E28" w:rsidRDefault="000A1D92" w:rsidP="000A1D92">
            <w:pPr>
              <w:pStyle w:val="TableText0"/>
              <w:rPr>
                <w:noProof/>
              </w:rPr>
            </w:pPr>
            <w:r w:rsidRPr="001A3E28">
              <w:rPr>
                <w:noProof/>
              </w:rPr>
              <w:t xml:space="preserve">Established: 1.25 (0.87-1.78) </w:t>
            </w:r>
          </w:p>
          <w:p w:rsidR="000A1D92" w:rsidRPr="001A3E28" w:rsidRDefault="000A1D92" w:rsidP="000A1D92">
            <w:pPr>
              <w:pStyle w:val="TableText0"/>
              <w:rPr>
                <w:noProof/>
              </w:rPr>
            </w:pPr>
            <w:r w:rsidRPr="001A3E28">
              <w:rPr>
                <w:noProof/>
              </w:rPr>
              <w:t xml:space="preserve">Late: 1.52 (1.09-2.11) </w:t>
            </w:r>
          </w:p>
          <w:p w:rsidR="000A1D92" w:rsidRPr="001A3E28" w:rsidRDefault="000A1D92" w:rsidP="000A1D92">
            <w:pPr>
              <w:pStyle w:val="TableText-paraspace"/>
              <w:rPr>
                <w:noProof/>
              </w:rPr>
            </w:pPr>
            <w:r w:rsidRPr="001A3E28">
              <w:rPr>
                <w:noProof/>
              </w:rPr>
              <w:t xml:space="preserve">Biologic is TNF-inhibitor </w:t>
            </w:r>
          </w:p>
          <w:p w:rsidR="000A1D92" w:rsidRPr="001A3E28" w:rsidRDefault="000A1D92" w:rsidP="000A1D92">
            <w:pPr>
              <w:pStyle w:val="TableText0"/>
              <w:rPr>
                <w:noProof/>
              </w:rPr>
            </w:pPr>
            <w:r w:rsidRPr="001A3E28">
              <w:rPr>
                <w:noProof/>
              </w:rPr>
              <w:t xml:space="preserve">Yes: 1.27 (0.94-1.69) </w:t>
            </w:r>
          </w:p>
          <w:p w:rsidR="000A1D92" w:rsidRPr="001A3E28" w:rsidRDefault="000A1D92" w:rsidP="000A1D92">
            <w:pPr>
              <w:pStyle w:val="TableText0"/>
              <w:rPr>
                <w:noProof/>
              </w:rPr>
            </w:pPr>
            <w:r w:rsidRPr="001A3E28">
              <w:rPr>
                <w:noProof/>
              </w:rPr>
              <w:t xml:space="preserve">No: 1.55 (1.14-2.11) </w:t>
            </w:r>
          </w:p>
          <w:p w:rsidR="000A1D92" w:rsidRPr="001A3E28" w:rsidRDefault="000A1D92" w:rsidP="000A1D92">
            <w:pPr>
              <w:pStyle w:val="TableText-paraspace"/>
              <w:rPr>
                <w:noProof/>
              </w:rPr>
            </w:pPr>
            <w:r w:rsidRPr="001A3E28">
              <w:rPr>
                <w:noProof/>
              </w:rPr>
              <w:t xml:space="preserve">Prior drugs failed </w:t>
            </w:r>
          </w:p>
          <w:p w:rsidR="000A1D92" w:rsidRPr="001A3E28" w:rsidRDefault="000A1D92" w:rsidP="000A1D92">
            <w:pPr>
              <w:pStyle w:val="TableText0"/>
              <w:rPr>
                <w:noProof/>
              </w:rPr>
            </w:pPr>
            <w:r w:rsidRPr="001A3E28">
              <w:rPr>
                <w:noProof/>
              </w:rPr>
              <w:t xml:space="preserve">Biologic: 1.74 (1.02-2.96) </w:t>
            </w:r>
          </w:p>
          <w:p w:rsidR="000A1D92" w:rsidRPr="001A3E28" w:rsidRDefault="000A1D92" w:rsidP="000A1D92">
            <w:pPr>
              <w:pStyle w:val="TableText0"/>
              <w:rPr>
                <w:noProof/>
              </w:rPr>
            </w:pPr>
            <w:r w:rsidRPr="001A3E28">
              <w:rPr>
                <w:noProof/>
              </w:rPr>
              <w:t xml:space="preserve">DMARD: 1.41 (1.11-1.79) </w:t>
            </w:r>
          </w:p>
          <w:p w:rsidR="000A1D92" w:rsidRPr="001A3E28" w:rsidRDefault="000A1D92" w:rsidP="000A1D92">
            <w:pPr>
              <w:pStyle w:val="TableText0"/>
              <w:rPr>
                <w:noProof/>
              </w:rPr>
            </w:pPr>
            <w:r w:rsidRPr="001A3E28">
              <w:rPr>
                <w:noProof/>
              </w:rPr>
              <w:t xml:space="preserve">None: 0.85 (0.41-1.76) </w:t>
            </w:r>
          </w:p>
          <w:p w:rsidR="000A1D92" w:rsidRPr="001A3E28" w:rsidRDefault="000A1D92" w:rsidP="000A1D92">
            <w:pPr>
              <w:pStyle w:val="TableText-paraspace"/>
              <w:rPr>
                <w:noProof/>
              </w:rPr>
            </w:pPr>
            <w:r w:rsidRPr="001A3E28">
              <w:rPr>
                <w:noProof/>
              </w:rPr>
              <w:t xml:space="preserve">Duration of randomized trial </w:t>
            </w:r>
          </w:p>
          <w:p w:rsidR="000A1D92" w:rsidRPr="001A3E28" w:rsidRDefault="000A1D92" w:rsidP="000A1D92">
            <w:pPr>
              <w:pStyle w:val="TableText0"/>
              <w:rPr>
                <w:noProof/>
              </w:rPr>
            </w:pPr>
            <w:r w:rsidRPr="001A3E28">
              <w:rPr>
                <w:noProof/>
              </w:rPr>
              <w:t xml:space="preserve">Short: 1.46 (1.07-1.99) </w:t>
            </w:r>
          </w:p>
          <w:p w:rsidR="000A1D92" w:rsidRPr="001A3E28" w:rsidRDefault="000A1D92" w:rsidP="000A1D92">
            <w:pPr>
              <w:pStyle w:val="TableText0"/>
              <w:rPr>
                <w:noProof/>
              </w:rPr>
            </w:pPr>
            <w:r w:rsidRPr="001A3E28">
              <w:rPr>
                <w:noProof/>
              </w:rPr>
              <w:t xml:space="preserve">Intermediate: 1.31 (0.94-1.82) </w:t>
            </w:r>
          </w:p>
          <w:p w:rsidR="000A1D92" w:rsidRPr="001A3E28" w:rsidRDefault="000A1D92" w:rsidP="000A1D92">
            <w:pPr>
              <w:pStyle w:val="TableText0"/>
              <w:rPr>
                <w:noProof/>
              </w:rPr>
            </w:pPr>
            <w:r w:rsidRPr="001A3E28">
              <w:rPr>
                <w:noProof/>
              </w:rPr>
              <w:t xml:space="preserve">Long; 1.47 (0.71-3.03) </w:t>
            </w:r>
          </w:p>
          <w:p w:rsidR="000A1D92" w:rsidRPr="001A3E28" w:rsidRDefault="000A1D92" w:rsidP="000A1D92">
            <w:pPr>
              <w:pStyle w:val="TableText-paraspace"/>
              <w:rPr>
                <w:noProof/>
              </w:rPr>
            </w:pPr>
            <w:r w:rsidRPr="001A3E28">
              <w:rPr>
                <w:noProof/>
              </w:rPr>
              <w:t xml:space="preserve">Prior failure of TNF biologic </w:t>
            </w:r>
          </w:p>
          <w:p w:rsidR="000A1D92" w:rsidRPr="001A3E28" w:rsidRDefault="000A1D92" w:rsidP="000A1D92">
            <w:pPr>
              <w:pStyle w:val="TableText0"/>
              <w:rPr>
                <w:noProof/>
              </w:rPr>
            </w:pPr>
            <w:r w:rsidRPr="001A3E28">
              <w:rPr>
                <w:noProof/>
              </w:rPr>
              <w:t xml:space="preserve">Yes: 1.76 (1.01-3.06) </w:t>
            </w:r>
          </w:p>
          <w:p w:rsidR="000A1D92" w:rsidRPr="001A3E28" w:rsidRDefault="000A1D92" w:rsidP="000A1D92">
            <w:pPr>
              <w:pStyle w:val="TableText0"/>
            </w:pPr>
            <w:r w:rsidRPr="001A3E28">
              <w:rPr>
                <w:noProof/>
              </w:rPr>
              <w:t xml:space="preserve">No: 1.34 (1.06-1.69) </w:t>
            </w:r>
          </w:p>
        </w:tc>
      </w:tr>
    </w:tbl>
    <w:p w:rsidR="000A1D92" w:rsidRPr="001A3E28" w:rsidRDefault="000A1D92" w:rsidP="000A1D92">
      <w:pPr>
        <w:pStyle w:val="TableTextBold"/>
        <w:rPr>
          <w:rFonts w:ascii="Arial" w:hAnsi="Arial" w:cs="Arial"/>
        </w:rPr>
      </w:pPr>
      <w:r w:rsidRPr="001A3E28">
        <w:rPr>
          <w:rFonts w:ascii="Arial" w:hAnsi="Arial" w:cs="Arial"/>
        </w:rPr>
        <w:br w:type="page"/>
      </w:r>
    </w:p>
    <w:tbl>
      <w:tblPr>
        <w:tblW w:w="12960" w:type="dxa"/>
        <w:tblBorders>
          <w:insideH w:val="single" w:sz="8" w:space="0" w:color="auto"/>
        </w:tblBorders>
        <w:tblLayout w:type="fixed"/>
        <w:tblCellMar>
          <w:left w:w="43" w:type="dxa"/>
          <w:right w:w="43" w:type="dxa"/>
        </w:tblCellMar>
        <w:tblLook w:val="01E0"/>
      </w:tblPr>
      <w:tblGrid>
        <w:gridCol w:w="2004"/>
        <w:gridCol w:w="2685"/>
        <w:gridCol w:w="3221"/>
        <w:gridCol w:w="2617"/>
        <w:gridCol w:w="2433"/>
      </w:tblGrid>
      <w:tr w:rsidR="000A1D92" w:rsidRPr="001A3E28" w:rsidTr="000A1D92">
        <w:tc>
          <w:tcPr>
            <w:tcW w:w="1448"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Study Characteristics, Quality Rating</w:t>
            </w:r>
          </w:p>
        </w:tc>
        <w:tc>
          <w:tcPr>
            <w:tcW w:w="1939"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Study Information</w:t>
            </w:r>
          </w:p>
        </w:tc>
        <w:tc>
          <w:tcPr>
            <w:tcW w:w="2326"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 xml:space="preserve">Study Characteristics </w:t>
            </w:r>
          </w:p>
        </w:tc>
        <w:tc>
          <w:tcPr>
            <w:tcW w:w="1890"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Results</w:t>
            </w:r>
          </w:p>
        </w:tc>
        <w:tc>
          <w:tcPr>
            <w:tcW w:w="1757"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Adverse Events</w:t>
            </w:r>
          </w:p>
        </w:tc>
      </w:tr>
      <w:tr w:rsidR="000A1D92" w:rsidRPr="001A3E28" w:rsidTr="000A1D92">
        <w:tc>
          <w:tcPr>
            <w:tcW w:w="1448"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Author, Year:</w:t>
            </w:r>
          </w:p>
          <w:p w:rsidR="000A1D92" w:rsidRPr="001A3E28" w:rsidRDefault="000A1D92" w:rsidP="000A1D92">
            <w:pPr>
              <w:pStyle w:val="TableText0"/>
            </w:pPr>
            <w:r w:rsidRPr="001A3E28">
              <w:rPr>
                <w:noProof/>
              </w:rPr>
              <w:t>Singh et al., 2009</w:t>
            </w:r>
            <w:r w:rsidR="00E96549" w:rsidRPr="001A3E28">
              <w:rPr>
                <w:noProof/>
              </w:rPr>
              <w:fldChar w:fldCharType="begin">
                <w:fldData xml:space="preserve">PEVuZE5vdGU+PENpdGUgRXhjbHVkZUF1dGg9IjEiIEV4Y2x1ZGVZZWFyPSIxIj48UmVjTnVtPjUx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</w:fldData>
              </w:fldChar>
            </w:r>
            <w:r w:rsidRPr="001A3E28">
              <w:rPr>
                <w:noProof/>
              </w:rPr>
              <w:instrText xml:space="preserve"> ADDIN EN.CITE </w:instrText>
            </w:r>
            <w:r w:rsidR="00E96549" w:rsidRPr="001A3E28">
              <w:rPr>
                <w:noProof/>
              </w:rPr>
              <w:fldChar w:fldCharType="begin">
                <w:fldData xml:space="preserve">PEVuZE5vdGU+PENpdGUgRXhjbHVkZUF1dGg9IjEiIEV4Y2x1ZGVZZWFyPSIxIj48UmVjTnVtPjUx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</w:fldData>
              </w:fldChar>
            </w:r>
            <w:r w:rsidRPr="001A3E28">
              <w:rPr>
                <w:noProof/>
              </w:rPr>
              <w:instrText xml:space="preserve"> ADDIN EN.CITE.DATA </w:instrText>
            </w:r>
            <w:r w:rsidR="00E96549" w:rsidRPr="001A3E28">
              <w:rPr>
                <w:noProof/>
              </w:rPr>
            </w:r>
            <w:r w:rsidR="00E96549" w:rsidRPr="001A3E28">
              <w:rPr>
                <w:noProof/>
              </w:rPr>
              <w:fldChar w:fldCharType="end"/>
            </w:r>
            <w:r w:rsidR="00E96549" w:rsidRPr="001A3E28">
              <w:rPr>
                <w:noProof/>
              </w:rPr>
            </w:r>
            <w:r w:rsidR="00E96549" w:rsidRPr="001A3E28">
              <w:rPr>
                <w:noProof/>
              </w:rPr>
              <w:fldChar w:fldCharType="separate"/>
            </w:r>
            <w:r w:rsidRPr="001A3E28">
              <w:rPr>
                <w:noProof/>
                <w:vertAlign w:val="superscript"/>
              </w:rPr>
              <w:t>227</w:t>
            </w:r>
            <w:r w:rsidR="00E96549" w:rsidRPr="001A3E28">
              <w:rPr>
                <w:noProof/>
              </w:rPr>
              <w:fldChar w:fldCharType="end"/>
            </w:r>
          </w:p>
          <w:p w:rsidR="000A1D92" w:rsidRPr="001A3E28" w:rsidRDefault="000A1D92" w:rsidP="000A1D92">
            <w:pPr>
              <w:pStyle w:val="TableTextBold"/>
              <w:rPr>
                <w:rFonts w:ascii="Arial" w:hAnsi="Arial" w:cs="Arial"/>
              </w:rPr>
            </w:pPr>
            <w:r w:rsidRPr="001A3E28">
              <w:rPr>
                <w:rFonts w:ascii="Arial" w:hAnsi="Arial" w:cs="Arial"/>
              </w:rPr>
              <w:t>Country and setting:</w:t>
            </w:r>
          </w:p>
          <w:p w:rsidR="000A1D92" w:rsidRPr="001A3E28" w:rsidRDefault="000A1D92" w:rsidP="000A1D92">
            <w:pPr>
              <w:pStyle w:val="TableText0"/>
            </w:pPr>
            <w:r w:rsidRPr="001A3E28">
              <w:rPr>
                <w:noProof/>
              </w:rPr>
              <w:t>NR</w:t>
            </w:r>
          </w:p>
          <w:p w:rsidR="000A1D92" w:rsidRPr="001A3E28" w:rsidRDefault="000A1D92" w:rsidP="000A1D92">
            <w:pPr>
              <w:pStyle w:val="TableTextBold"/>
              <w:rPr>
                <w:rFonts w:ascii="Arial" w:hAnsi="Arial" w:cs="Arial"/>
              </w:rPr>
            </w:pPr>
            <w:r w:rsidRPr="001A3E28">
              <w:rPr>
                <w:rFonts w:ascii="Arial" w:hAnsi="Arial" w:cs="Arial"/>
              </w:rPr>
              <w:t>Funding:</w:t>
            </w:r>
          </w:p>
          <w:p w:rsidR="000A1D92" w:rsidRPr="001A3E28" w:rsidRDefault="000A1D92" w:rsidP="000A1D92">
            <w:pPr>
              <w:pStyle w:val="TableText0"/>
            </w:pPr>
            <w:r w:rsidRPr="001A3E28">
              <w:rPr>
                <w:noProof/>
              </w:rPr>
              <w:t>Cochrane Collaboration; The Oak Foundation, Switzerland; NIH CTSA Award</w:t>
            </w:r>
          </w:p>
          <w:p w:rsidR="000A1D92" w:rsidRPr="001A3E28" w:rsidRDefault="000A1D92" w:rsidP="000A1D92">
            <w:pPr>
              <w:pStyle w:val="TableTextBold"/>
              <w:rPr>
                <w:rFonts w:ascii="Arial" w:hAnsi="Arial" w:cs="Arial"/>
              </w:rPr>
            </w:pPr>
            <w:r w:rsidRPr="001A3E28">
              <w:rPr>
                <w:rFonts w:ascii="Arial" w:hAnsi="Arial" w:cs="Arial"/>
              </w:rPr>
              <w:t>Aims of Review:</w:t>
            </w:r>
          </w:p>
          <w:p w:rsidR="000A1D92" w:rsidRPr="001A3E28" w:rsidRDefault="000A1D92" w:rsidP="000A1D92">
            <w:pPr>
              <w:pStyle w:val="TableText0"/>
            </w:pPr>
            <w:r w:rsidRPr="001A3E28">
              <w:rPr>
                <w:noProof/>
              </w:rPr>
              <w:t>To compare the efficacy and safety of ABA, ADA, ANK, ETN, INF, and RIT in RA pts</w:t>
            </w:r>
          </w:p>
          <w:p w:rsidR="000A1D92" w:rsidRPr="001A3E28" w:rsidRDefault="000A1D92" w:rsidP="000A1D92">
            <w:pPr>
              <w:pStyle w:val="TableTextBold"/>
              <w:rPr>
                <w:rFonts w:ascii="Arial" w:hAnsi="Arial" w:cs="Arial"/>
              </w:rPr>
            </w:pPr>
            <w:r w:rsidRPr="001A3E28">
              <w:rPr>
                <w:rFonts w:ascii="Arial" w:hAnsi="Arial" w:cs="Arial"/>
              </w:rPr>
              <w:t>Quality Rating:</w:t>
            </w:r>
          </w:p>
          <w:p w:rsidR="000A1D92" w:rsidRPr="001A3E28" w:rsidRDefault="000A1D92" w:rsidP="000A1D92">
            <w:pPr>
              <w:pStyle w:val="TableText0"/>
            </w:pPr>
            <w:r w:rsidRPr="001A3E28">
              <w:rPr>
                <w:noProof/>
              </w:rPr>
              <w:t>Fair</w:t>
            </w:r>
          </w:p>
        </w:tc>
        <w:tc>
          <w:tcPr>
            <w:tcW w:w="1939"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Study design:</w:t>
            </w:r>
          </w:p>
          <w:p w:rsidR="000A1D92" w:rsidRPr="001A3E28" w:rsidRDefault="000A1D92" w:rsidP="000A1D92">
            <w:pPr>
              <w:pStyle w:val="TableText0"/>
            </w:pPr>
            <w:r w:rsidRPr="001A3E28">
              <w:rPr>
                <w:noProof/>
              </w:rPr>
              <w:t>Systematic Review</w:t>
            </w:r>
          </w:p>
          <w:p w:rsidR="000A1D92" w:rsidRPr="001A3E28" w:rsidRDefault="000A1D92" w:rsidP="000A1D92">
            <w:pPr>
              <w:pStyle w:val="TableTextBold"/>
              <w:rPr>
                <w:rFonts w:ascii="Arial" w:hAnsi="Arial" w:cs="Arial"/>
              </w:rPr>
            </w:pPr>
            <w:r w:rsidRPr="001A3E28">
              <w:rPr>
                <w:rFonts w:ascii="Arial" w:hAnsi="Arial" w:cs="Arial"/>
              </w:rPr>
              <w:t>Number of Patients:</w:t>
            </w:r>
          </w:p>
          <w:p w:rsidR="000A1D92" w:rsidRPr="001A3E28" w:rsidRDefault="000A1D92" w:rsidP="000A1D92">
            <w:pPr>
              <w:pStyle w:val="TableText0"/>
            </w:pPr>
            <w:r w:rsidRPr="001A3E28">
              <w:rPr>
                <w:noProof/>
              </w:rPr>
              <w:t>NR</w:t>
            </w:r>
          </w:p>
          <w:p w:rsidR="000A1D92" w:rsidRPr="001A3E28" w:rsidRDefault="000A1D92" w:rsidP="000A1D92">
            <w:pPr>
              <w:pStyle w:val="TableTextBold"/>
              <w:rPr>
                <w:rFonts w:ascii="Arial" w:hAnsi="Arial" w:cs="Arial"/>
              </w:rPr>
            </w:pPr>
            <w:r w:rsidRPr="001A3E28">
              <w:rPr>
                <w:rFonts w:ascii="Arial" w:hAnsi="Arial" w:cs="Arial"/>
              </w:rPr>
              <w:t>Studies Included:</w:t>
            </w:r>
          </w:p>
          <w:p w:rsidR="000A1D92" w:rsidRPr="001A3E28" w:rsidRDefault="000A1D92" w:rsidP="000A1D92">
            <w:pPr>
              <w:pStyle w:val="TableText0"/>
            </w:pPr>
            <w:r w:rsidRPr="001A3E28">
              <w:rPr>
                <w:noProof/>
              </w:rPr>
              <w:t>N=6 (Note - 6 Cochrane reviews; data from 7 studies on ABA, 8 on ADA, 5 on ANK, 4 on ETN, 4 on INF, 4 on RIT)</w:t>
            </w:r>
          </w:p>
          <w:p w:rsidR="000A1D92" w:rsidRPr="001A3E28" w:rsidRDefault="000A1D92" w:rsidP="000A1D92">
            <w:pPr>
              <w:pStyle w:val="TableText0"/>
            </w:pPr>
          </w:p>
        </w:tc>
        <w:tc>
          <w:tcPr>
            <w:tcW w:w="2326"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Characteristics of Included Studies:</w:t>
            </w:r>
          </w:p>
          <w:p w:rsidR="000A1D92" w:rsidRPr="001A3E28" w:rsidRDefault="000A1D92" w:rsidP="000A1D92">
            <w:pPr>
              <w:pStyle w:val="TableText0"/>
            </w:pPr>
            <w:r w:rsidRPr="001A3E28">
              <w:rPr>
                <w:noProof/>
              </w:rPr>
              <w:t>Systematic reviews containing at least 1 RCT, with clinically relevant outcomes, and clear inclusion/exclusion criteria; completed, updated, and available Cochrane Systematic reviews of biologic DMARDs as of May 30, 2009</w:t>
            </w:r>
          </w:p>
          <w:p w:rsidR="000A1D92" w:rsidRPr="001A3E28" w:rsidRDefault="000A1D92" w:rsidP="000A1D92">
            <w:pPr>
              <w:pStyle w:val="TableTextBold"/>
              <w:rPr>
                <w:rFonts w:ascii="Arial" w:hAnsi="Arial" w:cs="Arial"/>
              </w:rPr>
            </w:pPr>
            <w:r w:rsidRPr="001A3E28">
              <w:rPr>
                <w:rFonts w:ascii="Arial" w:hAnsi="Arial" w:cs="Arial"/>
              </w:rPr>
              <w:t>Characteristics of Included Populations</w:t>
            </w:r>
          </w:p>
          <w:p w:rsidR="000A1D92" w:rsidRPr="001A3E28" w:rsidRDefault="000A1D92" w:rsidP="000A1D92">
            <w:pPr>
              <w:pStyle w:val="TableText0"/>
            </w:pPr>
            <w:r w:rsidRPr="001A3E28">
              <w:rPr>
                <w:noProof/>
              </w:rPr>
              <w:t>18 yo or older; RA according to 1987 ACR criteria (populations characteristics similar among reviews)</w:t>
            </w:r>
          </w:p>
          <w:p w:rsidR="000A1D92" w:rsidRPr="001A3E28" w:rsidRDefault="000A1D92" w:rsidP="000A1D92">
            <w:pPr>
              <w:pStyle w:val="TableTextBold"/>
              <w:rPr>
                <w:rFonts w:ascii="Arial" w:hAnsi="Arial" w:cs="Arial"/>
              </w:rPr>
            </w:pPr>
            <w:r w:rsidRPr="001A3E28">
              <w:rPr>
                <w:rFonts w:ascii="Arial" w:hAnsi="Arial" w:cs="Arial"/>
              </w:rPr>
              <w:t>Characteristics of Interventions:</w:t>
            </w:r>
          </w:p>
          <w:p w:rsidR="000A1D92" w:rsidRPr="001A3E28" w:rsidRDefault="000A1D92" w:rsidP="000A1D92">
            <w:pPr>
              <w:pStyle w:val="TableText0"/>
              <w:rPr>
                <w:noProof/>
              </w:rPr>
            </w:pPr>
            <w:r w:rsidRPr="001A3E28">
              <w:rPr>
                <w:noProof/>
              </w:rPr>
              <w:t xml:space="preserve">Biologic DMARDs along or in combo with other biologics/traditional DMARDs compared to placebo along or placebo + biologics/traditional DMARDs. Biologics were of the following dosing regimens: </w:t>
            </w:r>
          </w:p>
          <w:p w:rsidR="000A1D92" w:rsidRPr="001A3E28" w:rsidRDefault="000A1D92" w:rsidP="0069410D">
            <w:pPr>
              <w:pStyle w:val="Tablebullet"/>
              <w:numPr>
                <w:ilvl w:val="0"/>
                <w:numId w:val="12"/>
              </w:numPr>
              <w:tabs>
                <w:tab w:val="clear" w:pos="187"/>
              </w:tabs>
              <w:rPr>
                <w:noProof/>
              </w:rPr>
            </w:pPr>
            <w:r w:rsidRPr="001A3E28">
              <w:rPr>
                <w:noProof/>
              </w:rPr>
              <w:t>ADA: 500 mg IV q 4 weeks for 2 weeks if &lt;60 kg (750 mg if 60-100kg; 1000 mg if &gt;100 kg)</w:t>
            </w:r>
          </w:p>
          <w:p w:rsidR="000A1D92" w:rsidRPr="001A3E28" w:rsidRDefault="000A1D92" w:rsidP="0069410D">
            <w:pPr>
              <w:pStyle w:val="Tablebullet"/>
              <w:numPr>
                <w:ilvl w:val="0"/>
                <w:numId w:val="12"/>
              </w:numPr>
              <w:tabs>
                <w:tab w:val="clear" w:pos="187"/>
              </w:tabs>
              <w:rPr>
                <w:noProof/>
              </w:rPr>
            </w:pPr>
            <w:r w:rsidRPr="001A3E28">
              <w:rPr>
                <w:noProof/>
              </w:rPr>
              <w:t>ADA: 40 mg SQ q 2 wks</w:t>
            </w:r>
          </w:p>
          <w:p w:rsidR="000A1D92" w:rsidRPr="001A3E28" w:rsidRDefault="000A1D92" w:rsidP="0069410D">
            <w:pPr>
              <w:pStyle w:val="Tablebullet"/>
              <w:numPr>
                <w:ilvl w:val="0"/>
                <w:numId w:val="12"/>
              </w:numPr>
              <w:tabs>
                <w:tab w:val="clear" w:pos="187"/>
              </w:tabs>
              <w:rPr>
                <w:noProof/>
              </w:rPr>
            </w:pPr>
            <w:r w:rsidRPr="001A3E28">
              <w:rPr>
                <w:noProof/>
              </w:rPr>
              <w:t>ANK: 100 mg SQ QD</w:t>
            </w:r>
          </w:p>
          <w:p w:rsidR="000A1D92" w:rsidRPr="001A3E28" w:rsidRDefault="000A1D92" w:rsidP="0069410D">
            <w:pPr>
              <w:pStyle w:val="Tablebullet"/>
              <w:numPr>
                <w:ilvl w:val="0"/>
                <w:numId w:val="12"/>
              </w:numPr>
              <w:tabs>
                <w:tab w:val="clear" w:pos="187"/>
              </w:tabs>
              <w:rPr>
                <w:noProof/>
              </w:rPr>
            </w:pPr>
            <w:r w:rsidRPr="001A3E28">
              <w:rPr>
                <w:noProof/>
              </w:rPr>
              <w:t>ETN: 25 mg SQ twice a wk</w:t>
            </w:r>
          </w:p>
          <w:p w:rsidR="000A1D92" w:rsidRPr="001A3E28" w:rsidRDefault="000A1D92" w:rsidP="0069410D">
            <w:pPr>
              <w:pStyle w:val="Tablebullet"/>
              <w:numPr>
                <w:ilvl w:val="0"/>
                <w:numId w:val="12"/>
              </w:numPr>
              <w:tabs>
                <w:tab w:val="clear" w:pos="187"/>
              </w:tabs>
              <w:rPr>
                <w:noProof/>
              </w:rPr>
            </w:pPr>
            <w:r w:rsidRPr="001A3E28">
              <w:rPr>
                <w:noProof/>
              </w:rPr>
              <w:t>INF: 3 mg/kg IV q 8 wks</w:t>
            </w:r>
          </w:p>
          <w:p w:rsidR="000A1D92" w:rsidRPr="001A3E28" w:rsidRDefault="000A1D92" w:rsidP="0069410D">
            <w:pPr>
              <w:pStyle w:val="Tablebullet"/>
              <w:numPr>
                <w:ilvl w:val="0"/>
                <w:numId w:val="12"/>
              </w:numPr>
              <w:tabs>
                <w:tab w:val="clear" w:pos="187"/>
              </w:tabs>
            </w:pPr>
            <w:r w:rsidRPr="001A3E28">
              <w:rPr>
                <w:noProof/>
              </w:rPr>
              <w:t>RIT: 2-1000 mg IV doses 2 wks apart</w:t>
            </w:r>
          </w:p>
        </w:tc>
        <w:tc>
          <w:tcPr>
            <w:tcW w:w="1890"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Study Results:</w:t>
            </w:r>
          </w:p>
          <w:p w:rsidR="000A1D92" w:rsidRPr="001A3E28" w:rsidRDefault="000A1D92" w:rsidP="000A1D92">
            <w:pPr>
              <w:pStyle w:val="TableText0"/>
              <w:rPr>
                <w:noProof/>
              </w:rPr>
            </w:pPr>
            <w:r w:rsidRPr="001A3E28">
              <w:rPr>
                <w:noProof/>
              </w:rPr>
              <w:t xml:space="preserve">ACR50 (OR, 95% CI, reference group is placebo) </w:t>
            </w:r>
          </w:p>
          <w:p w:rsidR="000A1D92" w:rsidRPr="001A3E28" w:rsidRDefault="000A1D92" w:rsidP="0069410D">
            <w:pPr>
              <w:pStyle w:val="Tablebullet"/>
              <w:numPr>
                <w:ilvl w:val="0"/>
                <w:numId w:val="12"/>
              </w:numPr>
              <w:tabs>
                <w:tab w:val="clear" w:pos="187"/>
              </w:tabs>
              <w:rPr>
                <w:noProof/>
              </w:rPr>
            </w:pPr>
            <w:r w:rsidRPr="001A3E28">
              <w:rPr>
                <w:noProof/>
              </w:rPr>
              <w:t>ABA: 2.98 (1.79 to 4.97)</w:t>
            </w:r>
          </w:p>
          <w:p w:rsidR="000A1D92" w:rsidRPr="001A3E28" w:rsidRDefault="000A1D92" w:rsidP="0069410D">
            <w:pPr>
              <w:pStyle w:val="Tablebullet"/>
              <w:numPr>
                <w:ilvl w:val="0"/>
                <w:numId w:val="12"/>
              </w:numPr>
              <w:tabs>
                <w:tab w:val="clear" w:pos="187"/>
              </w:tabs>
              <w:rPr>
                <w:noProof/>
              </w:rPr>
            </w:pPr>
            <w:r w:rsidRPr="001A3E28">
              <w:rPr>
                <w:noProof/>
              </w:rPr>
              <w:t>ADA: 3.70 (2.40 to 5.70)</w:t>
            </w:r>
          </w:p>
          <w:p w:rsidR="000A1D92" w:rsidRPr="001A3E28" w:rsidRDefault="000A1D92" w:rsidP="0069410D">
            <w:pPr>
              <w:pStyle w:val="Tablebullet"/>
              <w:numPr>
                <w:ilvl w:val="0"/>
                <w:numId w:val="12"/>
              </w:numPr>
              <w:tabs>
                <w:tab w:val="clear" w:pos="187"/>
              </w:tabs>
              <w:rPr>
                <w:noProof/>
              </w:rPr>
            </w:pPr>
            <w:r w:rsidRPr="001A3E28">
              <w:rPr>
                <w:noProof/>
              </w:rPr>
              <w:t>ANK: 1.68 (0.83 to 3.41)</w:t>
            </w:r>
          </w:p>
          <w:p w:rsidR="000A1D92" w:rsidRPr="001A3E28" w:rsidRDefault="000A1D92" w:rsidP="0069410D">
            <w:pPr>
              <w:pStyle w:val="Tablebullet"/>
              <w:numPr>
                <w:ilvl w:val="0"/>
                <w:numId w:val="12"/>
              </w:numPr>
              <w:tabs>
                <w:tab w:val="clear" w:pos="187"/>
              </w:tabs>
              <w:rPr>
                <w:noProof/>
              </w:rPr>
            </w:pPr>
            <w:r w:rsidRPr="001A3E28">
              <w:rPr>
                <w:noProof/>
              </w:rPr>
              <w:t>ETN: 4.97 (2.70 to 9.13)</w:t>
            </w:r>
          </w:p>
          <w:p w:rsidR="000A1D92" w:rsidRPr="001A3E28" w:rsidRDefault="000A1D92" w:rsidP="0069410D">
            <w:pPr>
              <w:pStyle w:val="Tablebullet"/>
              <w:numPr>
                <w:ilvl w:val="0"/>
                <w:numId w:val="12"/>
              </w:numPr>
              <w:tabs>
                <w:tab w:val="clear" w:pos="187"/>
              </w:tabs>
              <w:rPr>
                <w:noProof/>
              </w:rPr>
            </w:pPr>
            <w:r w:rsidRPr="001A3E28">
              <w:rPr>
                <w:noProof/>
              </w:rPr>
              <w:t>INF: 2.92 (1.37 to 6.14)</w:t>
            </w:r>
          </w:p>
          <w:p w:rsidR="000A1D92" w:rsidRPr="001A3E28" w:rsidRDefault="000A1D92" w:rsidP="0069410D">
            <w:pPr>
              <w:pStyle w:val="Tablebullet"/>
              <w:numPr>
                <w:ilvl w:val="0"/>
                <w:numId w:val="12"/>
              </w:numPr>
              <w:tabs>
                <w:tab w:val="clear" w:pos="187"/>
              </w:tabs>
              <w:rPr>
                <w:noProof/>
              </w:rPr>
            </w:pPr>
            <w:r w:rsidRPr="001A3E28">
              <w:rPr>
                <w:noProof/>
              </w:rPr>
              <w:t>RIT: 4.10 (2.02 to 8.33)</w:t>
            </w:r>
          </w:p>
          <w:p w:rsidR="000A1D92" w:rsidRPr="001A3E28" w:rsidRDefault="000A1D92" w:rsidP="000A1D92">
            <w:pPr>
              <w:pStyle w:val="TableText-paraspace"/>
              <w:rPr>
                <w:noProof/>
              </w:rPr>
            </w:pPr>
            <w:r w:rsidRPr="001A3E28">
              <w:rPr>
                <w:noProof/>
              </w:rPr>
              <w:t xml:space="preserve">Indirect comparions (only significant OR reported): </w:t>
            </w:r>
          </w:p>
          <w:p w:rsidR="000A1D92" w:rsidRPr="001A3E28" w:rsidRDefault="000A1D92" w:rsidP="0069410D">
            <w:pPr>
              <w:pStyle w:val="Tablebullet"/>
              <w:numPr>
                <w:ilvl w:val="0"/>
                <w:numId w:val="12"/>
              </w:numPr>
              <w:tabs>
                <w:tab w:val="clear" w:pos="187"/>
              </w:tabs>
              <w:rPr>
                <w:noProof/>
              </w:rPr>
            </w:pPr>
            <w:r w:rsidRPr="001A3E28">
              <w:rPr>
                <w:noProof/>
              </w:rPr>
              <w:t xml:space="preserve">ANK less efficacy than ETN: 0.34 (0.14 to 0.81, </w:t>
            </w:r>
            <w:r w:rsidRPr="001A3E28">
              <w:rPr>
                <w:i/>
                <w:noProof/>
              </w:rPr>
              <w:t>P</w:t>
            </w:r>
            <w:r w:rsidRPr="001A3E28">
              <w:rPr>
                <w:noProof/>
              </w:rPr>
              <w:t> = 0.05)</w:t>
            </w:r>
          </w:p>
          <w:p w:rsidR="000A1D92" w:rsidRPr="001A3E28" w:rsidRDefault="000A1D92" w:rsidP="0069410D">
            <w:pPr>
              <w:pStyle w:val="Tablebullet"/>
              <w:numPr>
                <w:ilvl w:val="0"/>
                <w:numId w:val="12"/>
              </w:numPr>
              <w:tabs>
                <w:tab w:val="clear" w:pos="187"/>
              </w:tabs>
            </w:pPr>
            <w:r w:rsidRPr="001A3E28">
              <w:rPr>
                <w:noProof/>
              </w:rPr>
              <w:t xml:space="preserve">ADA greater efficacy than ANK: 2.20 (1.01 to 4.75, </w:t>
            </w:r>
            <w:r w:rsidRPr="001A3E28">
              <w:rPr>
                <w:i/>
                <w:noProof/>
              </w:rPr>
              <w:t>P</w:t>
            </w:r>
            <w:r w:rsidRPr="001A3E28">
              <w:rPr>
                <w:noProof/>
              </w:rPr>
              <w:t> = 0.046)</w:t>
            </w:r>
          </w:p>
        </w:tc>
        <w:tc>
          <w:tcPr>
            <w:tcW w:w="1757"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Adverse Events:</w:t>
            </w:r>
          </w:p>
          <w:p w:rsidR="000A1D92" w:rsidRPr="001A3E28" w:rsidRDefault="000A1D92" w:rsidP="000A1D92">
            <w:pPr>
              <w:pStyle w:val="TableText0"/>
              <w:rPr>
                <w:noProof/>
              </w:rPr>
            </w:pPr>
            <w:r w:rsidRPr="001A3E28">
              <w:rPr>
                <w:noProof/>
              </w:rPr>
              <w:t xml:space="preserve">Withdrawals due to ADEs (OR, 95% CI, reference group is placebo): </w:t>
            </w:r>
          </w:p>
          <w:p w:rsidR="000A1D92" w:rsidRPr="001A3E28" w:rsidRDefault="000A1D92" w:rsidP="0069410D">
            <w:pPr>
              <w:pStyle w:val="Tablebullet"/>
              <w:numPr>
                <w:ilvl w:val="0"/>
                <w:numId w:val="12"/>
              </w:numPr>
              <w:tabs>
                <w:tab w:val="clear" w:pos="187"/>
              </w:tabs>
              <w:rPr>
                <w:noProof/>
              </w:rPr>
            </w:pPr>
            <w:r w:rsidRPr="001A3E28">
              <w:rPr>
                <w:noProof/>
              </w:rPr>
              <w:t>ABA: 1.24 (0.88-1.76)</w:t>
            </w:r>
          </w:p>
          <w:p w:rsidR="000A1D92" w:rsidRPr="001A3E28" w:rsidRDefault="000A1D92" w:rsidP="0069410D">
            <w:pPr>
              <w:pStyle w:val="Tablebullet"/>
              <w:numPr>
                <w:ilvl w:val="0"/>
                <w:numId w:val="12"/>
              </w:numPr>
              <w:tabs>
                <w:tab w:val="clear" w:pos="187"/>
              </w:tabs>
              <w:rPr>
                <w:noProof/>
              </w:rPr>
            </w:pPr>
            <w:r w:rsidRPr="001A3E28">
              <w:rPr>
                <w:noProof/>
              </w:rPr>
              <w:t>ADA: 1.54 (1.12-2.12)</w:t>
            </w:r>
          </w:p>
          <w:p w:rsidR="000A1D92" w:rsidRPr="001A3E28" w:rsidRDefault="000A1D92" w:rsidP="0069410D">
            <w:pPr>
              <w:pStyle w:val="Tablebullet"/>
              <w:numPr>
                <w:ilvl w:val="0"/>
                <w:numId w:val="12"/>
              </w:numPr>
              <w:tabs>
                <w:tab w:val="clear" w:pos="187"/>
              </w:tabs>
              <w:rPr>
                <w:noProof/>
              </w:rPr>
            </w:pPr>
            <w:r w:rsidRPr="001A3E28">
              <w:rPr>
                <w:noProof/>
              </w:rPr>
              <w:t>ANK: 1.67 (1.22-2.24)</w:t>
            </w:r>
          </w:p>
          <w:p w:rsidR="000A1D92" w:rsidRPr="001A3E28" w:rsidRDefault="000A1D92" w:rsidP="0069410D">
            <w:pPr>
              <w:pStyle w:val="Tablebullet"/>
              <w:numPr>
                <w:ilvl w:val="0"/>
                <w:numId w:val="12"/>
              </w:numPr>
              <w:tabs>
                <w:tab w:val="clear" w:pos="187"/>
              </w:tabs>
              <w:rPr>
                <w:noProof/>
              </w:rPr>
            </w:pPr>
            <w:r w:rsidRPr="001A3E28">
              <w:rPr>
                <w:noProof/>
              </w:rPr>
              <w:t>ETN: 0.82 (0.56-1.19)</w:t>
            </w:r>
          </w:p>
          <w:p w:rsidR="000A1D92" w:rsidRPr="001A3E28" w:rsidRDefault="000A1D92" w:rsidP="0069410D">
            <w:pPr>
              <w:pStyle w:val="Tablebullet"/>
              <w:numPr>
                <w:ilvl w:val="0"/>
                <w:numId w:val="12"/>
              </w:numPr>
              <w:tabs>
                <w:tab w:val="clear" w:pos="187"/>
              </w:tabs>
              <w:rPr>
                <w:noProof/>
              </w:rPr>
            </w:pPr>
            <w:r w:rsidRPr="001A3E28">
              <w:rPr>
                <w:noProof/>
              </w:rPr>
              <w:t>INF: 2.21 (1.28-3.82)</w:t>
            </w:r>
          </w:p>
          <w:p w:rsidR="000A1D92" w:rsidRPr="001A3E28" w:rsidRDefault="000A1D92" w:rsidP="0069410D">
            <w:pPr>
              <w:pStyle w:val="Tablebullet"/>
              <w:numPr>
                <w:ilvl w:val="0"/>
                <w:numId w:val="12"/>
              </w:numPr>
              <w:tabs>
                <w:tab w:val="clear" w:pos="187"/>
              </w:tabs>
              <w:rPr>
                <w:noProof/>
              </w:rPr>
            </w:pPr>
            <w:r w:rsidRPr="001A3E28">
              <w:rPr>
                <w:noProof/>
              </w:rPr>
              <w:t>RIT: 1.34 (0.65-2.76)</w:t>
            </w:r>
          </w:p>
          <w:p w:rsidR="000A1D92" w:rsidRPr="001A3E28" w:rsidRDefault="000A1D92" w:rsidP="000A1D92">
            <w:pPr>
              <w:pStyle w:val="TableText-paraspace"/>
              <w:rPr>
                <w:noProof/>
              </w:rPr>
            </w:pPr>
            <w:r w:rsidRPr="001A3E28">
              <w:rPr>
                <w:noProof/>
              </w:rPr>
              <w:t xml:space="preserve">Indirect comparisons (only signficant OR reported): </w:t>
            </w:r>
          </w:p>
          <w:p w:rsidR="000A1D92" w:rsidRPr="001A3E28" w:rsidRDefault="000A1D92" w:rsidP="000A1D92">
            <w:pPr>
              <w:pStyle w:val="TableText-paraspace"/>
              <w:rPr>
                <w:noProof/>
              </w:rPr>
            </w:pPr>
            <w:r w:rsidRPr="001A3E28">
              <w:rPr>
                <w:noProof/>
              </w:rPr>
              <w:t>ADA more withdrawals due to ADEs than ETN: 1.89 (1.18 to 3.04;</w:t>
            </w:r>
            <w:r w:rsidRPr="001A3E28">
              <w:rPr>
                <w:i/>
                <w:noProof/>
              </w:rPr>
              <w:t xml:space="preserve"> P</w:t>
            </w:r>
            <w:r w:rsidRPr="001A3E28">
              <w:rPr>
                <w:noProof/>
              </w:rPr>
              <w:t> = 0.009)</w:t>
            </w:r>
          </w:p>
          <w:p w:rsidR="000A1D92" w:rsidRPr="001A3E28" w:rsidRDefault="000A1D92" w:rsidP="000A1D92">
            <w:pPr>
              <w:pStyle w:val="TableText-paraspace"/>
              <w:rPr>
                <w:noProof/>
              </w:rPr>
            </w:pPr>
            <w:r w:rsidRPr="001A3E28">
              <w:rPr>
                <w:noProof/>
              </w:rPr>
              <w:t>ANK more withdrawals due to ADE than ETN: 2.05 (1.27 to 3.29;</w:t>
            </w:r>
            <w:r w:rsidRPr="001A3E28">
              <w:rPr>
                <w:i/>
                <w:noProof/>
              </w:rPr>
              <w:t xml:space="preserve"> P</w:t>
            </w:r>
            <w:r w:rsidRPr="001A3E28">
              <w:rPr>
                <w:noProof/>
              </w:rPr>
              <w:t> = 0.003)</w:t>
            </w:r>
          </w:p>
          <w:p w:rsidR="000A1D92" w:rsidRPr="001A3E28" w:rsidRDefault="000A1D92" w:rsidP="000A1D92">
            <w:pPr>
              <w:pStyle w:val="TableText-paraspace"/>
            </w:pPr>
            <w:r w:rsidRPr="001A3E28">
              <w:rPr>
                <w:noProof/>
              </w:rPr>
              <w:t xml:space="preserve">ETN less withdrawals due to ADEs than INF: 0.39 (0.19 to 0.70; </w:t>
            </w:r>
            <w:r w:rsidRPr="001A3E28">
              <w:rPr>
                <w:i/>
                <w:noProof/>
              </w:rPr>
              <w:t>P</w:t>
            </w:r>
            <w:r w:rsidRPr="001A3E28">
              <w:rPr>
                <w:noProof/>
              </w:rPr>
              <w:t> = 0.002)</w:t>
            </w:r>
          </w:p>
          <w:p w:rsidR="000A1D92" w:rsidRPr="001A3E28" w:rsidRDefault="000A1D92" w:rsidP="000A1D92">
            <w:pPr>
              <w:pStyle w:val="TableText0"/>
            </w:pPr>
          </w:p>
        </w:tc>
      </w:tr>
    </w:tbl>
    <w:p w:rsidR="000A1D92" w:rsidRPr="001A3E28" w:rsidRDefault="000A1D92" w:rsidP="000A1D92">
      <w:pPr>
        <w:pStyle w:val="TableTextBold"/>
        <w:rPr>
          <w:rFonts w:ascii="Arial" w:hAnsi="Arial" w:cs="Arial"/>
        </w:rPr>
      </w:pPr>
      <w:r w:rsidRPr="001A3E28">
        <w:rPr>
          <w:rFonts w:ascii="Arial" w:hAnsi="Arial" w:cs="Arial"/>
        </w:rPr>
        <w:br w:type="page"/>
      </w:r>
    </w:p>
    <w:tbl>
      <w:tblPr>
        <w:tblW w:w="12960" w:type="dxa"/>
        <w:tblBorders>
          <w:insideH w:val="single" w:sz="8" w:space="0" w:color="auto"/>
        </w:tblBorders>
        <w:tblLayout w:type="fixed"/>
        <w:tblCellMar>
          <w:left w:w="43" w:type="dxa"/>
          <w:right w:w="43" w:type="dxa"/>
        </w:tblCellMar>
        <w:tblLook w:val="01E0"/>
      </w:tblPr>
      <w:tblGrid>
        <w:gridCol w:w="2004"/>
        <w:gridCol w:w="2685"/>
        <w:gridCol w:w="3221"/>
        <w:gridCol w:w="2617"/>
        <w:gridCol w:w="2433"/>
      </w:tblGrid>
      <w:tr w:rsidR="000A1D92" w:rsidRPr="001A3E28" w:rsidTr="000A1D92">
        <w:trPr>
          <w:tblHeader/>
        </w:trPr>
        <w:tc>
          <w:tcPr>
            <w:tcW w:w="1448"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Study Characteristics, Quality Rating</w:t>
            </w:r>
          </w:p>
        </w:tc>
        <w:tc>
          <w:tcPr>
            <w:tcW w:w="1939"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Study Information</w:t>
            </w:r>
          </w:p>
        </w:tc>
        <w:tc>
          <w:tcPr>
            <w:tcW w:w="2326"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 xml:space="preserve">Study Characteristics </w:t>
            </w:r>
          </w:p>
        </w:tc>
        <w:tc>
          <w:tcPr>
            <w:tcW w:w="1890"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Results</w:t>
            </w:r>
          </w:p>
        </w:tc>
        <w:tc>
          <w:tcPr>
            <w:tcW w:w="1757" w:type="dxa"/>
            <w:tcBorders>
              <w:top w:val="single" w:sz="12" w:space="0" w:color="auto"/>
              <w:bottom w:val="single" w:sz="12" w:space="0" w:color="auto"/>
            </w:tcBorders>
            <w:vAlign w:val="bottom"/>
          </w:tcPr>
          <w:p w:rsidR="000A1D92" w:rsidRPr="001A3E28" w:rsidRDefault="000A1D92" w:rsidP="000A1D92">
            <w:pPr>
              <w:pStyle w:val="TableTextBold"/>
              <w:rPr>
                <w:rFonts w:ascii="Arial" w:hAnsi="Arial" w:cs="Arial"/>
              </w:rPr>
            </w:pPr>
            <w:r w:rsidRPr="001A3E28">
              <w:rPr>
                <w:rFonts w:ascii="Arial" w:hAnsi="Arial" w:cs="Arial"/>
              </w:rPr>
              <w:t>Adverse Events</w:t>
            </w:r>
          </w:p>
        </w:tc>
      </w:tr>
      <w:tr w:rsidR="000A1D92" w:rsidRPr="001A3E28" w:rsidTr="000A1D92">
        <w:tc>
          <w:tcPr>
            <w:tcW w:w="1448"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Author, Year:</w:t>
            </w:r>
          </w:p>
          <w:p w:rsidR="000A1D92" w:rsidRPr="001A3E28" w:rsidRDefault="000A1D92" w:rsidP="000A1D92">
            <w:pPr>
              <w:pStyle w:val="TableText0"/>
            </w:pPr>
            <w:r w:rsidRPr="001A3E28">
              <w:rPr>
                <w:noProof/>
              </w:rPr>
              <w:t>Singh et al., 2010</w:t>
            </w:r>
            <w:r w:rsidR="00E96549" w:rsidRPr="001A3E28">
              <w:rPr>
                <w:noProof/>
              </w:rPr>
              <w:fldChar w:fldCharType="begin"/>
            </w:r>
            <w:r w:rsidRPr="001A3E28">
              <w:rPr>
                <w:noProof/>
              </w:rPr>
              <w:instrText xml:space="preserve"> ADDIN EN.CITE &lt;EndNote&gt;&lt;Cite ExcludeAuth="1" ExcludeYear="1"&gt;&lt;RecNum&gt;5108&lt;/RecNum&gt;&lt;DisplayText&gt;&lt;style face="superscript"&gt;228&lt;/style&gt;&lt;/DisplayText&gt;&lt;record&gt;&lt;rec-number&gt;5108&lt;/rec-number&gt;&lt;foreign-keys&gt;&lt;key app="EN" db-id="59asxsxvyfxxxvee02ppaxwfwf0fsfz295v9"&gt;5108&lt;/key&gt;&lt;/foreign-keys&gt;&lt;ref-type name="Generic"&gt;13&lt;/ref-type&gt;&lt;contributors&gt;&lt;authors&gt;&lt;author&gt;Singh, J. A.&lt;/author&gt;&lt;author&gt;Noorbaloochi, S.&lt;/author&gt;&lt;author&gt;Singh, G.&lt;/author&gt;&lt;/authors&gt;&lt;/contributors&gt;&lt;auth-address&gt;Medicine, Minneapolis VA Medical Center, 1 Veterans Drive, Rheumatology (111R), Minneapolis, Minnesota, USA, 55417.&lt;/auth-address&gt;&lt;titles&gt;&lt;title&gt;Golimumab for rheumatoid arthritis&lt;/title&gt;&lt;secondary-title&gt;Cochrane Database Syst Rev&lt;/secondary-title&gt;&lt;/titles&gt;&lt;periodical&gt;&lt;full-title&gt;Cochrane Database of Systematic Reviews&lt;/full-title&gt;&lt;abbr-1&gt;Cochrane Database Syst. Rev.&lt;/abbr-1&gt;&lt;abbr-2&gt;Cochrane Database Syst Rev&lt;/abbr-2&gt;&lt;/periodical&gt;&lt;pages&gt;CD008341&lt;/pages&gt;&lt;number&gt;1&lt;/number&gt;&lt;edition&gt;2010/01/22&lt;/edition&gt;&lt;keywords&gt;&lt;keyword&gt;Adult&lt;/keyword&gt;&lt;keyword&gt;Antibodies, Monoclonal/ therapeutic use&lt;/keyword&gt;&lt;keyword&gt;Antirheumatic Agents/ therapeutic use&lt;/keyword&gt;&lt;keyword&gt;Arthritis, Rheumatoid/ drug therapy&lt;/keyword&gt;&lt;keyword&gt;Drug Therapy, Combination/methods&lt;/keyword&gt;&lt;keyword&gt;Humans&lt;/keyword&gt;&lt;keyword&gt;Methotrexate/ therapeutic use&lt;/keyword&gt;&lt;keyword&gt;Randomized Controlled Trials as Topic&lt;/keyword&gt;&lt;/keywords&gt;&lt;dates&gt;&lt;year&gt;2010&lt;/year&gt;&lt;/dates&gt;&lt;isbn&gt;1469-493X (Electronic)&amp;#xD;1361-6137 (Linking)&lt;/isbn&gt;&lt;accession-num&gt;20091667&lt;/accession-num&gt;&lt;urls&gt;&lt;/urls&gt;&lt;custom1&gt;I&lt;/custom1&gt;&lt;custom2&gt;I&lt;/custom2&gt;&lt;custom4&gt;KQ 1, 2, 3 / good&lt;/custom4&gt;&lt;electronic-resource-num&gt;10.1002/14651858.CD008341 [doi]&lt;/electronic-resource-num&gt;&lt;remote-database-provider&gt;Nlm&lt;/remote-database-provider&gt;&lt;language&gt;eng&lt;/language&gt;&lt;/record&gt;&lt;/Cite&gt;&lt;/EndNote&gt;</w:instrText>
            </w:r>
            <w:r w:rsidR="00E96549" w:rsidRPr="001A3E28">
              <w:rPr>
                <w:noProof/>
              </w:rPr>
              <w:fldChar w:fldCharType="separate"/>
            </w:r>
            <w:r w:rsidRPr="001A3E28">
              <w:rPr>
                <w:noProof/>
                <w:vertAlign w:val="superscript"/>
              </w:rPr>
              <w:t>228</w:t>
            </w:r>
            <w:r w:rsidR="00E96549" w:rsidRPr="001A3E28">
              <w:rPr>
                <w:noProof/>
              </w:rPr>
              <w:fldChar w:fldCharType="end"/>
            </w:r>
          </w:p>
          <w:p w:rsidR="000A1D92" w:rsidRPr="001A3E28" w:rsidRDefault="000A1D92" w:rsidP="000A1D92">
            <w:pPr>
              <w:pStyle w:val="TableTextBold"/>
              <w:rPr>
                <w:rFonts w:ascii="Arial" w:hAnsi="Arial" w:cs="Arial"/>
              </w:rPr>
            </w:pPr>
            <w:r w:rsidRPr="001A3E28">
              <w:rPr>
                <w:rFonts w:ascii="Arial" w:hAnsi="Arial" w:cs="Arial"/>
              </w:rPr>
              <w:t>Country and setting:</w:t>
            </w:r>
          </w:p>
          <w:p w:rsidR="000A1D92" w:rsidRPr="001A3E28" w:rsidRDefault="000A1D92" w:rsidP="000A1D92">
            <w:pPr>
              <w:pStyle w:val="TableText0"/>
            </w:pPr>
            <w:r w:rsidRPr="001A3E28">
              <w:rPr>
                <w:noProof/>
              </w:rPr>
              <w:t>Multinational</w:t>
            </w:r>
          </w:p>
          <w:p w:rsidR="000A1D92" w:rsidRPr="001A3E28" w:rsidRDefault="000A1D92" w:rsidP="000A1D92">
            <w:pPr>
              <w:pStyle w:val="TableTextBold"/>
              <w:rPr>
                <w:rFonts w:ascii="Arial" w:hAnsi="Arial" w:cs="Arial"/>
              </w:rPr>
            </w:pPr>
            <w:r w:rsidRPr="001A3E28">
              <w:rPr>
                <w:rFonts w:ascii="Arial" w:hAnsi="Arial" w:cs="Arial"/>
              </w:rPr>
              <w:t>Funding:</w:t>
            </w:r>
          </w:p>
          <w:p w:rsidR="000A1D92" w:rsidRPr="001A3E28" w:rsidRDefault="000A1D92" w:rsidP="000A1D92">
            <w:pPr>
              <w:pStyle w:val="TableText0"/>
            </w:pPr>
            <w:r w:rsidRPr="001A3E28">
              <w:rPr>
                <w:noProof/>
              </w:rPr>
              <w:t>NIH</w:t>
            </w:r>
          </w:p>
          <w:p w:rsidR="000A1D92" w:rsidRPr="001A3E28" w:rsidRDefault="000A1D92" w:rsidP="000A1D92">
            <w:pPr>
              <w:pStyle w:val="TableTextBold"/>
              <w:rPr>
                <w:rFonts w:ascii="Arial" w:hAnsi="Arial" w:cs="Arial"/>
              </w:rPr>
            </w:pPr>
            <w:r w:rsidRPr="001A3E28">
              <w:rPr>
                <w:rFonts w:ascii="Arial" w:hAnsi="Arial" w:cs="Arial"/>
              </w:rPr>
              <w:t>Aims of Review:</w:t>
            </w:r>
          </w:p>
          <w:p w:rsidR="000A1D92" w:rsidRPr="001A3E28" w:rsidRDefault="000A1D92" w:rsidP="000A1D92">
            <w:pPr>
              <w:pStyle w:val="TableText0"/>
              <w:rPr>
                <w:noProof/>
              </w:rPr>
            </w:pPr>
            <w:r w:rsidRPr="001A3E28">
              <w:rPr>
                <w:noProof/>
              </w:rPr>
              <w:t>To compare the efficacy and safety of GOL in adults with</w:t>
            </w:r>
          </w:p>
          <w:p w:rsidR="000A1D92" w:rsidRPr="001A3E28" w:rsidRDefault="000A1D92" w:rsidP="000A1D92">
            <w:pPr>
              <w:pStyle w:val="TableText0"/>
            </w:pPr>
            <w:r w:rsidRPr="001A3E28">
              <w:rPr>
                <w:noProof/>
              </w:rPr>
              <w:t>rheumatoid arthritis.</w:t>
            </w:r>
          </w:p>
          <w:p w:rsidR="000A1D92" w:rsidRPr="001A3E28" w:rsidRDefault="000A1D92" w:rsidP="000A1D92">
            <w:pPr>
              <w:pStyle w:val="TableTextBold"/>
              <w:rPr>
                <w:rFonts w:ascii="Arial" w:hAnsi="Arial" w:cs="Arial"/>
              </w:rPr>
            </w:pPr>
            <w:r w:rsidRPr="001A3E28">
              <w:rPr>
                <w:rFonts w:ascii="Arial" w:hAnsi="Arial" w:cs="Arial"/>
              </w:rPr>
              <w:t>Quality Rating:</w:t>
            </w:r>
          </w:p>
          <w:p w:rsidR="000A1D92" w:rsidRPr="001A3E28" w:rsidRDefault="000A1D92" w:rsidP="000A1D92">
            <w:pPr>
              <w:pStyle w:val="TableText0"/>
            </w:pPr>
            <w:r w:rsidRPr="001A3E28">
              <w:rPr>
                <w:noProof/>
              </w:rPr>
              <w:t>Good</w:t>
            </w:r>
          </w:p>
        </w:tc>
        <w:tc>
          <w:tcPr>
            <w:tcW w:w="1939"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Study design:</w:t>
            </w:r>
          </w:p>
          <w:p w:rsidR="000A1D92" w:rsidRPr="001A3E28" w:rsidRDefault="000A1D92" w:rsidP="000A1D92">
            <w:pPr>
              <w:pStyle w:val="TableText0"/>
            </w:pPr>
            <w:r w:rsidRPr="001A3E28">
              <w:rPr>
                <w:noProof/>
              </w:rPr>
              <w:t>Systematic Review</w:t>
            </w:r>
          </w:p>
          <w:p w:rsidR="000A1D92" w:rsidRPr="001A3E28" w:rsidRDefault="000A1D92" w:rsidP="000A1D92">
            <w:pPr>
              <w:pStyle w:val="TableTextBold"/>
              <w:rPr>
                <w:rFonts w:ascii="Arial" w:hAnsi="Arial" w:cs="Arial"/>
              </w:rPr>
            </w:pPr>
            <w:r w:rsidRPr="001A3E28">
              <w:rPr>
                <w:rFonts w:ascii="Arial" w:hAnsi="Arial" w:cs="Arial"/>
              </w:rPr>
              <w:t>Number of Patients:</w:t>
            </w:r>
          </w:p>
          <w:p w:rsidR="000A1D92" w:rsidRPr="001A3E28" w:rsidRDefault="000A1D92" w:rsidP="000A1D92">
            <w:pPr>
              <w:pStyle w:val="TableText0"/>
            </w:pPr>
            <w:r w:rsidRPr="001A3E28">
              <w:rPr>
                <w:noProof/>
              </w:rPr>
              <w:t>1714</w:t>
            </w:r>
          </w:p>
          <w:p w:rsidR="000A1D92" w:rsidRPr="001A3E28" w:rsidRDefault="000A1D92" w:rsidP="000A1D92">
            <w:pPr>
              <w:pStyle w:val="TableTextBold"/>
              <w:rPr>
                <w:rFonts w:ascii="Arial" w:hAnsi="Arial" w:cs="Arial"/>
              </w:rPr>
            </w:pPr>
            <w:r w:rsidRPr="001A3E28">
              <w:rPr>
                <w:rFonts w:ascii="Arial" w:hAnsi="Arial" w:cs="Arial"/>
              </w:rPr>
              <w:t>Studies Included:</w:t>
            </w:r>
          </w:p>
          <w:p w:rsidR="000A1D92" w:rsidRPr="001A3E28" w:rsidRDefault="000A1D92" w:rsidP="000A1D92">
            <w:pPr>
              <w:pStyle w:val="TableText0"/>
            </w:pPr>
            <w:r w:rsidRPr="001A3E28">
              <w:rPr>
                <w:noProof/>
              </w:rPr>
              <w:t>N = 4</w:t>
            </w:r>
          </w:p>
          <w:p w:rsidR="000A1D92" w:rsidRPr="001A3E28" w:rsidRDefault="000A1D92" w:rsidP="000A1D92">
            <w:pPr>
              <w:pStyle w:val="TableText0"/>
            </w:pPr>
          </w:p>
        </w:tc>
        <w:tc>
          <w:tcPr>
            <w:tcW w:w="2326"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Characteristics of Included Studies:</w:t>
            </w:r>
          </w:p>
          <w:p w:rsidR="000A1D92" w:rsidRPr="001A3E28" w:rsidRDefault="000A1D92" w:rsidP="000A1D92">
            <w:pPr>
              <w:pStyle w:val="TableText0"/>
            </w:pPr>
            <w:r w:rsidRPr="001A3E28">
              <w:rPr>
                <w:noProof/>
              </w:rPr>
              <w:t>(RCTs) or Controlled Clinical Trials (CCTs) (methods of allocating participants to a treatment which are not strictly random, e.g., date of birth, hospital record number or alternation)</w:t>
            </w:r>
          </w:p>
          <w:p w:rsidR="000A1D92" w:rsidRPr="001A3E28" w:rsidRDefault="000A1D92" w:rsidP="000A1D92">
            <w:pPr>
              <w:pStyle w:val="TableTextBold"/>
              <w:rPr>
                <w:rFonts w:ascii="Arial" w:hAnsi="Arial" w:cs="Arial"/>
              </w:rPr>
            </w:pPr>
            <w:r w:rsidRPr="001A3E28">
              <w:rPr>
                <w:rFonts w:ascii="Arial" w:hAnsi="Arial" w:cs="Arial"/>
              </w:rPr>
              <w:t>Characteristics of Included Populations</w:t>
            </w:r>
          </w:p>
          <w:p w:rsidR="000A1D92" w:rsidRPr="001A3E28" w:rsidRDefault="000A1D92" w:rsidP="000A1D92">
            <w:pPr>
              <w:pStyle w:val="TableText0"/>
            </w:pPr>
            <w:r w:rsidRPr="001A3E28">
              <w:rPr>
                <w:noProof/>
              </w:rPr>
              <w:t>Adults 18 years or older, with RA meeting the 1987 American College of Rheumatology Classification criteria for RA. 1 study was prior mtx failure and biologic failure (smolen 99), 3 studies were naïve populations</w:t>
            </w:r>
          </w:p>
          <w:p w:rsidR="000A1D92" w:rsidRPr="001A3E28" w:rsidRDefault="000A1D92" w:rsidP="000A1D92">
            <w:pPr>
              <w:pStyle w:val="TableTextBold"/>
              <w:rPr>
                <w:rFonts w:ascii="Arial" w:hAnsi="Arial" w:cs="Arial"/>
              </w:rPr>
            </w:pPr>
            <w:r w:rsidRPr="001A3E28">
              <w:rPr>
                <w:rFonts w:ascii="Arial" w:hAnsi="Arial" w:cs="Arial"/>
              </w:rPr>
              <w:t>Characteristics of Interventions:</w:t>
            </w:r>
          </w:p>
          <w:p w:rsidR="000A1D92" w:rsidRPr="001A3E28" w:rsidRDefault="000A1D92" w:rsidP="000A1D92">
            <w:pPr>
              <w:pStyle w:val="TableText0"/>
            </w:pPr>
            <w:r w:rsidRPr="001A3E28">
              <w:rPr>
                <w:noProof/>
              </w:rPr>
              <w:t>Interventions compared are GOL alone or in combination with DMARDs or biologics vs.placebo plus MTX or GOL alone or in combination with DMARDs or biologics compared to other DMARDs or biologics. There were no restrictions with regard to dosage or duration of intervention.</w:t>
            </w:r>
          </w:p>
        </w:tc>
        <w:tc>
          <w:tcPr>
            <w:tcW w:w="1890"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Study Results:</w:t>
            </w:r>
          </w:p>
          <w:p w:rsidR="000A1D92" w:rsidRPr="001A3E28" w:rsidRDefault="000A1D92" w:rsidP="000A1D92">
            <w:pPr>
              <w:pStyle w:val="TableText0"/>
            </w:pPr>
            <w:r w:rsidRPr="001A3E28">
              <w:rPr>
                <w:noProof/>
              </w:rPr>
              <w:t xml:space="preserve">Compared to patients treated with placebo+MTX, patients treated with the FDA-approved dose of GOL+MTX (50 mg every 4 weeks) were 2.6 times more likely to reach ACR50 at 14-24 wks (95%confidence interval (CI) 1.3 to 4.9; </w:t>
            </w:r>
            <w:r w:rsidRPr="001A3E28">
              <w:rPr>
                <w:i/>
                <w:noProof/>
              </w:rPr>
              <w:t>P</w:t>
            </w:r>
            <w:r w:rsidRPr="001A3E28">
              <w:t> </w:t>
            </w:r>
            <w:r w:rsidRPr="001A3E28">
              <w:rPr>
                <w:noProof/>
              </w:rPr>
              <w:t>= 0.005 and NNT = 5, 95% CI, 2-20). GOL pts were 1.5 times more likely to reach ACR20 (CI) 1.3-4.9. GOL pts were 2.8 times more likely to reach ACR70 (CI) 1.3-5.98. GOL-treated patients were significantly more likely to achieve DAS remission (RR, 5.1 (CI) 1.7-15.7): Absolute risk difference = 10% (95% CI, 6%-14%). NNTB = 6 (95% CI, 2-35). GOL treated patients had a significantly greater change in DAS28 scores compared to placebo (</w:t>
            </w:r>
            <w:r w:rsidRPr="001A3E28">
              <w:rPr>
                <w:i/>
                <w:noProof/>
              </w:rPr>
              <w:t>P </w:t>
            </w:r>
            <w:r w:rsidRPr="001A3E28">
              <w:rPr>
                <w:noProof/>
              </w:rPr>
              <w:t>= 0.0003). GOL +MTX pts had greater improvement in functional ability (HAQ) and HAQ score decrease RR, 1.79 (CI) 1.38-2.31,</w:t>
            </w:r>
            <w:r w:rsidRPr="001A3E28">
              <w:rPr>
                <w:i/>
                <w:noProof/>
              </w:rPr>
              <w:t>P </w:t>
            </w:r>
            <w:r w:rsidRPr="001A3E28">
              <w:rPr>
                <w:noProof/>
              </w:rPr>
              <w:t>&lt; 0.0001: Absolute risk difference, -20% (95% CI, -25%- -15%). Relative percent change, 11% (95% CI, -14% to-8.3%) NNT, 3 (95% CI, 3-4) compared to MTX + placebo (all statistically significant).</w:t>
            </w:r>
          </w:p>
        </w:tc>
        <w:tc>
          <w:tcPr>
            <w:tcW w:w="1757" w:type="dxa"/>
            <w:tcBorders>
              <w:top w:val="single" w:sz="8" w:space="0" w:color="auto"/>
              <w:bottom w:val="single" w:sz="12" w:space="0" w:color="auto"/>
            </w:tcBorders>
          </w:tcPr>
          <w:p w:rsidR="000A1D92" w:rsidRPr="001A3E28" w:rsidRDefault="000A1D92" w:rsidP="000A1D92">
            <w:pPr>
              <w:pStyle w:val="TableTextBold"/>
              <w:rPr>
                <w:rFonts w:ascii="Arial" w:hAnsi="Arial" w:cs="Arial"/>
              </w:rPr>
            </w:pPr>
            <w:r w:rsidRPr="001A3E28">
              <w:rPr>
                <w:rFonts w:ascii="Arial" w:hAnsi="Arial" w:cs="Arial"/>
              </w:rPr>
              <w:t>Adverse Events:</w:t>
            </w:r>
          </w:p>
          <w:p w:rsidR="000A1D92" w:rsidRPr="001A3E28" w:rsidRDefault="000A1D92" w:rsidP="000A1D92">
            <w:pPr>
              <w:pStyle w:val="TableText0"/>
              <w:rPr>
                <w:noProof/>
              </w:rPr>
            </w:pPr>
            <w:r w:rsidRPr="001A3E28">
              <w:rPr>
                <w:noProof/>
              </w:rPr>
              <w:t xml:space="preserve">Patients treated with the FDA-approved dose of GOL+MTX (50 mg every 4 weeks) no more likely to have any adverse event (relative risk 1.1, 95% Cl, 0.9-1.2; </w:t>
            </w:r>
            <w:r w:rsidRPr="001A3E28">
              <w:rPr>
                <w:i/>
                <w:noProof/>
              </w:rPr>
              <w:t>P </w:t>
            </w:r>
            <w:r w:rsidRPr="001A3E28">
              <w:rPr>
                <w:noProof/>
              </w:rPr>
              <w:t xml:space="preserve">= 0.44), and 0.5 times as likely to have overall withdrawals (95% Cl 0.3-0.8; </w:t>
            </w:r>
            <w:r w:rsidRPr="001A3E28">
              <w:rPr>
                <w:i/>
                <w:noProof/>
              </w:rPr>
              <w:t>P </w:t>
            </w:r>
            <w:r w:rsidRPr="001A3E28">
              <w:rPr>
                <w:noProof/>
              </w:rPr>
              <w:t xml:space="preserve">= 0.005). No significant differences were noted between GOL and placebo regarding serious adverse events, infections, serious infections </w:t>
            </w:r>
            <w:r w:rsidRPr="001A3E28">
              <w:rPr>
                <w:i/>
                <w:noProof/>
              </w:rPr>
              <w:t>P </w:t>
            </w:r>
            <w:r w:rsidRPr="001A3E28">
              <w:rPr>
                <w:noProof/>
              </w:rPr>
              <w:t xml:space="preserve">= 0.8, lung infections </w:t>
            </w:r>
            <w:r w:rsidRPr="001A3E28">
              <w:rPr>
                <w:i/>
                <w:noProof/>
              </w:rPr>
              <w:t>P </w:t>
            </w:r>
            <w:r w:rsidRPr="001A3E28">
              <w:rPr>
                <w:noProof/>
              </w:rPr>
              <w:t xml:space="preserve">= 0.9, tuberculosis </w:t>
            </w:r>
            <w:r w:rsidRPr="001A3E28">
              <w:rPr>
                <w:i/>
                <w:noProof/>
              </w:rPr>
              <w:t>P </w:t>
            </w:r>
            <w:r w:rsidRPr="001A3E28">
              <w:rPr>
                <w:noProof/>
              </w:rPr>
              <w:t xml:space="preserve">= 0.5, cancer </w:t>
            </w:r>
            <w:r w:rsidRPr="001A3E28">
              <w:rPr>
                <w:i/>
                <w:noProof/>
              </w:rPr>
              <w:t>P </w:t>
            </w:r>
            <w:r w:rsidRPr="001A3E28">
              <w:rPr>
                <w:noProof/>
              </w:rPr>
              <w:t xml:space="preserve">= 0.8, withdrawals due to adverse events </w:t>
            </w:r>
            <w:r w:rsidRPr="001A3E28">
              <w:rPr>
                <w:i/>
                <w:noProof/>
              </w:rPr>
              <w:t>P </w:t>
            </w:r>
            <w:r w:rsidRPr="001A3E28">
              <w:rPr>
                <w:noProof/>
              </w:rPr>
              <w:t xml:space="preserve">= 0.2 and inefficacy </w:t>
            </w:r>
            <w:r w:rsidRPr="001A3E28">
              <w:rPr>
                <w:i/>
                <w:noProof/>
              </w:rPr>
              <w:t>P </w:t>
            </w:r>
            <w:r w:rsidRPr="001A3E28">
              <w:rPr>
                <w:noProof/>
              </w:rPr>
              <w:t xml:space="preserve">= 0.1 and deaths </w:t>
            </w:r>
            <w:r w:rsidRPr="001A3E28">
              <w:rPr>
                <w:i/>
                <w:noProof/>
              </w:rPr>
              <w:t>P </w:t>
            </w:r>
            <w:r w:rsidRPr="001A3E28">
              <w:rPr>
                <w:noProof/>
              </w:rPr>
              <w:t xml:space="preserve">-0.99. No radiographic data were reported. </w:t>
            </w:r>
          </w:p>
          <w:p w:rsidR="000A1D92" w:rsidRPr="001A3E28" w:rsidRDefault="000A1D92" w:rsidP="000A1D92">
            <w:pPr>
              <w:pStyle w:val="TableText0"/>
              <w:rPr>
                <w:noProof/>
              </w:rPr>
            </w:pPr>
            <w:r w:rsidRPr="001A3E28">
              <w:rPr>
                <w:noProof/>
              </w:rPr>
              <w:t>GOL 100 mg every 4 weeks + MTX vs.placebo + ethotrexate: There was no significant difference between the number of adverse events and serious adverse events occurring for GOL treated patients compared to placebo treated patients with (</w:t>
            </w:r>
            <w:r w:rsidRPr="001A3E28">
              <w:rPr>
                <w:i/>
                <w:noProof/>
              </w:rPr>
              <w:t>P </w:t>
            </w:r>
            <w:r w:rsidRPr="001A3E28">
              <w:rPr>
                <w:noProof/>
              </w:rPr>
              <w:t>= 0.14) and (</w:t>
            </w:r>
            <w:r w:rsidRPr="001A3E28">
              <w:rPr>
                <w:i/>
                <w:noProof/>
              </w:rPr>
              <w:t>P </w:t>
            </w:r>
            <w:r w:rsidRPr="001A3E28">
              <w:rPr>
                <w:noProof/>
              </w:rPr>
              <w:t>= 0.9) respectively.There was no statistically significant difference between the number of infections between the GOL and placebo groups (</w:t>
            </w:r>
            <w:r w:rsidRPr="001A3E28">
              <w:rPr>
                <w:i/>
                <w:noProof/>
              </w:rPr>
              <w:t>P </w:t>
            </w:r>
            <w:r w:rsidRPr="001A3E28">
              <w:rPr>
                <w:noProof/>
              </w:rPr>
              <w:t>= 0.7).There was no statistically significant difference between the number of serious infections between the GOL and placebo groups (</w:t>
            </w:r>
            <w:r w:rsidRPr="001A3E28">
              <w:rPr>
                <w:i/>
                <w:noProof/>
              </w:rPr>
              <w:t>P </w:t>
            </w:r>
            <w:r w:rsidRPr="001A3E28">
              <w:rPr>
                <w:noProof/>
              </w:rPr>
              <w:t>= 0.3). There were no patients experiencing tuberculosis in either treatment or placebo groups. There was no statistically significant difference between the number of lung infections between the GOL and placebo groups (</w:t>
            </w:r>
            <w:r w:rsidRPr="001A3E28">
              <w:rPr>
                <w:i/>
                <w:noProof/>
              </w:rPr>
              <w:t>P </w:t>
            </w:r>
            <w:r w:rsidRPr="001A3E28">
              <w:rPr>
                <w:noProof/>
              </w:rPr>
              <w:t>= 0.1). There was no statistically significant difference between the GOL and placebo groups (</w:t>
            </w:r>
            <w:r w:rsidRPr="001A3E28">
              <w:rPr>
                <w:i/>
                <w:noProof/>
              </w:rPr>
              <w:t>P </w:t>
            </w:r>
            <w:r w:rsidRPr="001A3E28">
              <w:rPr>
                <w:noProof/>
              </w:rPr>
              <w:t>= 0.7) for cancer. Patients treated with GOL were 0.7 times less likely to withdraw compared to placebo.There was no statisticallysignificant difference between the number of patients withdrawing due to inefficacy in the placebo and treatment groups (</w:t>
            </w:r>
            <w:r w:rsidRPr="001A3E28">
              <w:rPr>
                <w:i/>
                <w:noProof/>
              </w:rPr>
              <w:t>P </w:t>
            </w:r>
            <w:r w:rsidRPr="001A3E28">
              <w:rPr>
                <w:noProof/>
              </w:rPr>
              <w:t xml:space="preserve">= 0.41), adverse eventss </w:t>
            </w:r>
            <w:r w:rsidRPr="001A3E28">
              <w:rPr>
                <w:i/>
                <w:noProof/>
              </w:rPr>
              <w:t>P </w:t>
            </w:r>
            <w:r w:rsidRPr="001A3E28">
              <w:rPr>
                <w:noProof/>
              </w:rPr>
              <w:t xml:space="preserve">= 0.24 or deaths </w:t>
            </w:r>
            <w:r w:rsidRPr="001A3E28">
              <w:rPr>
                <w:i/>
                <w:noProof/>
              </w:rPr>
              <w:t>P </w:t>
            </w:r>
            <w:r w:rsidRPr="001A3E28">
              <w:rPr>
                <w:noProof/>
              </w:rPr>
              <w:t xml:space="preserve">= 0.99. </w:t>
            </w:r>
          </w:p>
          <w:p w:rsidR="000A1D92" w:rsidRPr="001A3E28" w:rsidRDefault="000A1D92" w:rsidP="000A1D92">
            <w:pPr>
              <w:pStyle w:val="TableText-paraspace"/>
              <w:rPr>
                <w:noProof/>
              </w:rPr>
            </w:pPr>
            <w:r w:rsidRPr="001A3E28">
              <w:rPr>
                <w:noProof/>
              </w:rPr>
              <w:t xml:space="preserve">GOL 50 mg every 2 weeks + MTX vs.placebo + MTX: No significant differences were noted between GOL and placebo regarding serious adverse events, infections, serious infections </w:t>
            </w:r>
            <w:r w:rsidRPr="001A3E28">
              <w:rPr>
                <w:i/>
                <w:noProof/>
              </w:rPr>
              <w:t>P </w:t>
            </w:r>
            <w:r w:rsidRPr="001A3E28">
              <w:rPr>
                <w:noProof/>
              </w:rPr>
              <w:t xml:space="preserve">= 0.97, cancer </w:t>
            </w:r>
            <w:r w:rsidRPr="001A3E28">
              <w:rPr>
                <w:i/>
                <w:noProof/>
              </w:rPr>
              <w:t>P </w:t>
            </w:r>
            <w:r w:rsidRPr="001A3E28">
              <w:rPr>
                <w:noProof/>
              </w:rPr>
              <w:t xml:space="preserve">= 0.5, withdrawals due to adverse events </w:t>
            </w:r>
            <w:r w:rsidRPr="001A3E28">
              <w:rPr>
                <w:i/>
                <w:noProof/>
              </w:rPr>
              <w:t>P </w:t>
            </w:r>
            <w:r w:rsidRPr="001A3E28">
              <w:rPr>
                <w:noProof/>
              </w:rPr>
              <w:t xml:space="preserve">= 0.97 and inefficacy </w:t>
            </w:r>
            <w:r w:rsidRPr="001A3E28">
              <w:rPr>
                <w:i/>
                <w:noProof/>
              </w:rPr>
              <w:t>P </w:t>
            </w:r>
            <w:r w:rsidRPr="001A3E28">
              <w:rPr>
                <w:noProof/>
              </w:rPr>
              <w:t xml:space="preserve">= 0.3. No deaths in either group. </w:t>
            </w:r>
          </w:p>
          <w:p w:rsidR="000A1D92" w:rsidRPr="001A3E28" w:rsidRDefault="000A1D92" w:rsidP="000A1D92">
            <w:pPr>
              <w:pStyle w:val="TableText-paraspace"/>
              <w:rPr>
                <w:noProof/>
              </w:rPr>
            </w:pPr>
            <w:r w:rsidRPr="001A3E28">
              <w:rPr>
                <w:noProof/>
              </w:rPr>
              <w:t xml:space="preserve">GOL 100 mg every 2 weeks + MTX vs.placebo + MTX: No significant differences were noted between GOL and placebo regarding serious adverse events </w:t>
            </w:r>
            <w:r w:rsidRPr="001A3E28">
              <w:rPr>
                <w:i/>
                <w:noProof/>
              </w:rPr>
              <w:t>P </w:t>
            </w:r>
            <w:r w:rsidRPr="001A3E28">
              <w:rPr>
                <w:noProof/>
              </w:rPr>
              <w:t xml:space="preserve">= 0.7, infections, serious infections </w:t>
            </w:r>
            <w:r w:rsidRPr="001A3E28">
              <w:rPr>
                <w:i/>
                <w:noProof/>
              </w:rPr>
              <w:t>P </w:t>
            </w:r>
            <w:r w:rsidRPr="001A3E28">
              <w:rPr>
                <w:noProof/>
              </w:rPr>
              <w:t xml:space="preserve">= 0.5, withdrawals due to adverse events </w:t>
            </w:r>
            <w:r w:rsidRPr="001A3E28">
              <w:rPr>
                <w:i/>
                <w:noProof/>
              </w:rPr>
              <w:t>P </w:t>
            </w:r>
            <w:r w:rsidRPr="001A3E28">
              <w:rPr>
                <w:noProof/>
              </w:rPr>
              <w:t xml:space="preserve">= 0.3 and inefficacy </w:t>
            </w:r>
            <w:r w:rsidRPr="001A3E28">
              <w:rPr>
                <w:i/>
                <w:noProof/>
              </w:rPr>
              <w:t>P </w:t>
            </w:r>
            <w:r w:rsidRPr="001A3E28">
              <w:rPr>
                <w:noProof/>
              </w:rPr>
              <w:t xml:space="preserve">= 0.3. No deaths in either group. </w:t>
            </w:r>
          </w:p>
          <w:p w:rsidR="000A1D92" w:rsidRPr="001A3E28" w:rsidRDefault="000A1D92" w:rsidP="000A1D92">
            <w:pPr>
              <w:pStyle w:val="TableText-paraspace"/>
            </w:pPr>
            <w:r w:rsidRPr="001A3E28">
              <w:rPr>
                <w:noProof/>
              </w:rPr>
              <w:t xml:space="preserve">GOL 100 mg every 4 weeks + placebo (oral) vs.placebo (injections) + MTX: No significant differences were noted between GOL and placebo regarding serious adverse events </w:t>
            </w:r>
            <w:r w:rsidRPr="001A3E28">
              <w:rPr>
                <w:i/>
                <w:noProof/>
              </w:rPr>
              <w:t>P </w:t>
            </w:r>
            <w:r w:rsidRPr="001A3E28">
              <w:rPr>
                <w:noProof/>
              </w:rPr>
              <w:t xml:space="preserve">= 0.7, infections </w:t>
            </w:r>
            <w:r w:rsidRPr="001A3E28">
              <w:rPr>
                <w:i/>
                <w:noProof/>
              </w:rPr>
              <w:t>P </w:t>
            </w:r>
            <w:r w:rsidRPr="001A3E28">
              <w:rPr>
                <w:noProof/>
              </w:rPr>
              <w:t xml:space="preserve">= 0.3, serious infections </w:t>
            </w:r>
            <w:r w:rsidRPr="001A3E28">
              <w:rPr>
                <w:i/>
                <w:noProof/>
              </w:rPr>
              <w:t>P </w:t>
            </w:r>
            <w:r w:rsidRPr="001A3E28">
              <w:rPr>
                <w:noProof/>
              </w:rPr>
              <w:t xml:space="preserve">= 0.7, withdrawals due to adverse events </w:t>
            </w:r>
            <w:r w:rsidRPr="001A3E28">
              <w:rPr>
                <w:i/>
                <w:noProof/>
              </w:rPr>
              <w:t>P </w:t>
            </w:r>
            <w:r w:rsidRPr="001A3E28">
              <w:rPr>
                <w:noProof/>
              </w:rPr>
              <w:t xml:space="preserve">= 0.4 and deaths </w:t>
            </w:r>
            <w:r w:rsidRPr="001A3E28">
              <w:rPr>
                <w:i/>
                <w:noProof/>
              </w:rPr>
              <w:t>P </w:t>
            </w:r>
            <w:r w:rsidRPr="001A3E28">
              <w:rPr>
                <w:noProof/>
              </w:rPr>
              <w:t>= 0.5. There were no inefficacy withdrawals.</w:t>
            </w:r>
          </w:p>
        </w:tc>
      </w:tr>
    </w:tbl>
    <w:p w:rsidR="000A1D92" w:rsidRDefault="000A1D92" w:rsidP="000A1D92">
      <w:pPr>
        <w:pStyle w:val="TableTextBold"/>
      </w:pPr>
      <w:r>
        <w:br w:type="page"/>
      </w:r>
    </w:p>
    <w:tbl>
      <w:tblPr>
        <w:tblW w:w="12960" w:type="dxa"/>
        <w:tblBorders>
          <w:insideH w:val="single" w:sz="8" w:space="0" w:color="auto"/>
        </w:tblBorders>
        <w:tblLayout w:type="fixed"/>
        <w:tblCellMar>
          <w:left w:w="43" w:type="dxa"/>
          <w:right w:w="43" w:type="dxa"/>
        </w:tblCellMar>
        <w:tblLook w:val="01E0"/>
      </w:tblPr>
      <w:tblGrid>
        <w:gridCol w:w="2004"/>
        <w:gridCol w:w="2685"/>
        <w:gridCol w:w="3221"/>
        <w:gridCol w:w="2617"/>
        <w:gridCol w:w="2433"/>
      </w:tblGrid>
      <w:tr w:rsidR="000A1D92" w:rsidRPr="00EA5776" w:rsidTr="000A1D92">
        <w:tc>
          <w:tcPr>
            <w:tcW w:w="1448" w:type="dxa"/>
            <w:tcBorders>
              <w:top w:val="single" w:sz="12" w:space="0" w:color="auto"/>
              <w:bottom w:val="single" w:sz="12" w:space="0" w:color="auto"/>
            </w:tcBorders>
            <w:vAlign w:val="bottom"/>
          </w:tcPr>
          <w:p w:rsidR="000A1D92" w:rsidRPr="00EA5776" w:rsidRDefault="000A1D92" w:rsidP="000A1D92">
            <w:pPr>
              <w:pStyle w:val="TableTextBold"/>
              <w:rPr>
                <w:rFonts w:ascii="Arial" w:hAnsi="Arial" w:cs="Arial"/>
              </w:rPr>
            </w:pPr>
            <w:r w:rsidRPr="00EA5776">
              <w:rPr>
                <w:rFonts w:ascii="Arial" w:hAnsi="Arial" w:cs="Arial"/>
              </w:rPr>
              <w:t>Study Characteristics</w:t>
            </w:r>
            <w:r>
              <w:rPr>
                <w:rFonts w:ascii="Arial" w:hAnsi="Arial" w:cs="Arial"/>
              </w:rPr>
              <w:t>, Quality Rating</w:t>
            </w:r>
          </w:p>
        </w:tc>
        <w:tc>
          <w:tcPr>
            <w:tcW w:w="1939" w:type="dxa"/>
            <w:tcBorders>
              <w:top w:val="single" w:sz="12" w:space="0" w:color="auto"/>
              <w:bottom w:val="single" w:sz="12" w:space="0" w:color="auto"/>
            </w:tcBorders>
            <w:vAlign w:val="bottom"/>
          </w:tcPr>
          <w:p w:rsidR="000A1D92" w:rsidRPr="00EA5776" w:rsidRDefault="000A1D92" w:rsidP="000A1D92">
            <w:pPr>
              <w:pStyle w:val="TableTextBold"/>
              <w:rPr>
                <w:rFonts w:ascii="Arial" w:hAnsi="Arial" w:cs="Arial"/>
              </w:rPr>
            </w:pPr>
            <w:r w:rsidRPr="00EA5776">
              <w:rPr>
                <w:rFonts w:ascii="Arial" w:hAnsi="Arial" w:cs="Arial"/>
              </w:rPr>
              <w:t>Study Information</w:t>
            </w:r>
          </w:p>
        </w:tc>
        <w:tc>
          <w:tcPr>
            <w:tcW w:w="2326" w:type="dxa"/>
            <w:tcBorders>
              <w:top w:val="single" w:sz="12" w:space="0" w:color="auto"/>
              <w:bottom w:val="single" w:sz="12" w:space="0" w:color="auto"/>
            </w:tcBorders>
            <w:vAlign w:val="bottom"/>
          </w:tcPr>
          <w:p w:rsidR="000A1D92" w:rsidRPr="00EA5776" w:rsidRDefault="000A1D92" w:rsidP="000A1D92">
            <w:pPr>
              <w:pStyle w:val="TableTextBold"/>
              <w:rPr>
                <w:rFonts w:ascii="Arial" w:hAnsi="Arial" w:cs="Arial"/>
              </w:rPr>
            </w:pPr>
            <w:r w:rsidRPr="00EA5776">
              <w:rPr>
                <w:rFonts w:ascii="Arial" w:hAnsi="Arial" w:cs="Arial"/>
              </w:rPr>
              <w:t xml:space="preserve">Study Characteristics </w:t>
            </w:r>
          </w:p>
        </w:tc>
        <w:tc>
          <w:tcPr>
            <w:tcW w:w="1890" w:type="dxa"/>
            <w:tcBorders>
              <w:top w:val="single" w:sz="12" w:space="0" w:color="auto"/>
              <w:bottom w:val="single" w:sz="12" w:space="0" w:color="auto"/>
            </w:tcBorders>
            <w:vAlign w:val="bottom"/>
          </w:tcPr>
          <w:p w:rsidR="000A1D92" w:rsidRPr="00EA5776" w:rsidRDefault="000A1D92" w:rsidP="000A1D92">
            <w:pPr>
              <w:pStyle w:val="TableTextBold"/>
              <w:rPr>
                <w:rFonts w:ascii="Arial" w:hAnsi="Arial" w:cs="Arial"/>
              </w:rPr>
            </w:pPr>
            <w:r w:rsidRPr="00EA5776">
              <w:rPr>
                <w:rFonts w:ascii="Arial" w:hAnsi="Arial" w:cs="Arial"/>
              </w:rPr>
              <w:t>Results</w:t>
            </w:r>
          </w:p>
        </w:tc>
        <w:tc>
          <w:tcPr>
            <w:tcW w:w="1757" w:type="dxa"/>
            <w:tcBorders>
              <w:top w:val="single" w:sz="12" w:space="0" w:color="auto"/>
              <w:bottom w:val="single" w:sz="12" w:space="0" w:color="auto"/>
            </w:tcBorders>
            <w:vAlign w:val="bottom"/>
          </w:tcPr>
          <w:p w:rsidR="000A1D92" w:rsidRPr="00EA5776" w:rsidRDefault="000A1D92" w:rsidP="000A1D92">
            <w:pPr>
              <w:pStyle w:val="TableTextBold"/>
              <w:rPr>
                <w:rFonts w:ascii="Arial" w:hAnsi="Arial" w:cs="Arial"/>
              </w:rPr>
            </w:pPr>
            <w:r w:rsidRPr="00EA5776">
              <w:rPr>
                <w:rFonts w:ascii="Arial" w:hAnsi="Arial" w:cs="Arial"/>
              </w:rPr>
              <w:t>Adverse Events</w:t>
            </w:r>
          </w:p>
        </w:tc>
      </w:tr>
      <w:tr w:rsidR="000A1D92" w:rsidRPr="00EA5776" w:rsidTr="000A1D92">
        <w:tc>
          <w:tcPr>
            <w:tcW w:w="1448" w:type="dxa"/>
            <w:tcBorders>
              <w:top w:val="single" w:sz="8" w:space="0" w:color="auto"/>
              <w:bottom w:val="single" w:sz="12" w:space="0" w:color="auto"/>
            </w:tcBorders>
          </w:tcPr>
          <w:p w:rsidR="000A1D92" w:rsidRPr="00EA5776" w:rsidRDefault="000A1D92" w:rsidP="000A1D92">
            <w:pPr>
              <w:pStyle w:val="TableTextBold"/>
              <w:rPr>
                <w:rFonts w:ascii="Arial" w:hAnsi="Arial" w:cs="Arial"/>
              </w:rPr>
            </w:pPr>
            <w:r w:rsidRPr="00EA5776">
              <w:rPr>
                <w:rFonts w:ascii="Arial" w:hAnsi="Arial" w:cs="Arial"/>
              </w:rPr>
              <w:t>Author</w:t>
            </w:r>
            <w:r>
              <w:rPr>
                <w:rFonts w:ascii="Arial" w:hAnsi="Arial" w:cs="Arial"/>
              </w:rPr>
              <w:t>, Year</w:t>
            </w:r>
            <w:r w:rsidRPr="00EA5776">
              <w:rPr>
                <w:rFonts w:ascii="Arial" w:hAnsi="Arial" w:cs="Arial"/>
              </w:rPr>
              <w:t>:</w:t>
            </w:r>
          </w:p>
          <w:p w:rsidR="000A1D92" w:rsidRDefault="000A1D92" w:rsidP="000A1D92">
            <w:pPr>
              <w:pStyle w:val="TableText0"/>
            </w:pPr>
            <w:r w:rsidRPr="0083248E">
              <w:rPr>
                <w:noProof/>
              </w:rPr>
              <w:t>Singh et al., 2010</w:t>
            </w:r>
            <w:r w:rsidR="00E96549">
              <w:rPr>
                <w:noProof/>
              </w:rPr>
              <w:fldChar w:fldCharType="begin"/>
            </w:r>
            <w:r>
              <w:rPr>
                <w:noProof/>
              </w:rPr>
              <w:instrText xml:space="preserve"> ADDIN EN.CITE &lt;EndNote&gt;&lt;Cite ExcludeAuth="1" ExcludeYear="1"&gt;&lt;RecNum&gt;5148&lt;/RecNum&gt;&lt;DisplayText&gt;&lt;style face="superscript"&gt;229&lt;/style&gt;&lt;/DisplayText&gt;&lt;record&gt;&lt;rec-number&gt;5148&lt;/rec-number&gt;&lt;foreign-keys&gt;&lt;key app="EN" db-id="59asxsxvyfxxxvee02ppaxwfwf0fsfz295v9"&gt;5148&lt;/key&gt;&lt;/foreign-keys&gt;&lt;ref-type name="Generic"&gt;13&lt;/ref-type&gt;&lt;contributors&gt;&lt;authors&gt;&lt;author&gt;Singh Jasvinder, A.&lt;/author&gt;&lt;author&gt;Beg, Saba&lt;/author&gt;&lt;author&gt;Lopez-Olivo Maria, Angeles&lt;/author&gt;&lt;/authors&gt;&lt;/contributors&gt;&lt;titles&gt;&lt;title&gt;Tocilizumab for rheumatoid arthritis&lt;/title&gt;&lt;secondary-title&gt;Cochrane Database of Systematic Reviews&lt;/secondary-title&gt;&lt;/titles&gt;&lt;periodical&gt;&lt;full-title&gt;Cochrane Database of Systematic Reviews&lt;/full-title&gt;&lt;abbr-1&gt;Cochrane Database Syst. Rev.&lt;/abbr-1&gt;&lt;abbr-2&gt;Cochrane Database Syst Rev&lt;/abbr-2&gt;&lt;/periodical&gt;&lt;number&gt;7&lt;/number&gt;&lt;keywords&gt;&lt;keyword&gt;Hm-muskel&lt;/keyword&gt;&lt;/keywords&gt;&lt;dates&gt;&lt;year&gt;2010&lt;/year&gt;&lt;/dates&gt;&lt;pub-location&gt;Chichester, UK&lt;/pub-location&gt;&lt;publisher&gt;John Wiley &amp;amp; Sons, Ltd&lt;/publisher&gt;&lt;accession-num&gt;CD008331&lt;/accession-num&gt;&lt;urls&gt;&lt;related-urls&gt;&lt;url&gt;http://www.mrw.interscience.wiley.com/cochrane/clsysrev/articles/CD008331/frame.html&lt;/url&gt;&lt;/related-urls&gt;&lt;/urls&gt;&lt;custom1&gt;I&lt;/custom1&gt;&lt;custom2&gt;I&lt;/custom2&gt;&lt;custom4&gt;KQ 1, 2, 3 / fair&lt;/custom4&gt;&lt;electronic-resource-num&gt;10.1002/14651858.CD008331.pub2&lt;/electronic-resource-num&gt;&lt;/record&gt;&lt;/Cite&gt;&lt;/EndNote&gt;</w:instrText>
            </w:r>
            <w:r w:rsidR="00E96549">
              <w:rPr>
                <w:noProof/>
              </w:rPr>
              <w:fldChar w:fldCharType="separate"/>
            </w:r>
            <w:r w:rsidRPr="00AE2CE7">
              <w:rPr>
                <w:noProof/>
                <w:vertAlign w:val="superscript"/>
              </w:rPr>
              <w:t>229</w:t>
            </w:r>
            <w:r w:rsidR="00E96549">
              <w:rPr>
                <w:noProof/>
              </w:rPr>
              <w:fldChar w:fldCharType="end"/>
            </w:r>
          </w:p>
          <w:p w:rsidR="000A1D92" w:rsidRPr="00EA5776" w:rsidRDefault="000A1D92" w:rsidP="000A1D92">
            <w:pPr>
              <w:pStyle w:val="TableTextBold"/>
              <w:rPr>
                <w:rFonts w:ascii="Arial" w:hAnsi="Arial" w:cs="Arial"/>
              </w:rPr>
            </w:pPr>
            <w:r w:rsidRPr="00EA5776">
              <w:rPr>
                <w:rFonts w:ascii="Arial" w:hAnsi="Arial" w:cs="Arial"/>
              </w:rPr>
              <w:t>Country and setting:</w:t>
            </w:r>
          </w:p>
          <w:p w:rsidR="000A1D92" w:rsidRPr="00EA5776" w:rsidRDefault="000A1D92" w:rsidP="000A1D92">
            <w:pPr>
              <w:pStyle w:val="TableText0"/>
            </w:pPr>
            <w:r w:rsidRPr="0083248E">
              <w:rPr>
                <w:noProof/>
              </w:rPr>
              <w:t>NR</w:t>
            </w:r>
          </w:p>
          <w:p w:rsidR="000A1D92" w:rsidRPr="00EA5776" w:rsidRDefault="000A1D92" w:rsidP="000A1D92">
            <w:pPr>
              <w:pStyle w:val="TableTextBold"/>
              <w:rPr>
                <w:rFonts w:ascii="Arial" w:hAnsi="Arial" w:cs="Arial"/>
              </w:rPr>
            </w:pPr>
            <w:r w:rsidRPr="00EA5776">
              <w:rPr>
                <w:rFonts w:ascii="Arial" w:hAnsi="Arial" w:cs="Arial"/>
              </w:rPr>
              <w:t>Funding:</w:t>
            </w:r>
          </w:p>
          <w:p w:rsidR="000A1D92" w:rsidRPr="00EA5776" w:rsidRDefault="000A1D92" w:rsidP="000A1D92">
            <w:pPr>
              <w:pStyle w:val="TableText0"/>
            </w:pPr>
            <w:r w:rsidRPr="0083248E">
              <w:rPr>
                <w:noProof/>
              </w:rPr>
              <w:t>Cochrane Collaboration; NIH CTSA K12 Award</w:t>
            </w:r>
          </w:p>
          <w:p w:rsidR="000A1D92" w:rsidRDefault="000A1D92" w:rsidP="000A1D92">
            <w:pPr>
              <w:pStyle w:val="TableTextBold"/>
            </w:pPr>
            <w:r>
              <w:t>Aims of Review:</w:t>
            </w:r>
          </w:p>
          <w:p w:rsidR="000A1D92" w:rsidRDefault="000A1D92" w:rsidP="000A1D92">
            <w:pPr>
              <w:pStyle w:val="TableText0"/>
            </w:pPr>
            <w:r w:rsidRPr="0083248E">
              <w:rPr>
                <w:noProof/>
              </w:rPr>
              <w:t>To assess the efficacy and safety of TCZ in RA pts</w:t>
            </w:r>
          </w:p>
          <w:p w:rsidR="000A1D92" w:rsidRPr="00EA5776" w:rsidRDefault="000A1D92" w:rsidP="000A1D92">
            <w:pPr>
              <w:pStyle w:val="TableTextBold"/>
              <w:rPr>
                <w:rFonts w:ascii="Arial" w:hAnsi="Arial" w:cs="Arial"/>
              </w:rPr>
            </w:pPr>
            <w:r w:rsidRPr="00EA5776">
              <w:rPr>
                <w:rFonts w:ascii="Arial" w:hAnsi="Arial" w:cs="Arial"/>
              </w:rPr>
              <w:t>Quality Rating:</w:t>
            </w:r>
          </w:p>
          <w:p w:rsidR="000A1D92" w:rsidRPr="00EA5776" w:rsidRDefault="000A1D92" w:rsidP="000A1D92">
            <w:pPr>
              <w:pStyle w:val="TableText0"/>
            </w:pPr>
            <w:r w:rsidRPr="0083248E">
              <w:rPr>
                <w:noProof/>
              </w:rPr>
              <w:t>Fair</w:t>
            </w:r>
          </w:p>
        </w:tc>
        <w:tc>
          <w:tcPr>
            <w:tcW w:w="1939" w:type="dxa"/>
            <w:tcBorders>
              <w:top w:val="single" w:sz="8" w:space="0" w:color="auto"/>
              <w:bottom w:val="single" w:sz="12" w:space="0" w:color="auto"/>
            </w:tcBorders>
          </w:tcPr>
          <w:p w:rsidR="000A1D92" w:rsidRPr="00EA5776" w:rsidRDefault="000A1D92" w:rsidP="000A1D92">
            <w:pPr>
              <w:pStyle w:val="TableTextBold"/>
              <w:rPr>
                <w:rFonts w:ascii="Arial" w:hAnsi="Arial" w:cs="Arial"/>
              </w:rPr>
            </w:pPr>
            <w:r w:rsidRPr="00EA5776">
              <w:rPr>
                <w:rFonts w:ascii="Arial" w:hAnsi="Arial" w:cs="Arial"/>
              </w:rPr>
              <w:t>Study design:</w:t>
            </w:r>
          </w:p>
          <w:p w:rsidR="000A1D92" w:rsidRPr="00EA5776" w:rsidRDefault="000A1D92" w:rsidP="000A1D92">
            <w:pPr>
              <w:pStyle w:val="TableText0"/>
            </w:pPr>
            <w:r w:rsidRPr="0083248E">
              <w:rPr>
                <w:noProof/>
              </w:rPr>
              <w:t>Systematic Review</w:t>
            </w:r>
          </w:p>
          <w:p w:rsidR="000A1D92" w:rsidRPr="00EA5776" w:rsidRDefault="000A1D92" w:rsidP="000A1D92">
            <w:pPr>
              <w:pStyle w:val="TableTextBold"/>
              <w:rPr>
                <w:rFonts w:ascii="Arial" w:hAnsi="Arial" w:cs="Arial"/>
              </w:rPr>
            </w:pPr>
            <w:r w:rsidRPr="00EA5776">
              <w:rPr>
                <w:rFonts w:ascii="Arial" w:hAnsi="Arial" w:cs="Arial"/>
              </w:rPr>
              <w:t>Number of Patients:</w:t>
            </w:r>
          </w:p>
          <w:p w:rsidR="000A1D92" w:rsidRPr="00EA5776" w:rsidRDefault="000A1D92" w:rsidP="000A1D92">
            <w:pPr>
              <w:pStyle w:val="TableText0"/>
            </w:pPr>
            <w:r w:rsidRPr="0083248E">
              <w:rPr>
                <w:noProof/>
              </w:rPr>
              <w:t>3</w:t>
            </w:r>
            <w:r>
              <w:rPr>
                <w:noProof/>
              </w:rPr>
              <w:t>,</w:t>
            </w:r>
            <w:r w:rsidRPr="0083248E">
              <w:rPr>
                <w:noProof/>
              </w:rPr>
              <w:t>334</w:t>
            </w:r>
          </w:p>
          <w:p w:rsidR="000A1D92" w:rsidRPr="00EA5776" w:rsidRDefault="000A1D92" w:rsidP="000A1D92">
            <w:pPr>
              <w:pStyle w:val="TableTextBold"/>
              <w:rPr>
                <w:rFonts w:ascii="Arial" w:hAnsi="Arial" w:cs="Arial"/>
              </w:rPr>
            </w:pPr>
            <w:r w:rsidRPr="00EA5776">
              <w:rPr>
                <w:rFonts w:ascii="Arial" w:hAnsi="Arial" w:cs="Arial"/>
              </w:rPr>
              <w:t>Studies Included:</w:t>
            </w:r>
          </w:p>
          <w:p w:rsidR="000A1D92" w:rsidRPr="00EA5776" w:rsidRDefault="000A1D92" w:rsidP="000A1D92">
            <w:pPr>
              <w:pStyle w:val="TableText0"/>
            </w:pPr>
            <w:r w:rsidRPr="0083248E">
              <w:rPr>
                <w:noProof/>
              </w:rPr>
              <w:t>N</w:t>
            </w:r>
            <w:r>
              <w:rPr>
                <w:noProof/>
              </w:rPr>
              <w:t> = </w:t>
            </w:r>
            <w:r w:rsidRPr="0083248E">
              <w:rPr>
                <w:noProof/>
              </w:rPr>
              <w:t>8</w:t>
            </w:r>
          </w:p>
          <w:p w:rsidR="000A1D92" w:rsidRPr="00EA5776" w:rsidRDefault="000A1D92" w:rsidP="000A1D92">
            <w:pPr>
              <w:pStyle w:val="TableText0"/>
            </w:pPr>
          </w:p>
        </w:tc>
        <w:tc>
          <w:tcPr>
            <w:tcW w:w="2326" w:type="dxa"/>
            <w:tcBorders>
              <w:top w:val="single" w:sz="8" w:space="0" w:color="auto"/>
              <w:bottom w:val="single" w:sz="12" w:space="0" w:color="auto"/>
            </w:tcBorders>
          </w:tcPr>
          <w:p w:rsidR="000A1D92" w:rsidRPr="00EA5776" w:rsidRDefault="000A1D92" w:rsidP="000A1D92">
            <w:pPr>
              <w:pStyle w:val="TableTextBold"/>
              <w:rPr>
                <w:rFonts w:ascii="Arial" w:hAnsi="Arial" w:cs="Arial"/>
              </w:rPr>
            </w:pPr>
            <w:r w:rsidRPr="00EA5776">
              <w:rPr>
                <w:rFonts w:ascii="Arial" w:hAnsi="Arial" w:cs="Arial"/>
              </w:rPr>
              <w:t>Characteristics of Included Studies:</w:t>
            </w:r>
          </w:p>
          <w:p w:rsidR="000A1D92" w:rsidRPr="00EA5776" w:rsidRDefault="000A1D92" w:rsidP="000A1D92">
            <w:pPr>
              <w:pStyle w:val="TableText0"/>
            </w:pPr>
            <w:r>
              <w:rPr>
                <w:noProof/>
              </w:rPr>
              <w:t>A</w:t>
            </w:r>
            <w:r w:rsidRPr="0083248E">
              <w:rPr>
                <w:noProof/>
              </w:rPr>
              <w:t>ll multi-center trials;</w:t>
            </w:r>
            <w:r>
              <w:rPr>
                <w:noProof/>
              </w:rPr>
              <w:t xml:space="preserve"> </w:t>
            </w:r>
            <w:r w:rsidRPr="0083248E">
              <w:rPr>
                <w:noProof/>
              </w:rPr>
              <w:t>RCTs (or quasi-randomized trials)</w:t>
            </w:r>
          </w:p>
          <w:p w:rsidR="000A1D92" w:rsidRPr="00EA5776" w:rsidRDefault="000A1D92" w:rsidP="000A1D92">
            <w:pPr>
              <w:pStyle w:val="TableTextBold"/>
              <w:rPr>
                <w:rFonts w:ascii="Arial" w:hAnsi="Arial" w:cs="Arial"/>
              </w:rPr>
            </w:pPr>
            <w:r w:rsidRPr="00EA5776">
              <w:rPr>
                <w:rFonts w:ascii="Arial" w:hAnsi="Arial" w:cs="Arial"/>
              </w:rPr>
              <w:t>Characteristics of Included Populations</w:t>
            </w:r>
          </w:p>
          <w:p w:rsidR="000A1D92" w:rsidRPr="00EA5776" w:rsidRDefault="000A1D92" w:rsidP="000A1D92">
            <w:pPr>
              <w:pStyle w:val="TableText0"/>
            </w:pPr>
            <w:r w:rsidRPr="0083248E">
              <w:rPr>
                <w:noProof/>
              </w:rPr>
              <w:t>18 yo or older (some studies 20 yo or older); 1987 ACR criteria for RA for 6 months or more; mean age in early 50s</w:t>
            </w:r>
          </w:p>
          <w:p w:rsidR="000A1D92" w:rsidRPr="00EA5776" w:rsidRDefault="000A1D92" w:rsidP="000A1D92">
            <w:pPr>
              <w:pStyle w:val="TableTextBold"/>
              <w:rPr>
                <w:rFonts w:ascii="Arial" w:hAnsi="Arial" w:cs="Arial"/>
              </w:rPr>
            </w:pPr>
            <w:r w:rsidRPr="00EA5776">
              <w:rPr>
                <w:rFonts w:ascii="Arial" w:hAnsi="Arial" w:cs="Arial"/>
              </w:rPr>
              <w:t>Characteristics of Interventions:</w:t>
            </w:r>
          </w:p>
          <w:p w:rsidR="000A1D92" w:rsidRPr="00EA5776" w:rsidRDefault="000A1D92" w:rsidP="000A1D92">
            <w:pPr>
              <w:pStyle w:val="TableText0"/>
            </w:pPr>
            <w:r w:rsidRPr="0083248E">
              <w:rPr>
                <w:noProof/>
              </w:rPr>
              <w:t xml:space="preserve">TCZ alone or in combination with DMARDs or biologics </w:t>
            </w:r>
            <w:r>
              <w:rPr>
                <w:noProof/>
              </w:rPr>
              <w:t>vs.</w:t>
            </w:r>
            <w:r w:rsidRPr="0083248E">
              <w:rPr>
                <w:noProof/>
              </w:rPr>
              <w:t>placebo or other DMARDs or biologics; no restriction with dosage and duration of intervention; all patients on stable dose of MTX (10-25 mg a week)</w:t>
            </w:r>
          </w:p>
        </w:tc>
        <w:tc>
          <w:tcPr>
            <w:tcW w:w="1890" w:type="dxa"/>
            <w:tcBorders>
              <w:top w:val="single" w:sz="8" w:space="0" w:color="auto"/>
              <w:bottom w:val="single" w:sz="12" w:space="0" w:color="auto"/>
            </w:tcBorders>
          </w:tcPr>
          <w:p w:rsidR="000A1D92" w:rsidRPr="00EA5776" w:rsidRDefault="000A1D92" w:rsidP="000A1D92">
            <w:pPr>
              <w:pStyle w:val="TableTextBold"/>
              <w:rPr>
                <w:rFonts w:ascii="Arial" w:hAnsi="Arial" w:cs="Arial"/>
              </w:rPr>
            </w:pPr>
            <w:r w:rsidRPr="00EA5776">
              <w:rPr>
                <w:rFonts w:ascii="Arial" w:hAnsi="Arial" w:cs="Arial"/>
              </w:rPr>
              <w:t>Study Results:</w:t>
            </w:r>
          </w:p>
          <w:p w:rsidR="000A1D92" w:rsidRPr="00EA5776" w:rsidRDefault="000A1D92" w:rsidP="000A1D92">
            <w:pPr>
              <w:pStyle w:val="TableText0"/>
            </w:pPr>
            <w:r w:rsidRPr="0083248E">
              <w:rPr>
                <w:noProof/>
              </w:rPr>
              <w:t>All results reported for 8 mg/kg TCZ +MTX vs. placebo +MTX.</w:t>
            </w:r>
            <w:r>
              <w:rPr>
                <w:noProof/>
              </w:rPr>
              <w:t xml:space="preserve"> </w:t>
            </w:r>
            <w:r w:rsidRPr="0083248E">
              <w:rPr>
                <w:noProof/>
              </w:rPr>
              <w:t>ACR50 (RR, 95% CI, TCZ vs. placebo): 3.17 (2.72 to 3.67); DAS remission (DAS&lt;2.6): 8.74 (6.26 to 11.8); clinically significant HAQ decrease (HAQ improvement of &gt;0.3 or MHAQ decease &gt;0.22): 1.79 (1.62 to 1.94)</w:t>
            </w:r>
          </w:p>
        </w:tc>
        <w:tc>
          <w:tcPr>
            <w:tcW w:w="1757" w:type="dxa"/>
            <w:tcBorders>
              <w:top w:val="single" w:sz="8" w:space="0" w:color="auto"/>
              <w:bottom w:val="single" w:sz="12" w:space="0" w:color="auto"/>
            </w:tcBorders>
          </w:tcPr>
          <w:p w:rsidR="000A1D92" w:rsidRPr="00EA5776" w:rsidRDefault="000A1D92" w:rsidP="000A1D92">
            <w:pPr>
              <w:pStyle w:val="TableTextBold"/>
              <w:rPr>
                <w:rFonts w:ascii="Arial" w:hAnsi="Arial" w:cs="Arial"/>
              </w:rPr>
            </w:pPr>
            <w:r w:rsidRPr="00EA5776">
              <w:rPr>
                <w:rFonts w:ascii="Arial" w:hAnsi="Arial" w:cs="Arial"/>
              </w:rPr>
              <w:t>Adverse Events:</w:t>
            </w:r>
          </w:p>
          <w:p w:rsidR="000A1D92" w:rsidRPr="00EA5776" w:rsidRDefault="000A1D92" w:rsidP="000A1D92">
            <w:pPr>
              <w:pStyle w:val="TableText0"/>
            </w:pPr>
            <w:r w:rsidRPr="0083248E">
              <w:rPr>
                <w:noProof/>
              </w:rPr>
              <w:t xml:space="preserve">TCZ 1.2 times more likely to have ADE </w:t>
            </w:r>
            <w:r>
              <w:rPr>
                <w:noProof/>
              </w:rPr>
              <w:t>vs.</w:t>
            </w:r>
            <w:r w:rsidRPr="0083248E">
              <w:rPr>
                <w:noProof/>
              </w:rPr>
              <w:t>placebo (74% vs. 65%); serious ADEs: 1.17 (0.83 to 1.64); withdrawals due to ADEs: 1.43 (0.95 to 2.12)</w:t>
            </w:r>
          </w:p>
          <w:p w:rsidR="000A1D92" w:rsidRPr="00EA5776" w:rsidRDefault="000A1D92" w:rsidP="000A1D92">
            <w:pPr>
              <w:pStyle w:val="TableText0"/>
            </w:pPr>
          </w:p>
        </w:tc>
      </w:tr>
    </w:tbl>
    <w:p w:rsidR="000A1D92" w:rsidRDefault="000A1D92" w:rsidP="000A1D92">
      <w:pPr>
        <w:pStyle w:val="TableTextBold"/>
      </w:pPr>
      <w:r>
        <w:br w:type="page"/>
      </w:r>
    </w:p>
    <w:tbl>
      <w:tblPr>
        <w:tblW w:w="10922" w:type="dxa"/>
        <w:tblBorders>
          <w:top w:val="single" w:sz="12" w:space="0" w:color="auto"/>
          <w:bottom w:val="single" w:sz="12" w:space="0" w:color="auto"/>
          <w:insideH w:val="single" w:sz="2" w:space="0" w:color="auto"/>
        </w:tblBorders>
        <w:tblLayout w:type="fixed"/>
        <w:tblLook w:val="01E0"/>
      </w:tblPr>
      <w:tblGrid>
        <w:gridCol w:w="2185"/>
        <w:gridCol w:w="2184"/>
        <w:gridCol w:w="2184"/>
        <w:gridCol w:w="2184"/>
        <w:gridCol w:w="2185"/>
      </w:tblGrid>
      <w:tr w:rsidR="000A1D92" w:rsidRPr="002573D9" w:rsidTr="000A1D92">
        <w:tc>
          <w:tcPr>
            <w:tcW w:w="2185" w:type="dxa"/>
            <w:tcBorders>
              <w:bottom w:val="single" w:sz="2" w:space="0" w:color="auto"/>
            </w:tcBorders>
            <w:vAlign w:val="bottom"/>
          </w:tcPr>
          <w:p w:rsidR="000A1D92" w:rsidRPr="002573D9" w:rsidRDefault="000A1D92" w:rsidP="000A1D92">
            <w:pPr>
              <w:pStyle w:val="TableTextBold"/>
              <w:rPr>
                <w:rFonts w:ascii="Arial" w:hAnsi="Arial" w:cs="Arial"/>
                <w:bCs w:val="0"/>
                <w:color w:val="000000"/>
              </w:rPr>
            </w:pPr>
            <w:r w:rsidRPr="002573D9">
              <w:rPr>
                <w:rFonts w:ascii="Arial" w:hAnsi="Arial" w:cs="Arial"/>
                <w:color w:val="000000"/>
              </w:rPr>
              <w:t xml:space="preserve">Study </w:t>
            </w:r>
          </w:p>
          <w:p w:rsidR="000A1D92" w:rsidRPr="002573D9" w:rsidRDefault="000A1D92" w:rsidP="000A1D92">
            <w:pPr>
              <w:pStyle w:val="TableTextBold"/>
              <w:rPr>
                <w:rFonts w:ascii="Arial" w:hAnsi="Arial" w:cs="Arial"/>
                <w:bCs w:val="0"/>
                <w:color w:val="000000"/>
              </w:rPr>
            </w:pPr>
            <w:r w:rsidRPr="002573D9">
              <w:rPr>
                <w:rFonts w:ascii="Arial" w:hAnsi="Arial" w:cs="Arial"/>
                <w:color w:val="000000"/>
              </w:rPr>
              <w:t xml:space="preserve">Characteristics </w:t>
            </w:r>
          </w:p>
        </w:tc>
        <w:tc>
          <w:tcPr>
            <w:tcW w:w="2184" w:type="dxa"/>
            <w:tcBorders>
              <w:bottom w:val="single" w:sz="2" w:space="0" w:color="auto"/>
            </w:tcBorders>
            <w:vAlign w:val="bottom"/>
          </w:tcPr>
          <w:p w:rsidR="000A1D92" w:rsidRPr="002573D9" w:rsidRDefault="000A1D92" w:rsidP="000A1D92">
            <w:pPr>
              <w:pStyle w:val="TableTextBold"/>
              <w:rPr>
                <w:rFonts w:ascii="Arial" w:hAnsi="Arial" w:cs="Arial"/>
                <w:bCs w:val="0"/>
                <w:color w:val="000000"/>
              </w:rPr>
            </w:pPr>
            <w:r w:rsidRPr="002573D9">
              <w:rPr>
                <w:rFonts w:ascii="Arial" w:hAnsi="Arial" w:cs="Arial"/>
                <w:color w:val="000000"/>
              </w:rPr>
              <w:t xml:space="preserve">Inclusion and Exclusion Criteria </w:t>
            </w:r>
          </w:p>
        </w:tc>
        <w:tc>
          <w:tcPr>
            <w:tcW w:w="2184" w:type="dxa"/>
            <w:tcBorders>
              <w:bottom w:val="single" w:sz="2" w:space="0" w:color="auto"/>
            </w:tcBorders>
            <w:vAlign w:val="bottom"/>
          </w:tcPr>
          <w:p w:rsidR="000A1D92" w:rsidRPr="002573D9" w:rsidRDefault="000A1D92" w:rsidP="000A1D92">
            <w:pPr>
              <w:pStyle w:val="TableTextBold"/>
              <w:rPr>
                <w:rFonts w:ascii="Arial" w:hAnsi="Arial" w:cs="Arial"/>
                <w:bCs w:val="0"/>
                <w:color w:val="000000"/>
              </w:rPr>
            </w:pPr>
            <w:r w:rsidRPr="002573D9">
              <w:rPr>
                <w:rFonts w:ascii="Arial" w:hAnsi="Arial" w:cs="Arial"/>
                <w:color w:val="000000"/>
              </w:rPr>
              <w:t>Characteristics and Interventions</w:t>
            </w:r>
          </w:p>
        </w:tc>
        <w:tc>
          <w:tcPr>
            <w:tcW w:w="2184" w:type="dxa"/>
            <w:tcBorders>
              <w:bottom w:val="single" w:sz="2" w:space="0" w:color="auto"/>
            </w:tcBorders>
            <w:vAlign w:val="bottom"/>
          </w:tcPr>
          <w:p w:rsidR="000A1D92" w:rsidRPr="002573D9" w:rsidRDefault="000A1D92" w:rsidP="000A1D92">
            <w:pPr>
              <w:pStyle w:val="TableTextBold"/>
              <w:rPr>
                <w:rFonts w:ascii="Arial" w:hAnsi="Arial" w:cs="Arial"/>
                <w:bCs w:val="0"/>
                <w:color w:val="000000"/>
              </w:rPr>
            </w:pPr>
            <w:r w:rsidRPr="002573D9">
              <w:rPr>
                <w:rFonts w:ascii="Arial" w:hAnsi="Arial" w:cs="Arial"/>
                <w:color w:val="000000"/>
              </w:rPr>
              <w:t>Baseline Disease and Treatment Characteristics</w:t>
            </w:r>
          </w:p>
        </w:tc>
        <w:tc>
          <w:tcPr>
            <w:tcW w:w="2185" w:type="dxa"/>
            <w:tcBorders>
              <w:bottom w:val="single" w:sz="2" w:space="0" w:color="auto"/>
            </w:tcBorders>
            <w:vAlign w:val="bottom"/>
          </w:tcPr>
          <w:p w:rsidR="000A1D92" w:rsidRPr="002573D9" w:rsidRDefault="000A1D92" w:rsidP="000A1D92">
            <w:pPr>
              <w:pStyle w:val="TableTextBold"/>
              <w:rPr>
                <w:rFonts w:ascii="Arial" w:hAnsi="Arial" w:cs="Arial"/>
                <w:bCs w:val="0"/>
                <w:color w:val="000000"/>
              </w:rPr>
            </w:pPr>
            <w:r w:rsidRPr="002573D9">
              <w:rPr>
                <w:rFonts w:ascii="Arial" w:hAnsi="Arial" w:cs="Arial"/>
                <w:color w:val="000000"/>
              </w:rPr>
              <w:t>Health Outcomes</w:t>
            </w:r>
          </w:p>
        </w:tc>
      </w:tr>
      <w:tr w:rsidR="000A1D92" w:rsidRPr="002573D9" w:rsidTr="000A1D92">
        <w:tc>
          <w:tcPr>
            <w:tcW w:w="2185" w:type="dxa"/>
            <w:tcBorders>
              <w:bottom w:val="single" w:sz="12" w:space="0" w:color="auto"/>
            </w:tcBorders>
          </w:tcPr>
          <w:p w:rsidR="000A1D92" w:rsidRPr="002573D9" w:rsidRDefault="000A1D92" w:rsidP="000A1D92">
            <w:pPr>
              <w:pStyle w:val="TableTextBold"/>
              <w:rPr>
                <w:noProof/>
              </w:rPr>
            </w:pPr>
            <w:r w:rsidRPr="002573D9">
              <w:rPr>
                <w:noProof/>
              </w:rPr>
              <w:t>Author, year, country, funding:</w:t>
            </w:r>
          </w:p>
          <w:p w:rsidR="000A1D92" w:rsidRPr="002573D9" w:rsidRDefault="000A1D92" w:rsidP="000A1D92">
            <w:pPr>
              <w:pStyle w:val="TableText0"/>
              <w:rPr>
                <w:noProof/>
              </w:rPr>
            </w:pPr>
            <w:r w:rsidRPr="002573D9">
              <w:rPr>
                <w:noProof/>
              </w:rPr>
              <w:t>Wailoo et al., 2006</w:t>
            </w:r>
            <w:r w:rsidR="00E96549">
              <w:rPr>
                <w:noProof/>
              </w:rPr>
              <w:fldChar w:fldCharType="begin"/>
            </w:r>
            <w:r>
              <w:rPr>
                <w:noProof/>
              </w:rPr>
              <w:instrText xml:space="preserve"> ADDIN EN.CITE &lt;EndNote&gt;&lt;Cite ExcludeAuth="1" ExcludeYear="1"&gt;&lt;RecNum&gt;2094&lt;/RecNum&gt;&lt;DisplayText&gt;&lt;style face="superscript"&gt;230&lt;/style&gt;&lt;/DisplayText&gt;&lt;record&gt;&lt;rec-number&gt;2094&lt;/rec-number&gt;&lt;foreign-keys&gt;&lt;key app="EN" db-id="5fxtw2et6tvrfwe0zps52prfz9ax9tafxpd5"&gt;2094&lt;/key&gt;&lt;/foreign-keys&gt;&lt;ref-type name="Journal Article"&gt;17&lt;/ref-type&gt;&lt;contributors&gt;&lt;authors&gt;&lt;author&gt;Wailoo, A.&lt;/author&gt;&lt;author&gt;Brennan, A.&lt;/author&gt;&lt;author&gt;Bansback, N.&lt;/author&gt;&lt;author&gt;Nixon, R.&lt;/author&gt;&lt;author&gt;Wolfe, F.&lt;/author&gt;&lt;author&gt;Michaud, K.&lt;/author&gt;&lt;/authors&gt;&lt;/contributors&gt;&lt;titles&gt;&lt;title&gt;Modeling the cost effectiveness of etanercept, adalimumab and anakinra compared to infliximab in the treatment of patients with rheumatoid arthritis in the Medicare program. AHRQ Technology Assessment Program&lt;/title&gt;&lt;/titles&gt;&lt;dates&gt;&lt;year&gt;2006&lt;/year&gt;&lt;/dates&gt;&lt;urls&gt;&lt;/urls&gt;&lt;custom1&gt;I&lt;/custom1&gt;&lt;custom2&gt;I&lt;/custom2&gt;&lt;custom3&gt;S&lt;/custom3&gt;&lt;custom4&gt;1&lt;/custom4&gt;&lt;research-notes&gt;This is the Sheffield Report&lt;/research-notes&gt;&lt;/record&gt;&lt;/Cite&gt;&lt;/EndNote&gt;</w:instrText>
            </w:r>
            <w:r w:rsidR="00E96549">
              <w:rPr>
                <w:noProof/>
              </w:rPr>
              <w:fldChar w:fldCharType="separate"/>
            </w:r>
            <w:r w:rsidRPr="00AE2CE7">
              <w:rPr>
                <w:noProof/>
                <w:vertAlign w:val="superscript"/>
              </w:rPr>
              <w:t>230</w:t>
            </w:r>
            <w:r w:rsidR="00E96549">
              <w:rPr>
                <w:noProof/>
              </w:rPr>
              <w:fldChar w:fldCharType="end"/>
            </w:r>
          </w:p>
          <w:p w:rsidR="000A1D92" w:rsidRPr="002573D9" w:rsidRDefault="000A1D92" w:rsidP="000A1D92">
            <w:pPr>
              <w:pStyle w:val="TableText0"/>
              <w:rPr>
                <w:noProof/>
              </w:rPr>
            </w:pPr>
            <w:r w:rsidRPr="002573D9">
              <w:rPr>
                <w:noProof/>
              </w:rPr>
              <w:t>AHRQ</w:t>
            </w:r>
          </w:p>
          <w:p w:rsidR="000A1D92" w:rsidRPr="002573D9" w:rsidRDefault="000A1D92" w:rsidP="000A1D92">
            <w:pPr>
              <w:pStyle w:val="TableTextBold"/>
              <w:rPr>
                <w:noProof/>
              </w:rPr>
            </w:pPr>
            <w:r w:rsidRPr="002573D9">
              <w:rPr>
                <w:noProof/>
              </w:rPr>
              <w:t>Study Design:</w:t>
            </w:r>
          </w:p>
          <w:p w:rsidR="000A1D92" w:rsidRPr="002573D9" w:rsidRDefault="000A1D92" w:rsidP="000A1D92">
            <w:pPr>
              <w:pStyle w:val="TableText0"/>
              <w:rPr>
                <w:noProof/>
              </w:rPr>
            </w:pPr>
            <w:r w:rsidRPr="002573D9">
              <w:rPr>
                <w:noProof/>
              </w:rPr>
              <w:t>Decision analytic model and meta-analysisanalysis</w:t>
            </w:r>
          </w:p>
          <w:p w:rsidR="000A1D92" w:rsidRPr="002573D9" w:rsidRDefault="000A1D92" w:rsidP="000A1D92">
            <w:pPr>
              <w:pStyle w:val="TableTextBold"/>
              <w:rPr>
                <w:noProof/>
              </w:rPr>
            </w:pPr>
            <w:r w:rsidRPr="002573D9">
              <w:rPr>
                <w:noProof/>
              </w:rPr>
              <w:t>Aims of the Review:</w:t>
            </w:r>
          </w:p>
          <w:p w:rsidR="000A1D92" w:rsidRPr="002573D9" w:rsidRDefault="000A1D92" w:rsidP="000A1D92">
            <w:pPr>
              <w:pStyle w:val="TableText0"/>
              <w:rPr>
                <w:noProof/>
              </w:rPr>
            </w:pPr>
            <w:r w:rsidRPr="002573D9">
              <w:rPr>
                <w:noProof/>
              </w:rPr>
              <w:t>Cost effectiveness of ETN, ADA,, ANA and INF alone and in sequence</w:t>
            </w:r>
          </w:p>
          <w:p w:rsidR="000A1D92" w:rsidRPr="002573D9" w:rsidRDefault="000A1D92" w:rsidP="000A1D92">
            <w:pPr>
              <w:pStyle w:val="TableTextBold"/>
              <w:rPr>
                <w:noProof/>
              </w:rPr>
            </w:pPr>
            <w:r w:rsidRPr="002573D9">
              <w:rPr>
                <w:noProof/>
              </w:rPr>
              <w:t>Number of Patients:</w:t>
            </w:r>
          </w:p>
          <w:p w:rsidR="000A1D92" w:rsidRPr="002573D9" w:rsidRDefault="000A1D92" w:rsidP="000A1D92">
            <w:pPr>
              <w:pStyle w:val="TableText0"/>
              <w:rPr>
                <w:noProof/>
              </w:rPr>
            </w:pPr>
            <w:r w:rsidRPr="002573D9">
              <w:rPr>
                <w:noProof/>
              </w:rPr>
              <w:t>17,000 in disease registry (National Databank for Rheumatic Diseases) and 6694 in RCTs</w:t>
            </w:r>
          </w:p>
        </w:tc>
        <w:tc>
          <w:tcPr>
            <w:tcW w:w="2184" w:type="dxa"/>
            <w:tcBorders>
              <w:bottom w:val="single" w:sz="12" w:space="0" w:color="auto"/>
            </w:tcBorders>
          </w:tcPr>
          <w:p w:rsidR="000A1D92" w:rsidRPr="002573D9" w:rsidRDefault="000A1D92" w:rsidP="000A1D92">
            <w:pPr>
              <w:pStyle w:val="TableTextBold"/>
              <w:rPr>
                <w:noProof/>
              </w:rPr>
            </w:pPr>
            <w:r w:rsidRPr="002573D9">
              <w:rPr>
                <w:noProof/>
              </w:rPr>
              <w:t>Studies included:</w:t>
            </w:r>
          </w:p>
          <w:p w:rsidR="000A1D92" w:rsidRPr="002573D9" w:rsidRDefault="000A1D92" w:rsidP="000A1D92">
            <w:pPr>
              <w:pStyle w:val="TableText0"/>
              <w:rPr>
                <w:noProof/>
              </w:rPr>
            </w:pPr>
            <w:r w:rsidRPr="002573D9">
              <w:rPr>
                <w:noProof/>
              </w:rPr>
              <w:t>Disease registry (National Databank for Rheumatic Diseases) and 6694 in 13 RCTs</w:t>
            </w:r>
          </w:p>
          <w:p w:rsidR="000A1D92" w:rsidRPr="002573D9" w:rsidRDefault="000A1D92" w:rsidP="000A1D92">
            <w:pPr>
              <w:pStyle w:val="TableTextBold"/>
              <w:rPr>
                <w:noProof/>
              </w:rPr>
            </w:pPr>
            <w:r w:rsidRPr="002573D9">
              <w:rPr>
                <w:noProof/>
              </w:rPr>
              <w:t>Characteristics of included studies:</w:t>
            </w:r>
          </w:p>
          <w:p w:rsidR="000A1D92" w:rsidRPr="002573D9" w:rsidRDefault="000A1D92" w:rsidP="000A1D92">
            <w:pPr>
              <w:pStyle w:val="TableText0"/>
              <w:rPr>
                <w:noProof/>
              </w:rPr>
            </w:pPr>
            <w:r w:rsidRPr="002573D9">
              <w:rPr>
                <w:noProof/>
              </w:rPr>
              <w:t>Treatment duration of at least 6 months</w:t>
            </w:r>
          </w:p>
          <w:p w:rsidR="000A1D92" w:rsidRPr="002573D9" w:rsidRDefault="000A1D92" w:rsidP="000A1D92">
            <w:pPr>
              <w:pStyle w:val="TableTextBold"/>
              <w:rPr>
                <w:noProof/>
              </w:rPr>
            </w:pPr>
            <w:r w:rsidRPr="002573D9">
              <w:rPr>
                <w:noProof/>
              </w:rPr>
              <w:t>Characteristics of included populations:</w:t>
            </w:r>
          </w:p>
          <w:p w:rsidR="000A1D92" w:rsidRPr="002573D9" w:rsidRDefault="000A1D92" w:rsidP="000A1D92">
            <w:pPr>
              <w:pStyle w:val="TableText0"/>
              <w:rPr>
                <w:noProof/>
              </w:rPr>
            </w:pPr>
            <w:r w:rsidRPr="002573D9">
              <w:rPr>
                <w:noProof/>
              </w:rPr>
              <w:t>Adult patients with RA</w:t>
            </w:r>
          </w:p>
          <w:p w:rsidR="000A1D92" w:rsidRPr="002573D9" w:rsidRDefault="000A1D92" w:rsidP="000A1D92">
            <w:pPr>
              <w:pStyle w:val="TableTextBold"/>
              <w:rPr>
                <w:noProof/>
              </w:rPr>
            </w:pPr>
            <w:r w:rsidRPr="002573D9">
              <w:rPr>
                <w:noProof/>
              </w:rPr>
              <w:t>Characteristics of interventions:</w:t>
            </w:r>
          </w:p>
          <w:p w:rsidR="000A1D92" w:rsidRPr="002573D9" w:rsidRDefault="000A1D92" w:rsidP="000A1D92">
            <w:pPr>
              <w:pStyle w:val="TableText0"/>
              <w:rPr>
                <w:noProof/>
              </w:rPr>
            </w:pPr>
            <w:r w:rsidRPr="002573D9">
              <w:rPr>
                <w:noProof/>
              </w:rPr>
              <w:t>Placebo and MTX controlled</w:t>
            </w:r>
          </w:p>
        </w:tc>
        <w:tc>
          <w:tcPr>
            <w:tcW w:w="2184" w:type="dxa"/>
            <w:tcBorders>
              <w:bottom w:val="single" w:sz="12" w:space="0" w:color="auto"/>
            </w:tcBorders>
          </w:tcPr>
          <w:p w:rsidR="000A1D92" w:rsidRPr="002573D9" w:rsidRDefault="000A1D92" w:rsidP="000A1D92">
            <w:pPr>
              <w:pStyle w:val="Tablebulletwithpara"/>
              <w:numPr>
                <w:ilvl w:val="0"/>
                <w:numId w:val="0"/>
              </w:numPr>
              <w:tabs>
                <w:tab w:val="num" w:pos="0"/>
                <w:tab w:val="num" w:pos="187"/>
              </w:tabs>
              <w:ind w:left="187" w:hanging="187"/>
              <w:rPr>
                <w:noProof/>
              </w:rPr>
            </w:pPr>
            <w:r w:rsidRPr="002573D9">
              <w:rPr>
                <w:noProof/>
              </w:rPr>
              <w:t>Odds ratio of ACR50</w:t>
            </w:r>
          </w:p>
          <w:p w:rsidR="000A1D92" w:rsidRPr="002573D9" w:rsidRDefault="000A1D92" w:rsidP="000A1D92">
            <w:pPr>
              <w:pStyle w:val="Tablebullet"/>
              <w:tabs>
                <w:tab w:val="clear" w:pos="720"/>
                <w:tab w:val="num" w:pos="0"/>
                <w:tab w:val="num" w:pos="187"/>
                <w:tab w:val="num" w:pos="360"/>
              </w:tabs>
              <w:rPr>
                <w:noProof/>
              </w:rPr>
            </w:pPr>
            <w:r w:rsidRPr="002573D9">
              <w:rPr>
                <w:noProof/>
              </w:rPr>
              <w:t>INF/ETN 1.17 (0.68, 2.08)</w:t>
            </w:r>
          </w:p>
          <w:p w:rsidR="000A1D92" w:rsidRPr="002573D9" w:rsidRDefault="000A1D92" w:rsidP="000A1D92">
            <w:pPr>
              <w:pStyle w:val="Tablebullet"/>
              <w:tabs>
                <w:tab w:val="clear" w:pos="720"/>
                <w:tab w:val="num" w:pos="0"/>
                <w:tab w:val="num" w:pos="187"/>
                <w:tab w:val="num" w:pos="360"/>
              </w:tabs>
              <w:rPr>
                <w:noProof/>
              </w:rPr>
            </w:pPr>
            <w:r w:rsidRPr="002573D9">
              <w:rPr>
                <w:noProof/>
              </w:rPr>
              <w:t>ADA/ETN 1.02 (0.54, 1.97)</w:t>
            </w:r>
          </w:p>
          <w:p w:rsidR="000A1D92" w:rsidRPr="002573D9" w:rsidRDefault="000A1D92" w:rsidP="000A1D92">
            <w:pPr>
              <w:pStyle w:val="Tablebullet"/>
              <w:tabs>
                <w:tab w:val="clear" w:pos="720"/>
                <w:tab w:val="num" w:pos="0"/>
                <w:tab w:val="num" w:pos="187"/>
                <w:tab w:val="num" w:pos="360"/>
              </w:tabs>
              <w:rPr>
                <w:noProof/>
              </w:rPr>
            </w:pPr>
            <w:r w:rsidRPr="002573D9">
              <w:rPr>
                <w:noProof/>
              </w:rPr>
              <w:t>ADA/INF 0.87 (0.47, 1.57)</w:t>
            </w:r>
          </w:p>
        </w:tc>
        <w:tc>
          <w:tcPr>
            <w:tcW w:w="2184" w:type="dxa"/>
            <w:tcBorders>
              <w:bottom w:val="single" w:sz="12" w:space="0" w:color="auto"/>
            </w:tcBorders>
          </w:tcPr>
          <w:p w:rsidR="000A1D92" w:rsidRPr="002573D9" w:rsidRDefault="000A1D92" w:rsidP="000A1D92">
            <w:pPr>
              <w:spacing w:before="120"/>
              <w:rPr>
                <w:rFonts w:eastAsia="Times New Roman"/>
                <w:noProof/>
              </w:rPr>
            </w:pPr>
            <w:r w:rsidRPr="002573D9">
              <w:rPr>
                <w:rFonts w:eastAsia="Times New Roman"/>
                <w:noProof/>
              </w:rPr>
              <w:t>NR</w:t>
            </w:r>
          </w:p>
        </w:tc>
        <w:tc>
          <w:tcPr>
            <w:tcW w:w="2185" w:type="dxa"/>
            <w:tcBorders>
              <w:bottom w:val="single" w:sz="12" w:space="0" w:color="auto"/>
            </w:tcBorders>
          </w:tcPr>
          <w:p w:rsidR="000A1D92" w:rsidRPr="002573D9" w:rsidRDefault="000A1D92" w:rsidP="000A1D92">
            <w:pPr>
              <w:pStyle w:val="TableTextBold"/>
              <w:rPr>
                <w:noProof/>
              </w:rPr>
            </w:pPr>
            <w:r w:rsidRPr="002573D9">
              <w:rPr>
                <w:noProof/>
              </w:rPr>
              <w:t>Publication Bias Assessed:</w:t>
            </w:r>
          </w:p>
          <w:p w:rsidR="000A1D92" w:rsidRPr="002573D9" w:rsidRDefault="000A1D92" w:rsidP="000A1D92">
            <w:pPr>
              <w:pStyle w:val="TableText0"/>
              <w:rPr>
                <w:noProof/>
              </w:rPr>
            </w:pPr>
            <w:r w:rsidRPr="002573D9">
              <w:rPr>
                <w:noProof/>
              </w:rPr>
              <w:t>Yes</w:t>
            </w:r>
          </w:p>
          <w:p w:rsidR="000A1D92" w:rsidRPr="002573D9" w:rsidRDefault="000A1D92" w:rsidP="000A1D92">
            <w:pPr>
              <w:pStyle w:val="TableTextBold"/>
              <w:rPr>
                <w:noProof/>
              </w:rPr>
            </w:pPr>
            <w:r w:rsidRPr="002573D9">
              <w:rPr>
                <w:noProof/>
              </w:rPr>
              <w:t>Heterogeneity Assessed:</w:t>
            </w:r>
          </w:p>
          <w:p w:rsidR="000A1D92" w:rsidRPr="002573D9" w:rsidRDefault="000A1D92" w:rsidP="000A1D92">
            <w:pPr>
              <w:pStyle w:val="TableText0"/>
              <w:rPr>
                <w:noProof/>
              </w:rPr>
            </w:pPr>
            <w:r w:rsidRPr="002573D9">
              <w:rPr>
                <w:noProof/>
              </w:rPr>
              <w:t>NR</w:t>
            </w:r>
          </w:p>
          <w:p w:rsidR="000A1D92" w:rsidRPr="002573D9" w:rsidRDefault="000A1D92" w:rsidP="000A1D92">
            <w:pPr>
              <w:pStyle w:val="TableTextBold"/>
              <w:rPr>
                <w:noProof/>
              </w:rPr>
            </w:pPr>
            <w:r w:rsidRPr="002573D9">
              <w:rPr>
                <w:noProof/>
              </w:rPr>
              <w:t>Standard Method of Study Appraisals:</w:t>
            </w:r>
          </w:p>
          <w:p w:rsidR="000A1D92" w:rsidRPr="002573D9" w:rsidRDefault="000A1D92" w:rsidP="000A1D92">
            <w:pPr>
              <w:pStyle w:val="TableText0"/>
              <w:rPr>
                <w:noProof/>
              </w:rPr>
            </w:pPr>
            <w:r w:rsidRPr="002573D9">
              <w:rPr>
                <w:noProof/>
              </w:rPr>
              <w:t>NR</w:t>
            </w:r>
          </w:p>
          <w:p w:rsidR="000A1D92" w:rsidRPr="002573D9" w:rsidRDefault="000A1D92" w:rsidP="000A1D92">
            <w:pPr>
              <w:pStyle w:val="TableTextBold"/>
              <w:rPr>
                <w:noProof/>
              </w:rPr>
            </w:pPr>
            <w:r w:rsidRPr="002573D9">
              <w:rPr>
                <w:noProof/>
              </w:rPr>
              <w:t>Comprehensive Search Strategy:</w:t>
            </w:r>
          </w:p>
          <w:p w:rsidR="000A1D92" w:rsidRPr="002573D9" w:rsidRDefault="000A1D92" w:rsidP="000A1D92">
            <w:pPr>
              <w:pStyle w:val="TableText0"/>
              <w:rPr>
                <w:noProof/>
              </w:rPr>
            </w:pPr>
            <w:r w:rsidRPr="002573D9">
              <w:rPr>
                <w:noProof/>
              </w:rPr>
              <w:t xml:space="preserve">Yes </w:t>
            </w:r>
          </w:p>
          <w:p w:rsidR="000A1D92" w:rsidRPr="002573D9" w:rsidRDefault="000A1D92" w:rsidP="000A1D92">
            <w:pPr>
              <w:pStyle w:val="TableTextBold"/>
              <w:rPr>
                <w:noProof/>
              </w:rPr>
            </w:pPr>
            <w:r w:rsidRPr="002573D9">
              <w:rPr>
                <w:noProof/>
              </w:rPr>
              <w:t xml:space="preserve">Quality Rating: </w:t>
            </w:r>
          </w:p>
          <w:p w:rsidR="000A1D92" w:rsidRPr="002573D9" w:rsidRDefault="000A1D92" w:rsidP="000A1D92">
            <w:pPr>
              <w:pStyle w:val="TableText0"/>
              <w:rPr>
                <w:noProof/>
              </w:rPr>
            </w:pPr>
            <w:r w:rsidRPr="002573D9">
              <w:rPr>
                <w:noProof/>
              </w:rPr>
              <w:t>Fair</w:t>
            </w:r>
          </w:p>
        </w:tc>
      </w:tr>
    </w:tbl>
    <w:p w:rsidR="000A1D92" w:rsidRDefault="000A1D92" w:rsidP="000A1D92"/>
    <w:p w:rsidR="000A1D92" w:rsidRDefault="000A1D92" w:rsidP="000A1D92">
      <w:pPr>
        <w:pStyle w:val="TableTextBold"/>
      </w:pPr>
      <w:r>
        <w:br w:type="page"/>
      </w:r>
    </w:p>
    <w:tbl>
      <w:tblPr>
        <w:tblW w:w="12960" w:type="dxa"/>
        <w:tblBorders>
          <w:insideH w:val="single" w:sz="8" w:space="0" w:color="auto"/>
        </w:tblBorders>
        <w:tblLayout w:type="fixed"/>
        <w:tblCellMar>
          <w:left w:w="43" w:type="dxa"/>
          <w:right w:w="43" w:type="dxa"/>
        </w:tblCellMar>
        <w:tblLook w:val="01E0"/>
      </w:tblPr>
      <w:tblGrid>
        <w:gridCol w:w="2004"/>
        <w:gridCol w:w="2685"/>
        <w:gridCol w:w="3221"/>
        <w:gridCol w:w="2617"/>
        <w:gridCol w:w="2433"/>
      </w:tblGrid>
      <w:tr w:rsidR="000A1D92" w:rsidRPr="00EA5776" w:rsidTr="000A1D92">
        <w:tc>
          <w:tcPr>
            <w:tcW w:w="1448" w:type="dxa"/>
            <w:tcBorders>
              <w:top w:val="single" w:sz="12" w:space="0" w:color="auto"/>
              <w:bottom w:val="single" w:sz="12" w:space="0" w:color="auto"/>
            </w:tcBorders>
            <w:vAlign w:val="bottom"/>
          </w:tcPr>
          <w:p w:rsidR="000A1D92" w:rsidRPr="00EA5776" w:rsidRDefault="000A1D92" w:rsidP="000A1D92">
            <w:pPr>
              <w:pStyle w:val="TableTextBold"/>
              <w:rPr>
                <w:rFonts w:ascii="Arial" w:hAnsi="Arial" w:cs="Arial"/>
              </w:rPr>
            </w:pPr>
            <w:r w:rsidRPr="00EA5776">
              <w:rPr>
                <w:rFonts w:ascii="Arial" w:hAnsi="Arial" w:cs="Arial"/>
              </w:rPr>
              <w:t>Study Characteristics</w:t>
            </w:r>
            <w:r>
              <w:rPr>
                <w:rFonts w:ascii="Arial" w:hAnsi="Arial" w:cs="Arial"/>
              </w:rPr>
              <w:t>, Quality Rating</w:t>
            </w:r>
          </w:p>
        </w:tc>
        <w:tc>
          <w:tcPr>
            <w:tcW w:w="1939" w:type="dxa"/>
            <w:tcBorders>
              <w:top w:val="single" w:sz="12" w:space="0" w:color="auto"/>
              <w:bottom w:val="single" w:sz="12" w:space="0" w:color="auto"/>
            </w:tcBorders>
            <w:vAlign w:val="bottom"/>
          </w:tcPr>
          <w:p w:rsidR="000A1D92" w:rsidRPr="00EA5776" w:rsidRDefault="000A1D92" w:rsidP="000A1D92">
            <w:pPr>
              <w:pStyle w:val="TableTextBold"/>
              <w:rPr>
                <w:rFonts w:ascii="Arial" w:hAnsi="Arial" w:cs="Arial"/>
              </w:rPr>
            </w:pPr>
            <w:r w:rsidRPr="00EA5776">
              <w:rPr>
                <w:rFonts w:ascii="Arial" w:hAnsi="Arial" w:cs="Arial"/>
              </w:rPr>
              <w:t>Study Information</w:t>
            </w:r>
          </w:p>
        </w:tc>
        <w:tc>
          <w:tcPr>
            <w:tcW w:w="2326" w:type="dxa"/>
            <w:tcBorders>
              <w:top w:val="single" w:sz="12" w:space="0" w:color="auto"/>
              <w:bottom w:val="single" w:sz="12" w:space="0" w:color="auto"/>
            </w:tcBorders>
            <w:vAlign w:val="bottom"/>
          </w:tcPr>
          <w:p w:rsidR="000A1D92" w:rsidRPr="00EA5776" w:rsidRDefault="000A1D92" w:rsidP="000A1D92">
            <w:pPr>
              <w:pStyle w:val="TableTextBold"/>
              <w:rPr>
                <w:rFonts w:ascii="Arial" w:hAnsi="Arial" w:cs="Arial"/>
              </w:rPr>
            </w:pPr>
            <w:r w:rsidRPr="00EA5776">
              <w:rPr>
                <w:rFonts w:ascii="Arial" w:hAnsi="Arial" w:cs="Arial"/>
              </w:rPr>
              <w:t xml:space="preserve">Study Characteristics </w:t>
            </w:r>
          </w:p>
        </w:tc>
        <w:tc>
          <w:tcPr>
            <w:tcW w:w="1890" w:type="dxa"/>
            <w:tcBorders>
              <w:top w:val="single" w:sz="12" w:space="0" w:color="auto"/>
              <w:bottom w:val="single" w:sz="12" w:space="0" w:color="auto"/>
            </w:tcBorders>
            <w:vAlign w:val="bottom"/>
          </w:tcPr>
          <w:p w:rsidR="000A1D92" w:rsidRPr="00EA5776" w:rsidRDefault="000A1D92" w:rsidP="000A1D92">
            <w:pPr>
              <w:pStyle w:val="TableTextBold"/>
              <w:rPr>
                <w:rFonts w:ascii="Arial" w:hAnsi="Arial" w:cs="Arial"/>
              </w:rPr>
            </w:pPr>
            <w:r w:rsidRPr="00EA5776">
              <w:rPr>
                <w:rFonts w:ascii="Arial" w:hAnsi="Arial" w:cs="Arial"/>
              </w:rPr>
              <w:t>Results</w:t>
            </w:r>
          </w:p>
        </w:tc>
        <w:tc>
          <w:tcPr>
            <w:tcW w:w="1757" w:type="dxa"/>
            <w:tcBorders>
              <w:top w:val="single" w:sz="12" w:space="0" w:color="auto"/>
              <w:bottom w:val="single" w:sz="12" w:space="0" w:color="auto"/>
            </w:tcBorders>
            <w:vAlign w:val="bottom"/>
          </w:tcPr>
          <w:p w:rsidR="000A1D92" w:rsidRPr="00EA5776" w:rsidRDefault="000A1D92" w:rsidP="000A1D92">
            <w:pPr>
              <w:pStyle w:val="TableTextBold"/>
              <w:rPr>
                <w:rFonts w:ascii="Arial" w:hAnsi="Arial" w:cs="Arial"/>
              </w:rPr>
            </w:pPr>
            <w:r w:rsidRPr="00EA5776">
              <w:rPr>
                <w:rFonts w:ascii="Arial" w:hAnsi="Arial" w:cs="Arial"/>
              </w:rPr>
              <w:t>Adverse Events</w:t>
            </w:r>
          </w:p>
        </w:tc>
      </w:tr>
      <w:tr w:rsidR="000A1D92" w:rsidRPr="00EA5776" w:rsidTr="000A1D92">
        <w:tc>
          <w:tcPr>
            <w:tcW w:w="1448" w:type="dxa"/>
            <w:tcBorders>
              <w:top w:val="single" w:sz="8" w:space="0" w:color="auto"/>
              <w:bottom w:val="single" w:sz="12" w:space="0" w:color="auto"/>
            </w:tcBorders>
          </w:tcPr>
          <w:p w:rsidR="000A1D92" w:rsidRPr="00EA5776" w:rsidRDefault="000A1D92" w:rsidP="000A1D92">
            <w:pPr>
              <w:pStyle w:val="TableTextBold"/>
              <w:rPr>
                <w:rFonts w:ascii="Arial" w:hAnsi="Arial" w:cs="Arial"/>
              </w:rPr>
            </w:pPr>
            <w:r w:rsidRPr="00EA5776">
              <w:rPr>
                <w:rFonts w:ascii="Arial" w:hAnsi="Arial" w:cs="Arial"/>
              </w:rPr>
              <w:t>Author</w:t>
            </w:r>
            <w:r>
              <w:rPr>
                <w:rFonts w:ascii="Arial" w:hAnsi="Arial" w:cs="Arial"/>
              </w:rPr>
              <w:t>, Year</w:t>
            </w:r>
            <w:r w:rsidRPr="00EA5776">
              <w:rPr>
                <w:rFonts w:ascii="Arial" w:hAnsi="Arial" w:cs="Arial"/>
              </w:rPr>
              <w:t>:</w:t>
            </w:r>
          </w:p>
          <w:p w:rsidR="000A1D92" w:rsidRDefault="000A1D92" w:rsidP="000A1D92">
            <w:pPr>
              <w:pStyle w:val="TableText0"/>
            </w:pPr>
            <w:r>
              <w:rPr>
                <w:noProof/>
              </w:rPr>
              <w:t>Wiens et al., 2009</w:t>
            </w:r>
            <w:r w:rsidR="00E96549">
              <w:rPr>
                <w:noProof/>
              </w:rPr>
              <w:fldChar w:fldCharType="begin"/>
            </w:r>
            <w:r>
              <w:rPr>
                <w:noProof/>
              </w:rPr>
              <w:instrText xml:space="preserve"> ADDIN EN.CITE &lt;EndNote&gt;&lt;Cite ExcludeAuth="1" ExcludeYear="1"&gt;&lt;RecNum&gt;3707&lt;/RecNum&gt;&lt;DisplayText&gt;&lt;style face="superscript"&gt;231&lt;/style&gt;&lt;/DisplayText&gt;&lt;record&gt;&lt;rec-number&gt;3707&lt;/rec-number&gt;&lt;foreign-keys&gt;&lt;key app="EN" db-id="59asxsxvyfxxxvee02ppaxwfwf0fsfz295v9"&gt;3707&lt;/key&gt;&lt;/foreign-keys&gt;&lt;ref-type name="Generic"&gt;13&lt;/ref-type&gt;&lt;contributors&gt;&lt;authors&gt;&lt;author&gt;Wiens, A.&lt;/author&gt;&lt;author&gt;Correr, C. J.&lt;/author&gt;&lt;author&gt;Pontarolo, R.&lt;/author&gt;&lt;author&gt;Venson, R.&lt;/author&gt;&lt;author&gt;Quinalha, J. V.&lt;/author&gt;&lt;author&gt;Otuki, M. F.&lt;/author&gt;&lt;/authors&gt;&lt;/contributors&gt;&lt;auth-address&gt;Universidade Federal do Parana, Pharmacy Department, Curitiba, Parana, Brazil.&lt;/auth-address&gt;&lt;titles&gt;&lt;title&gt;A systematic review and meta-analysis of the efficacy and safety of etanercept for treating rheumatoid arthritis&lt;/title&gt;&lt;secondary-title&gt;Scand J Immunol&lt;/secondary-title&gt;&lt;/titles&gt;&lt;periodical&gt;&lt;full-title&gt;Scandinavian Journal of Immunology&lt;/full-title&gt;&lt;abbr-1&gt;Scand. J. Immunol.&lt;/abbr-1&gt;&lt;abbr-2&gt;Scand J Immunol&lt;/abbr-2&gt;&lt;/periodical&gt;&lt;pages&gt;337-44&lt;/pages&gt;&lt;volume&gt;70&lt;/volume&gt;&lt;number&gt;4&lt;/number&gt;&lt;keywords&gt;&lt;keyword&gt;Adult&lt;/keyword&gt;&lt;keyword&gt;Arthritis, Rheumatoid/ drug therapy&lt;/keyword&gt;&lt;keyword&gt;Humans&lt;/keyword&gt;&lt;keyword&gt;Immunoglobulin G/ adverse effects/ therapeutic use&lt;/keyword&gt;&lt;keyword&gt;Methotrexate/therapeutic use&lt;/keyword&gt;&lt;keyword&gt;Middle Aged&lt;/keyword&gt;&lt;keyword&gt;Randomized Controlled Trials as Topic&lt;/keyword&gt;&lt;keyword&gt;Receptors, Tumor Necrosis Factor/ therapeutic use&lt;/keyword&gt;&lt;keyword&gt;Treatment Outcome&lt;/keyword&gt;&lt;/keywords&gt;&lt;dates&gt;&lt;year&gt;2009&lt;/year&gt;&lt;pub-dates&gt;&lt;date&gt;Oct&lt;/date&gt;&lt;/pub-dates&gt;&lt;/dates&gt;&lt;isbn&gt;1365-3083 (Electronic)&amp;#xD;0300-9475 (Linking)&lt;/isbn&gt;&lt;accession-num&gt;19751268&lt;/accession-num&gt;&lt;urls&gt;&lt;/urls&gt;&lt;custom1&gt;I&lt;/custom1&gt;&lt;custom2&gt;I&lt;/custom2&gt;&lt;custom4&gt;KQ 3 / fair&lt;/custom4&gt;&lt;/record&gt;&lt;/Cite&gt;&lt;/EndNote&gt;</w:instrText>
            </w:r>
            <w:r w:rsidR="00E96549">
              <w:rPr>
                <w:noProof/>
              </w:rPr>
              <w:fldChar w:fldCharType="separate"/>
            </w:r>
            <w:r w:rsidRPr="00AE2CE7">
              <w:rPr>
                <w:noProof/>
                <w:vertAlign w:val="superscript"/>
              </w:rPr>
              <w:t>231</w:t>
            </w:r>
            <w:r w:rsidR="00E96549">
              <w:rPr>
                <w:noProof/>
              </w:rPr>
              <w:fldChar w:fldCharType="end"/>
            </w:r>
          </w:p>
          <w:p w:rsidR="000A1D92" w:rsidRPr="00EA5776" w:rsidRDefault="000A1D92" w:rsidP="000A1D92">
            <w:pPr>
              <w:pStyle w:val="TableTextBold"/>
              <w:rPr>
                <w:rFonts w:ascii="Arial" w:hAnsi="Arial" w:cs="Arial"/>
              </w:rPr>
            </w:pPr>
            <w:r w:rsidRPr="00EA5776">
              <w:rPr>
                <w:rFonts w:ascii="Arial" w:hAnsi="Arial" w:cs="Arial"/>
              </w:rPr>
              <w:t>Country and setting:</w:t>
            </w:r>
          </w:p>
          <w:p w:rsidR="000A1D92" w:rsidRPr="00EA5776" w:rsidRDefault="000A1D92" w:rsidP="000A1D92">
            <w:pPr>
              <w:pStyle w:val="TableText0"/>
            </w:pPr>
            <w:r w:rsidRPr="0083248E">
              <w:rPr>
                <w:noProof/>
              </w:rPr>
              <w:t>NR</w:t>
            </w:r>
          </w:p>
          <w:p w:rsidR="000A1D92" w:rsidRPr="00EA5776" w:rsidRDefault="000A1D92" w:rsidP="000A1D92">
            <w:pPr>
              <w:pStyle w:val="TableTextBold"/>
              <w:rPr>
                <w:rFonts w:ascii="Arial" w:hAnsi="Arial" w:cs="Arial"/>
              </w:rPr>
            </w:pPr>
            <w:r w:rsidRPr="00EA5776">
              <w:rPr>
                <w:rFonts w:ascii="Arial" w:hAnsi="Arial" w:cs="Arial"/>
              </w:rPr>
              <w:t>Funding:</w:t>
            </w:r>
          </w:p>
          <w:p w:rsidR="000A1D92" w:rsidRPr="00EA5776" w:rsidRDefault="000A1D92" w:rsidP="000A1D92">
            <w:pPr>
              <w:pStyle w:val="TableText0"/>
            </w:pPr>
            <w:r w:rsidRPr="0083248E">
              <w:rPr>
                <w:noProof/>
              </w:rPr>
              <w:t>NR</w:t>
            </w:r>
          </w:p>
          <w:p w:rsidR="000A1D92" w:rsidRDefault="000A1D92" w:rsidP="000A1D92">
            <w:pPr>
              <w:pStyle w:val="TableTextBold"/>
            </w:pPr>
            <w:r>
              <w:t>Aims of Review:</w:t>
            </w:r>
          </w:p>
          <w:p w:rsidR="000A1D92" w:rsidRDefault="000A1D92" w:rsidP="000A1D92">
            <w:pPr>
              <w:pStyle w:val="TableText0"/>
            </w:pPr>
            <w:r w:rsidRPr="0083248E">
              <w:rPr>
                <w:noProof/>
              </w:rPr>
              <w:t>To evaluate the efficacy and safety of ETN for treating RA</w:t>
            </w:r>
          </w:p>
          <w:p w:rsidR="000A1D92" w:rsidRPr="00EA5776" w:rsidRDefault="000A1D92" w:rsidP="000A1D92">
            <w:pPr>
              <w:pStyle w:val="TableTextBold"/>
              <w:rPr>
                <w:rFonts w:ascii="Arial" w:hAnsi="Arial" w:cs="Arial"/>
              </w:rPr>
            </w:pPr>
            <w:r w:rsidRPr="00EA5776">
              <w:rPr>
                <w:rFonts w:ascii="Arial" w:hAnsi="Arial" w:cs="Arial"/>
              </w:rPr>
              <w:t>Quality Rating:</w:t>
            </w:r>
          </w:p>
          <w:p w:rsidR="000A1D92" w:rsidRPr="00EA5776" w:rsidRDefault="000A1D92" w:rsidP="000A1D92">
            <w:pPr>
              <w:pStyle w:val="TableText0"/>
            </w:pPr>
            <w:r w:rsidRPr="0083248E">
              <w:rPr>
                <w:noProof/>
              </w:rPr>
              <w:t>Fair</w:t>
            </w:r>
          </w:p>
        </w:tc>
        <w:tc>
          <w:tcPr>
            <w:tcW w:w="1939" w:type="dxa"/>
            <w:tcBorders>
              <w:top w:val="single" w:sz="8" w:space="0" w:color="auto"/>
              <w:bottom w:val="single" w:sz="12" w:space="0" w:color="auto"/>
            </w:tcBorders>
          </w:tcPr>
          <w:p w:rsidR="000A1D92" w:rsidRPr="00EA5776" w:rsidRDefault="000A1D92" w:rsidP="000A1D92">
            <w:pPr>
              <w:pStyle w:val="TableTextBold"/>
              <w:rPr>
                <w:rFonts w:ascii="Arial" w:hAnsi="Arial" w:cs="Arial"/>
              </w:rPr>
            </w:pPr>
            <w:r w:rsidRPr="00EA5776">
              <w:rPr>
                <w:rFonts w:ascii="Arial" w:hAnsi="Arial" w:cs="Arial"/>
              </w:rPr>
              <w:t>Study design:</w:t>
            </w:r>
          </w:p>
          <w:p w:rsidR="000A1D92" w:rsidRPr="00EA5776" w:rsidRDefault="000A1D92" w:rsidP="000A1D92">
            <w:pPr>
              <w:pStyle w:val="TableText0"/>
            </w:pPr>
            <w:r w:rsidRPr="0083248E">
              <w:rPr>
                <w:noProof/>
              </w:rPr>
              <w:t>Systematic review and meta-analysis</w:t>
            </w:r>
          </w:p>
          <w:p w:rsidR="000A1D92" w:rsidRPr="00EA5776" w:rsidRDefault="000A1D92" w:rsidP="000A1D92">
            <w:pPr>
              <w:pStyle w:val="TableTextBold"/>
              <w:rPr>
                <w:rFonts w:ascii="Arial" w:hAnsi="Arial" w:cs="Arial"/>
              </w:rPr>
            </w:pPr>
            <w:r w:rsidRPr="00EA5776">
              <w:rPr>
                <w:rFonts w:ascii="Arial" w:hAnsi="Arial" w:cs="Arial"/>
              </w:rPr>
              <w:t>Number of Patients:</w:t>
            </w:r>
          </w:p>
          <w:p w:rsidR="000A1D92" w:rsidRPr="00EA5776" w:rsidRDefault="000A1D92" w:rsidP="000A1D92">
            <w:pPr>
              <w:pStyle w:val="TableText0"/>
            </w:pPr>
            <w:r w:rsidRPr="0083248E">
              <w:rPr>
                <w:noProof/>
              </w:rPr>
              <w:t>2385</w:t>
            </w:r>
          </w:p>
          <w:p w:rsidR="000A1D92" w:rsidRPr="00EA5776" w:rsidRDefault="000A1D92" w:rsidP="000A1D92">
            <w:pPr>
              <w:pStyle w:val="TableTextBold"/>
              <w:rPr>
                <w:rFonts w:ascii="Arial" w:hAnsi="Arial" w:cs="Arial"/>
              </w:rPr>
            </w:pPr>
            <w:r w:rsidRPr="00EA5776">
              <w:rPr>
                <w:rFonts w:ascii="Arial" w:hAnsi="Arial" w:cs="Arial"/>
              </w:rPr>
              <w:t>Studies Included:</w:t>
            </w:r>
          </w:p>
          <w:p w:rsidR="000A1D92" w:rsidRPr="00EA5776" w:rsidRDefault="000A1D92" w:rsidP="000A1D92">
            <w:pPr>
              <w:pStyle w:val="TableText0"/>
            </w:pPr>
            <w:r w:rsidRPr="0083248E">
              <w:rPr>
                <w:noProof/>
              </w:rPr>
              <w:t>N</w:t>
            </w:r>
            <w:r>
              <w:rPr>
                <w:noProof/>
              </w:rPr>
              <w:t> = </w:t>
            </w:r>
            <w:r w:rsidRPr="0083248E">
              <w:rPr>
                <w:noProof/>
              </w:rPr>
              <w:t>8</w:t>
            </w:r>
          </w:p>
          <w:p w:rsidR="000A1D92" w:rsidRPr="00EA5776" w:rsidRDefault="000A1D92" w:rsidP="000A1D92">
            <w:pPr>
              <w:pStyle w:val="TableText0"/>
            </w:pPr>
          </w:p>
        </w:tc>
        <w:tc>
          <w:tcPr>
            <w:tcW w:w="2326" w:type="dxa"/>
            <w:tcBorders>
              <w:top w:val="single" w:sz="8" w:space="0" w:color="auto"/>
              <w:bottom w:val="single" w:sz="12" w:space="0" w:color="auto"/>
            </w:tcBorders>
          </w:tcPr>
          <w:p w:rsidR="000A1D92" w:rsidRPr="00EA5776" w:rsidRDefault="000A1D92" w:rsidP="000A1D92">
            <w:pPr>
              <w:pStyle w:val="TableTextBold"/>
              <w:rPr>
                <w:rFonts w:ascii="Arial" w:hAnsi="Arial" w:cs="Arial"/>
              </w:rPr>
            </w:pPr>
            <w:r w:rsidRPr="00EA5776">
              <w:rPr>
                <w:rFonts w:ascii="Arial" w:hAnsi="Arial" w:cs="Arial"/>
              </w:rPr>
              <w:t>Characteristics of Included Studies:</w:t>
            </w:r>
          </w:p>
          <w:p w:rsidR="000A1D92" w:rsidRPr="00EA5776" w:rsidRDefault="000A1D92" w:rsidP="000A1D92">
            <w:pPr>
              <w:pStyle w:val="TableText0"/>
            </w:pPr>
            <w:r w:rsidRPr="0083248E">
              <w:rPr>
                <w:noProof/>
              </w:rPr>
              <w:t>RCTs</w:t>
            </w:r>
          </w:p>
          <w:p w:rsidR="000A1D92" w:rsidRPr="00EA5776" w:rsidRDefault="000A1D92" w:rsidP="000A1D92">
            <w:pPr>
              <w:pStyle w:val="TableTextBold"/>
              <w:rPr>
                <w:rFonts w:ascii="Arial" w:hAnsi="Arial" w:cs="Arial"/>
              </w:rPr>
            </w:pPr>
            <w:r w:rsidRPr="00EA5776">
              <w:rPr>
                <w:rFonts w:ascii="Arial" w:hAnsi="Arial" w:cs="Arial"/>
              </w:rPr>
              <w:t>Characteristics of Included Populations</w:t>
            </w:r>
          </w:p>
          <w:p w:rsidR="000A1D92" w:rsidRDefault="000A1D92" w:rsidP="0069410D">
            <w:pPr>
              <w:pStyle w:val="Tablebullet"/>
              <w:numPr>
                <w:ilvl w:val="0"/>
                <w:numId w:val="12"/>
              </w:numPr>
              <w:tabs>
                <w:tab w:val="clear" w:pos="187"/>
              </w:tabs>
              <w:rPr>
                <w:noProof/>
              </w:rPr>
            </w:pPr>
            <w:r w:rsidRPr="0083248E">
              <w:rPr>
                <w:noProof/>
              </w:rPr>
              <w:t>Mean age: 47.5 to 54 yo</w:t>
            </w:r>
          </w:p>
          <w:p w:rsidR="000A1D92" w:rsidRDefault="000A1D92" w:rsidP="0069410D">
            <w:pPr>
              <w:pStyle w:val="Tablebullet"/>
              <w:numPr>
                <w:ilvl w:val="0"/>
                <w:numId w:val="12"/>
              </w:numPr>
              <w:tabs>
                <w:tab w:val="clear" w:pos="187"/>
              </w:tabs>
              <w:rPr>
                <w:noProof/>
              </w:rPr>
            </w:pPr>
            <w:r w:rsidRPr="0083248E">
              <w:rPr>
                <w:noProof/>
              </w:rPr>
              <w:t>Mean disease duration: 0.7 to 13 years</w:t>
            </w:r>
          </w:p>
          <w:p w:rsidR="000A1D92" w:rsidRDefault="000A1D92" w:rsidP="0069410D">
            <w:pPr>
              <w:pStyle w:val="Tablebullet"/>
              <w:numPr>
                <w:ilvl w:val="0"/>
                <w:numId w:val="12"/>
              </w:numPr>
              <w:tabs>
                <w:tab w:val="clear" w:pos="187"/>
              </w:tabs>
              <w:rPr>
                <w:noProof/>
              </w:rPr>
            </w:pPr>
            <w:r w:rsidRPr="0083248E">
              <w:rPr>
                <w:noProof/>
              </w:rPr>
              <w:t>Mean no. of previous DMARDs: 0.5 to 3.3</w:t>
            </w:r>
          </w:p>
          <w:p w:rsidR="000A1D92" w:rsidRDefault="000A1D92" w:rsidP="0069410D">
            <w:pPr>
              <w:pStyle w:val="Tablebullet"/>
              <w:numPr>
                <w:ilvl w:val="0"/>
                <w:numId w:val="12"/>
              </w:numPr>
              <w:tabs>
                <w:tab w:val="clear" w:pos="187"/>
              </w:tabs>
              <w:rPr>
                <w:noProof/>
              </w:rPr>
            </w:pPr>
            <w:r w:rsidRPr="0083248E">
              <w:rPr>
                <w:noProof/>
              </w:rPr>
              <w:t>Mean no. of swollen joints: 13.2 to 25</w:t>
            </w:r>
          </w:p>
          <w:p w:rsidR="000A1D92" w:rsidRDefault="000A1D92" w:rsidP="0069410D">
            <w:pPr>
              <w:pStyle w:val="Tablebullet"/>
              <w:numPr>
                <w:ilvl w:val="0"/>
                <w:numId w:val="12"/>
              </w:numPr>
              <w:tabs>
                <w:tab w:val="clear" w:pos="187"/>
              </w:tabs>
              <w:rPr>
                <w:noProof/>
              </w:rPr>
            </w:pPr>
            <w:r w:rsidRPr="0083248E">
              <w:rPr>
                <w:noProof/>
              </w:rPr>
              <w:t xml:space="preserve">Mean no. of </w:t>
            </w:r>
            <w:r>
              <w:rPr>
                <w:noProof/>
              </w:rPr>
              <w:t>10der joints: 14 to 35</w:t>
            </w:r>
          </w:p>
          <w:p w:rsidR="000A1D92" w:rsidRDefault="000A1D92" w:rsidP="0069410D">
            <w:pPr>
              <w:pStyle w:val="Tablebullet"/>
              <w:numPr>
                <w:ilvl w:val="0"/>
                <w:numId w:val="12"/>
              </w:numPr>
              <w:tabs>
                <w:tab w:val="clear" w:pos="187"/>
              </w:tabs>
              <w:rPr>
                <w:noProof/>
              </w:rPr>
            </w:pPr>
            <w:r>
              <w:rPr>
                <w:noProof/>
              </w:rPr>
              <w:t>% on steroids: 39 to 81</w:t>
            </w:r>
          </w:p>
          <w:p w:rsidR="000A1D92" w:rsidRPr="0083248E" w:rsidRDefault="000A1D92" w:rsidP="0069410D">
            <w:pPr>
              <w:pStyle w:val="Tablebullet"/>
              <w:numPr>
                <w:ilvl w:val="0"/>
                <w:numId w:val="12"/>
              </w:numPr>
              <w:tabs>
                <w:tab w:val="clear" w:pos="187"/>
              </w:tabs>
              <w:rPr>
                <w:noProof/>
              </w:rPr>
            </w:pPr>
            <w:r w:rsidRPr="0083248E">
              <w:rPr>
                <w:noProof/>
              </w:rPr>
              <w:t>Mean baseline HAQ score: 1.1 to 1.9</w:t>
            </w:r>
          </w:p>
          <w:p w:rsidR="000A1D92" w:rsidRPr="00DC1EF4" w:rsidRDefault="000A1D92" w:rsidP="000A1D92">
            <w:pPr>
              <w:pStyle w:val="TableText-paraspace"/>
            </w:pPr>
            <w:r w:rsidRPr="00DC1EF4">
              <w:rPr>
                <w:noProof/>
              </w:rPr>
              <w:t>note: n</w:t>
            </w:r>
            <w:r w:rsidRPr="00DC1EF4">
              <w:t xml:space="preserve"> </w:t>
            </w:r>
            <w:r w:rsidRPr="00DC1EF4">
              <w:rPr>
                <w:noProof/>
              </w:rPr>
              <w:t>ot all baseline characteristics reported in all studies</w:t>
            </w:r>
          </w:p>
          <w:p w:rsidR="000A1D92" w:rsidRPr="00EA5776" w:rsidRDefault="000A1D92" w:rsidP="000A1D92">
            <w:pPr>
              <w:pStyle w:val="TableTextBold"/>
              <w:rPr>
                <w:rFonts w:ascii="Arial" w:hAnsi="Arial" w:cs="Arial"/>
              </w:rPr>
            </w:pPr>
            <w:r w:rsidRPr="00EA5776">
              <w:rPr>
                <w:rFonts w:ascii="Arial" w:hAnsi="Arial" w:cs="Arial"/>
              </w:rPr>
              <w:t>Characteristics of Interventions:</w:t>
            </w:r>
          </w:p>
          <w:p w:rsidR="000A1D92" w:rsidRPr="00EA5776" w:rsidRDefault="000A1D92" w:rsidP="000A1D92">
            <w:pPr>
              <w:pStyle w:val="TableText0"/>
            </w:pPr>
            <w:r w:rsidRPr="0083248E">
              <w:rPr>
                <w:noProof/>
              </w:rPr>
              <w:t>SQ doses of ETN compared to placebo group, with or without MTX.</w:t>
            </w:r>
            <w:r>
              <w:rPr>
                <w:noProof/>
              </w:rPr>
              <w:t xml:space="preserve"> </w:t>
            </w:r>
            <w:r w:rsidRPr="0083248E">
              <w:rPr>
                <w:noProof/>
              </w:rPr>
              <w:t>ETN dose was 25 mg twice a week or 50 mg weekly.</w:t>
            </w:r>
          </w:p>
        </w:tc>
        <w:tc>
          <w:tcPr>
            <w:tcW w:w="1890" w:type="dxa"/>
            <w:tcBorders>
              <w:top w:val="single" w:sz="8" w:space="0" w:color="auto"/>
              <w:bottom w:val="single" w:sz="12" w:space="0" w:color="auto"/>
            </w:tcBorders>
          </w:tcPr>
          <w:p w:rsidR="000A1D92" w:rsidRPr="00EA5776" w:rsidRDefault="000A1D92" w:rsidP="000A1D92">
            <w:pPr>
              <w:pStyle w:val="TableTextBold"/>
              <w:rPr>
                <w:rFonts w:ascii="Arial" w:hAnsi="Arial" w:cs="Arial"/>
              </w:rPr>
            </w:pPr>
            <w:r w:rsidRPr="00EA5776">
              <w:rPr>
                <w:rFonts w:ascii="Arial" w:hAnsi="Arial" w:cs="Arial"/>
              </w:rPr>
              <w:t>Study Results:</w:t>
            </w:r>
          </w:p>
          <w:p w:rsidR="000A1D92" w:rsidRDefault="000A1D92" w:rsidP="000A1D92">
            <w:pPr>
              <w:pStyle w:val="Tabletextindent"/>
            </w:pPr>
            <w:r w:rsidRPr="0083248E">
              <w:t>ETN vs. control at 6 months</w:t>
            </w:r>
          </w:p>
          <w:p w:rsidR="000A1D92" w:rsidRDefault="000A1D92" w:rsidP="0069410D">
            <w:pPr>
              <w:pStyle w:val="Tablebullet"/>
              <w:numPr>
                <w:ilvl w:val="0"/>
                <w:numId w:val="12"/>
              </w:numPr>
              <w:tabs>
                <w:tab w:val="clear" w:pos="187"/>
              </w:tabs>
            </w:pPr>
            <w:r>
              <w:t>ACR</w:t>
            </w:r>
            <w:r w:rsidRPr="0083248E">
              <w:t xml:space="preserve">20: 55% vs. 19%; </w:t>
            </w:r>
            <w:r>
              <w:br/>
              <w:t xml:space="preserve">RR, </w:t>
            </w:r>
            <w:r w:rsidRPr="0083248E">
              <w:t>2.94 (</w:t>
            </w:r>
            <w:r>
              <w:t xml:space="preserve">95% CI, </w:t>
            </w:r>
            <w:r w:rsidRPr="0083248E">
              <w:t>2.27</w:t>
            </w:r>
            <w:r>
              <w:t>-</w:t>
            </w:r>
            <w:r w:rsidRPr="0083248E">
              <w:t>3.81)</w:t>
            </w:r>
          </w:p>
          <w:p w:rsidR="000A1D92" w:rsidRDefault="000A1D92" w:rsidP="0069410D">
            <w:pPr>
              <w:pStyle w:val="Tablebullet"/>
              <w:numPr>
                <w:ilvl w:val="0"/>
                <w:numId w:val="12"/>
              </w:numPr>
              <w:tabs>
                <w:tab w:val="clear" w:pos="187"/>
              </w:tabs>
            </w:pPr>
            <w:r>
              <w:t>ACR</w:t>
            </w:r>
            <w:r w:rsidRPr="0083248E">
              <w:t xml:space="preserve">50: 26% vs. 6%; </w:t>
            </w:r>
            <w:r>
              <w:br/>
              <w:t xml:space="preserve">RR, </w:t>
            </w:r>
            <w:r w:rsidRPr="0083248E">
              <w:t>5.28 (</w:t>
            </w:r>
            <w:r>
              <w:t xml:space="preserve">95% CI, </w:t>
            </w:r>
            <w:r w:rsidRPr="0083248E">
              <w:t>3.12</w:t>
            </w:r>
            <w:r>
              <w:t>-</w:t>
            </w:r>
            <w:r w:rsidRPr="0083248E">
              <w:t>8.92)</w:t>
            </w:r>
          </w:p>
          <w:p w:rsidR="000A1D92" w:rsidRPr="0083248E" w:rsidRDefault="000A1D92" w:rsidP="0069410D">
            <w:pPr>
              <w:pStyle w:val="Tablebullet"/>
              <w:numPr>
                <w:ilvl w:val="0"/>
                <w:numId w:val="12"/>
              </w:numPr>
              <w:tabs>
                <w:tab w:val="clear" w:pos="187"/>
              </w:tabs>
            </w:pPr>
            <w:r>
              <w:t>ACR</w:t>
            </w:r>
            <w:r w:rsidRPr="0083248E">
              <w:t>70: 7% vs. 1%;</w:t>
            </w:r>
            <w:r>
              <w:br/>
              <w:t xml:space="preserve">RR, </w:t>
            </w:r>
            <w:r w:rsidRPr="0083248E">
              <w:t>4.83 (</w:t>
            </w:r>
            <w:r>
              <w:t xml:space="preserve">95% CI, </w:t>
            </w:r>
            <w:r w:rsidRPr="0083248E">
              <w:t>1.74</w:t>
            </w:r>
            <w:r>
              <w:t>-</w:t>
            </w:r>
            <w:r w:rsidRPr="0083248E">
              <w:t>13.47)</w:t>
            </w:r>
          </w:p>
          <w:p w:rsidR="000A1D92" w:rsidRPr="00DC1EF4" w:rsidRDefault="000A1D92" w:rsidP="000A1D92">
            <w:pPr>
              <w:pStyle w:val="TableText-paraspace"/>
            </w:pPr>
            <w:r w:rsidRPr="00DC1EF4">
              <w:t>ETN vs. control at 12 months</w:t>
            </w:r>
          </w:p>
          <w:p w:rsidR="000A1D92" w:rsidRDefault="000A1D92" w:rsidP="0069410D">
            <w:pPr>
              <w:pStyle w:val="Tablebullet"/>
              <w:numPr>
                <w:ilvl w:val="0"/>
                <w:numId w:val="12"/>
              </w:numPr>
              <w:tabs>
                <w:tab w:val="clear" w:pos="187"/>
              </w:tabs>
            </w:pPr>
            <w:r>
              <w:t>ACR</w:t>
            </w:r>
            <w:r w:rsidRPr="0083248E">
              <w:t>20: 77% vs. 67%;</w:t>
            </w:r>
            <w:r>
              <w:br/>
              <w:t xml:space="preserve">RR, </w:t>
            </w:r>
            <w:r w:rsidRPr="0083248E">
              <w:t>1.14 (</w:t>
            </w:r>
            <w:r>
              <w:t xml:space="preserve">95% CI, </w:t>
            </w:r>
            <w:r w:rsidRPr="0083248E">
              <w:t>1.07</w:t>
            </w:r>
            <w:r>
              <w:t>-</w:t>
            </w:r>
            <w:r w:rsidRPr="0083248E">
              <w:t>1.23)</w:t>
            </w:r>
          </w:p>
          <w:p w:rsidR="000A1D92" w:rsidRDefault="000A1D92" w:rsidP="0069410D">
            <w:pPr>
              <w:pStyle w:val="Tablebullet"/>
              <w:numPr>
                <w:ilvl w:val="0"/>
                <w:numId w:val="12"/>
              </w:numPr>
              <w:tabs>
                <w:tab w:val="clear" w:pos="187"/>
              </w:tabs>
            </w:pPr>
            <w:r>
              <w:t>ACR</w:t>
            </w:r>
            <w:r w:rsidRPr="0083248E">
              <w:t xml:space="preserve">50: 59% vs. 43%; </w:t>
            </w:r>
            <w:r>
              <w:br/>
              <w:t xml:space="preserve">RR, </w:t>
            </w:r>
            <w:r w:rsidRPr="0083248E">
              <w:t>1.36 (</w:t>
            </w:r>
            <w:r>
              <w:t xml:space="preserve">95% CI, </w:t>
            </w:r>
            <w:r w:rsidRPr="0083248E">
              <w:t>1.21</w:t>
            </w:r>
            <w:r>
              <w:t>-</w:t>
            </w:r>
            <w:r w:rsidRPr="0083248E">
              <w:t>1.53)</w:t>
            </w:r>
          </w:p>
          <w:p w:rsidR="000A1D92" w:rsidRPr="00EA5776" w:rsidRDefault="000A1D92" w:rsidP="0069410D">
            <w:pPr>
              <w:pStyle w:val="Tablebullet"/>
              <w:numPr>
                <w:ilvl w:val="0"/>
                <w:numId w:val="12"/>
              </w:numPr>
              <w:tabs>
                <w:tab w:val="clear" w:pos="187"/>
              </w:tabs>
            </w:pPr>
            <w:r>
              <w:t>ACR</w:t>
            </w:r>
            <w:r w:rsidRPr="0083248E">
              <w:t xml:space="preserve">70: 34% vs. 21%; </w:t>
            </w:r>
            <w:r>
              <w:br/>
              <w:t xml:space="preserve">RR, </w:t>
            </w:r>
            <w:r w:rsidRPr="0083248E">
              <w:t>1.56 (</w:t>
            </w:r>
            <w:r>
              <w:t xml:space="preserve">95% CI, </w:t>
            </w:r>
            <w:r w:rsidRPr="0083248E">
              <w:t>1.30</w:t>
            </w:r>
            <w:r>
              <w:t>-</w:t>
            </w:r>
            <w:r w:rsidRPr="0083248E">
              <w:t>1.88)</w:t>
            </w:r>
          </w:p>
        </w:tc>
        <w:tc>
          <w:tcPr>
            <w:tcW w:w="1757" w:type="dxa"/>
            <w:tcBorders>
              <w:top w:val="single" w:sz="8" w:space="0" w:color="auto"/>
              <w:bottom w:val="single" w:sz="12" w:space="0" w:color="auto"/>
            </w:tcBorders>
          </w:tcPr>
          <w:p w:rsidR="000A1D92" w:rsidRPr="00EA5776" w:rsidRDefault="000A1D92" w:rsidP="000A1D92">
            <w:pPr>
              <w:pStyle w:val="TableTextBold"/>
              <w:rPr>
                <w:rFonts w:ascii="Arial" w:hAnsi="Arial" w:cs="Arial"/>
              </w:rPr>
            </w:pPr>
            <w:r w:rsidRPr="00EA5776">
              <w:rPr>
                <w:rFonts w:ascii="Arial" w:hAnsi="Arial" w:cs="Arial"/>
              </w:rPr>
              <w:t>Adverse Events:</w:t>
            </w:r>
          </w:p>
          <w:p w:rsidR="000A1D92" w:rsidRPr="0083248E" w:rsidRDefault="000A1D92" w:rsidP="000A1D92">
            <w:pPr>
              <w:pStyle w:val="TableText0"/>
              <w:rPr>
                <w:noProof/>
              </w:rPr>
            </w:pPr>
            <w:r w:rsidRPr="0083248E">
              <w:rPr>
                <w:noProof/>
              </w:rPr>
              <w:t>ETN vs. control</w:t>
            </w:r>
          </w:p>
          <w:p w:rsidR="000A1D92" w:rsidRPr="0083248E" w:rsidRDefault="000A1D92" w:rsidP="0069410D">
            <w:pPr>
              <w:pStyle w:val="Tablebullet"/>
              <w:numPr>
                <w:ilvl w:val="0"/>
                <w:numId w:val="12"/>
              </w:numPr>
              <w:tabs>
                <w:tab w:val="clear" w:pos="187"/>
              </w:tabs>
            </w:pPr>
            <w:r w:rsidRPr="0083248E">
              <w:t xml:space="preserve">Serious AEs: </w:t>
            </w:r>
            <w:r>
              <w:t xml:space="preserve">RR, </w:t>
            </w:r>
            <w:r w:rsidRPr="0083248E">
              <w:t>0.88 (</w:t>
            </w:r>
            <w:r>
              <w:t xml:space="preserve">95% CI, </w:t>
            </w:r>
            <w:r w:rsidRPr="0083248E">
              <w:t>0.66</w:t>
            </w:r>
            <w:r>
              <w:t>-</w:t>
            </w:r>
            <w:r w:rsidRPr="0083248E">
              <w:t xml:space="preserve">1.17; </w:t>
            </w:r>
            <w:r w:rsidRPr="00460C38">
              <w:rPr>
                <w:i/>
              </w:rPr>
              <w:t>P</w:t>
            </w:r>
            <w:r>
              <w:rPr>
                <w:i/>
              </w:rPr>
              <w:t> </w:t>
            </w:r>
            <w:r w:rsidRPr="0083248E">
              <w:t>=</w:t>
            </w:r>
            <w:r>
              <w:rPr>
                <w:i/>
              </w:rPr>
              <w:t> </w:t>
            </w:r>
            <w:r w:rsidRPr="0083248E">
              <w:t>0.38)</w:t>
            </w:r>
          </w:p>
          <w:p w:rsidR="000A1D92" w:rsidRPr="0083248E" w:rsidRDefault="000A1D92" w:rsidP="0069410D">
            <w:pPr>
              <w:pStyle w:val="Tablebullet"/>
              <w:numPr>
                <w:ilvl w:val="0"/>
                <w:numId w:val="12"/>
              </w:numPr>
              <w:tabs>
                <w:tab w:val="clear" w:pos="187"/>
              </w:tabs>
            </w:pPr>
            <w:r w:rsidRPr="0083248E">
              <w:t xml:space="preserve">Serious infections: </w:t>
            </w:r>
            <w:r>
              <w:t xml:space="preserve">RR, </w:t>
            </w:r>
            <w:r w:rsidRPr="0083248E">
              <w:t>0.87 (</w:t>
            </w:r>
            <w:r>
              <w:t xml:space="preserve">95% CI, </w:t>
            </w:r>
            <w:r w:rsidRPr="0083248E">
              <w:t>0.60</w:t>
            </w:r>
            <w:r>
              <w:t>-</w:t>
            </w:r>
            <w:r w:rsidRPr="0083248E">
              <w:t xml:space="preserve">1.26; </w:t>
            </w:r>
            <w:r w:rsidRPr="00460C38">
              <w:rPr>
                <w:i/>
              </w:rPr>
              <w:t>P</w:t>
            </w:r>
            <w:r>
              <w:rPr>
                <w:i/>
              </w:rPr>
              <w:t> </w:t>
            </w:r>
            <w:r w:rsidRPr="0083248E">
              <w:t>=</w:t>
            </w:r>
            <w:r>
              <w:rPr>
                <w:i/>
              </w:rPr>
              <w:t> </w:t>
            </w:r>
            <w:r w:rsidRPr="0083248E">
              <w:t>0.57)</w:t>
            </w:r>
          </w:p>
          <w:p w:rsidR="000A1D92" w:rsidRPr="0083248E" w:rsidRDefault="000A1D92" w:rsidP="0069410D">
            <w:pPr>
              <w:pStyle w:val="Tablebullet"/>
              <w:numPr>
                <w:ilvl w:val="0"/>
                <w:numId w:val="12"/>
              </w:numPr>
              <w:tabs>
                <w:tab w:val="clear" w:pos="187"/>
              </w:tabs>
            </w:pPr>
            <w:r w:rsidRPr="0083248E">
              <w:t xml:space="preserve">Malignancy: </w:t>
            </w:r>
            <w:r>
              <w:t xml:space="preserve">RR, </w:t>
            </w:r>
            <w:r w:rsidRPr="0083248E">
              <w:t>1.48 (</w:t>
            </w:r>
            <w:r>
              <w:t xml:space="preserve">95% CI, </w:t>
            </w:r>
            <w:r w:rsidRPr="0083248E">
              <w:t>0.66</w:t>
            </w:r>
            <w:r>
              <w:t>-</w:t>
            </w:r>
            <w:r w:rsidRPr="0083248E">
              <w:t xml:space="preserve">3.35); </w:t>
            </w:r>
            <w:r w:rsidRPr="00460C38">
              <w:rPr>
                <w:i/>
              </w:rPr>
              <w:t>P</w:t>
            </w:r>
            <w:r>
              <w:rPr>
                <w:i/>
              </w:rPr>
              <w:t> </w:t>
            </w:r>
            <w:r w:rsidRPr="0083248E">
              <w:t>=</w:t>
            </w:r>
            <w:r>
              <w:rPr>
                <w:i/>
              </w:rPr>
              <w:t> </w:t>
            </w:r>
            <w:r w:rsidRPr="0083248E">
              <w:t>0.32)</w:t>
            </w:r>
          </w:p>
          <w:p w:rsidR="000A1D92" w:rsidRPr="00EA5776" w:rsidRDefault="000A1D92" w:rsidP="0069410D">
            <w:pPr>
              <w:pStyle w:val="Tablebullet"/>
              <w:numPr>
                <w:ilvl w:val="0"/>
                <w:numId w:val="12"/>
              </w:numPr>
              <w:tabs>
                <w:tab w:val="clear" w:pos="187"/>
              </w:tabs>
            </w:pPr>
            <w:r w:rsidRPr="0083248E">
              <w:t xml:space="preserve">Deaths: </w:t>
            </w:r>
            <w:r>
              <w:t xml:space="preserve">RR, </w:t>
            </w:r>
            <w:r w:rsidRPr="0083248E">
              <w:t>1.51 (</w:t>
            </w:r>
            <w:r>
              <w:t xml:space="preserve">95% CI, </w:t>
            </w:r>
            <w:r w:rsidRPr="0083248E">
              <w:t>0.34</w:t>
            </w:r>
            <w:r>
              <w:t>-</w:t>
            </w:r>
            <w:r w:rsidRPr="0083248E">
              <w:t xml:space="preserve">6.63; </w:t>
            </w:r>
            <w:r w:rsidRPr="00460C38">
              <w:rPr>
                <w:i/>
              </w:rPr>
              <w:t>P</w:t>
            </w:r>
            <w:r>
              <w:rPr>
                <w:i/>
              </w:rPr>
              <w:t> </w:t>
            </w:r>
            <w:r w:rsidRPr="0083248E">
              <w:t>=</w:t>
            </w:r>
            <w:r>
              <w:rPr>
                <w:i/>
              </w:rPr>
              <w:t> </w:t>
            </w:r>
            <w:r w:rsidRPr="0083248E">
              <w:t>0.58)</w:t>
            </w:r>
          </w:p>
          <w:p w:rsidR="000A1D92" w:rsidRPr="00EA5776" w:rsidRDefault="000A1D92" w:rsidP="000A1D92">
            <w:pPr>
              <w:pStyle w:val="TableText0"/>
            </w:pPr>
          </w:p>
        </w:tc>
      </w:tr>
    </w:tbl>
    <w:p w:rsidR="000A1D92" w:rsidRDefault="000A1D92" w:rsidP="000A1D92">
      <w:pPr>
        <w:pStyle w:val="TableTextBold"/>
      </w:pPr>
      <w:r>
        <w:br w:type="page"/>
      </w:r>
    </w:p>
    <w:tbl>
      <w:tblPr>
        <w:tblW w:w="12960" w:type="dxa"/>
        <w:tblBorders>
          <w:insideH w:val="single" w:sz="8" w:space="0" w:color="auto"/>
        </w:tblBorders>
        <w:tblLayout w:type="fixed"/>
        <w:tblCellMar>
          <w:left w:w="43" w:type="dxa"/>
          <w:right w:w="43" w:type="dxa"/>
        </w:tblCellMar>
        <w:tblLook w:val="01E0"/>
      </w:tblPr>
      <w:tblGrid>
        <w:gridCol w:w="2004"/>
        <w:gridCol w:w="2685"/>
        <w:gridCol w:w="3004"/>
        <w:gridCol w:w="2834"/>
        <w:gridCol w:w="2433"/>
      </w:tblGrid>
      <w:tr w:rsidR="000A1D92" w:rsidRPr="00EA5776" w:rsidTr="000A1D92">
        <w:tc>
          <w:tcPr>
            <w:tcW w:w="2004" w:type="dxa"/>
            <w:tcBorders>
              <w:top w:val="single" w:sz="12" w:space="0" w:color="auto"/>
              <w:bottom w:val="single" w:sz="12" w:space="0" w:color="auto"/>
            </w:tcBorders>
            <w:vAlign w:val="bottom"/>
          </w:tcPr>
          <w:p w:rsidR="000A1D92" w:rsidRPr="00EA5776" w:rsidRDefault="000A1D92" w:rsidP="000A1D92">
            <w:pPr>
              <w:pStyle w:val="TableTextBold"/>
              <w:rPr>
                <w:rFonts w:ascii="Arial" w:hAnsi="Arial" w:cs="Arial"/>
              </w:rPr>
            </w:pPr>
            <w:r w:rsidRPr="00EA5776">
              <w:rPr>
                <w:rFonts w:ascii="Arial" w:hAnsi="Arial" w:cs="Arial"/>
              </w:rPr>
              <w:t>Study Characteristics</w:t>
            </w:r>
            <w:r>
              <w:rPr>
                <w:rFonts w:ascii="Arial" w:hAnsi="Arial" w:cs="Arial"/>
              </w:rPr>
              <w:t>, Quality Rating</w:t>
            </w:r>
          </w:p>
        </w:tc>
        <w:tc>
          <w:tcPr>
            <w:tcW w:w="2685" w:type="dxa"/>
            <w:tcBorders>
              <w:top w:val="single" w:sz="12" w:space="0" w:color="auto"/>
              <w:bottom w:val="single" w:sz="12" w:space="0" w:color="auto"/>
            </w:tcBorders>
            <w:vAlign w:val="bottom"/>
          </w:tcPr>
          <w:p w:rsidR="000A1D92" w:rsidRPr="00EA5776" w:rsidRDefault="000A1D92" w:rsidP="000A1D92">
            <w:pPr>
              <w:pStyle w:val="TableTextBold"/>
              <w:rPr>
                <w:rFonts w:ascii="Arial" w:hAnsi="Arial" w:cs="Arial"/>
              </w:rPr>
            </w:pPr>
            <w:r w:rsidRPr="00EA5776">
              <w:rPr>
                <w:rFonts w:ascii="Arial" w:hAnsi="Arial" w:cs="Arial"/>
              </w:rPr>
              <w:t>Study Information</w:t>
            </w:r>
          </w:p>
        </w:tc>
        <w:tc>
          <w:tcPr>
            <w:tcW w:w="3004" w:type="dxa"/>
            <w:tcBorders>
              <w:top w:val="single" w:sz="12" w:space="0" w:color="auto"/>
              <w:bottom w:val="single" w:sz="12" w:space="0" w:color="auto"/>
            </w:tcBorders>
            <w:vAlign w:val="bottom"/>
          </w:tcPr>
          <w:p w:rsidR="000A1D92" w:rsidRPr="00EA5776" w:rsidRDefault="000A1D92" w:rsidP="000A1D92">
            <w:pPr>
              <w:pStyle w:val="TableTextBold"/>
              <w:rPr>
                <w:rFonts w:ascii="Arial" w:hAnsi="Arial" w:cs="Arial"/>
              </w:rPr>
            </w:pPr>
            <w:r w:rsidRPr="00EA5776">
              <w:rPr>
                <w:rFonts w:ascii="Arial" w:hAnsi="Arial" w:cs="Arial"/>
              </w:rPr>
              <w:t xml:space="preserve">Study Characteristics </w:t>
            </w:r>
          </w:p>
        </w:tc>
        <w:tc>
          <w:tcPr>
            <w:tcW w:w="2834" w:type="dxa"/>
            <w:tcBorders>
              <w:top w:val="single" w:sz="12" w:space="0" w:color="auto"/>
              <w:bottom w:val="single" w:sz="12" w:space="0" w:color="auto"/>
            </w:tcBorders>
            <w:vAlign w:val="bottom"/>
          </w:tcPr>
          <w:p w:rsidR="000A1D92" w:rsidRPr="00EA5776" w:rsidRDefault="000A1D92" w:rsidP="000A1D92">
            <w:pPr>
              <w:pStyle w:val="TableTextBold"/>
              <w:rPr>
                <w:rFonts w:ascii="Arial" w:hAnsi="Arial" w:cs="Arial"/>
              </w:rPr>
            </w:pPr>
            <w:r w:rsidRPr="00EA5776">
              <w:rPr>
                <w:rFonts w:ascii="Arial" w:hAnsi="Arial" w:cs="Arial"/>
              </w:rPr>
              <w:t>Results</w:t>
            </w:r>
          </w:p>
        </w:tc>
        <w:tc>
          <w:tcPr>
            <w:tcW w:w="2433" w:type="dxa"/>
            <w:tcBorders>
              <w:top w:val="single" w:sz="12" w:space="0" w:color="auto"/>
              <w:bottom w:val="single" w:sz="12" w:space="0" w:color="auto"/>
            </w:tcBorders>
            <w:vAlign w:val="bottom"/>
          </w:tcPr>
          <w:p w:rsidR="000A1D92" w:rsidRPr="00EA5776" w:rsidRDefault="000A1D92" w:rsidP="000A1D92">
            <w:pPr>
              <w:pStyle w:val="TableTextBold"/>
              <w:rPr>
                <w:rFonts w:ascii="Arial" w:hAnsi="Arial" w:cs="Arial"/>
              </w:rPr>
            </w:pPr>
            <w:r w:rsidRPr="00EA5776">
              <w:rPr>
                <w:rFonts w:ascii="Arial" w:hAnsi="Arial" w:cs="Arial"/>
              </w:rPr>
              <w:t>Adverse Events</w:t>
            </w:r>
          </w:p>
        </w:tc>
      </w:tr>
      <w:tr w:rsidR="000A1D92" w:rsidRPr="00EA5776" w:rsidTr="000A1D92">
        <w:tc>
          <w:tcPr>
            <w:tcW w:w="2004" w:type="dxa"/>
            <w:tcBorders>
              <w:top w:val="single" w:sz="8" w:space="0" w:color="auto"/>
              <w:bottom w:val="single" w:sz="12" w:space="0" w:color="auto"/>
            </w:tcBorders>
          </w:tcPr>
          <w:p w:rsidR="000A1D92" w:rsidRPr="00EA5776" w:rsidRDefault="000A1D92" w:rsidP="000A1D92">
            <w:pPr>
              <w:pStyle w:val="TableTextBold"/>
              <w:rPr>
                <w:rFonts w:ascii="Arial" w:hAnsi="Arial" w:cs="Arial"/>
              </w:rPr>
            </w:pPr>
            <w:r w:rsidRPr="00EA5776">
              <w:rPr>
                <w:rFonts w:ascii="Arial" w:hAnsi="Arial" w:cs="Arial"/>
              </w:rPr>
              <w:t>Author</w:t>
            </w:r>
            <w:r>
              <w:rPr>
                <w:rFonts w:ascii="Arial" w:hAnsi="Arial" w:cs="Arial"/>
              </w:rPr>
              <w:t>, Year</w:t>
            </w:r>
            <w:r w:rsidRPr="00EA5776">
              <w:rPr>
                <w:rFonts w:ascii="Arial" w:hAnsi="Arial" w:cs="Arial"/>
              </w:rPr>
              <w:t>:</w:t>
            </w:r>
          </w:p>
          <w:p w:rsidR="000A1D92" w:rsidRDefault="000A1D92" w:rsidP="000A1D92">
            <w:pPr>
              <w:pStyle w:val="TableText0"/>
            </w:pPr>
            <w:r w:rsidRPr="0083248E">
              <w:rPr>
                <w:noProof/>
              </w:rPr>
              <w:t>Wiens et al., 2010</w:t>
            </w:r>
            <w:r w:rsidR="00E96549">
              <w:rPr>
                <w:noProof/>
              </w:rPr>
              <w:fldChar w:fldCharType="begin">
                <w:fldData xml:space="preserve">PEVuZE5vdGU+PENpdGUgRXhjbHVkZUF1dGg9IjEiIEV4Y2x1ZGVZZWFyPSIxIj48UmVjTnVtPjUx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==
</w:fldData>
              </w:fldChar>
            </w:r>
            <w:r>
              <w:rPr>
                <w:noProof/>
              </w:rPr>
              <w:instrText xml:space="preserve"> ADDIN EN.CITE </w:instrText>
            </w:r>
            <w:r w:rsidR="00E96549">
              <w:rPr>
                <w:noProof/>
              </w:rPr>
              <w:fldChar w:fldCharType="begin">
                <w:fldData xml:space="preserve">PEVuZE5vdGU+PENpdGUgRXhjbHVkZUF1dGg9IjEiIEV4Y2x1ZGVZZWFyPSIxIj48UmVjTnVtPjUx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==
</w:fldData>
              </w:fldChar>
            </w:r>
            <w:r>
              <w:rPr>
                <w:noProof/>
              </w:rPr>
              <w:instrText xml:space="preserve"> ADDIN EN.CITE.DATA </w:instrText>
            </w:r>
            <w:r w:rsidR="00E96549">
              <w:rPr>
                <w:noProof/>
              </w:rPr>
            </w:r>
            <w:r w:rsidR="00E96549">
              <w:rPr>
                <w:noProof/>
              </w:rPr>
              <w:fldChar w:fldCharType="end"/>
            </w:r>
            <w:r w:rsidR="00E96549">
              <w:rPr>
                <w:noProof/>
              </w:rPr>
            </w:r>
            <w:r w:rsidR="00E96549">
              <w:rPr>
                <w:noProof/>
              </w:rPr>
              <w:fldChar w:fldCharType="separate"/>
            </w:r>
            <w:r w:rsidRPr="00AE2CE7">
              <w:rPr>
                <w:noProof/>
                <w:vertAlign w:val="superscript"/>
              </w:rPr>
              <w:t>232</w:t>
            </w:r>
            <w:r w:rsidR="00E96549">
              <w:rPr>
                <w:noProof/>
              </w:rPr>
              <w:fldChar w:fldCharType="end"/>
            </w:r>
          </w:p>
          <w:p w:rsidR="000A1D92" w:rsidRPr="00EA5776" w:rsidRDefault="000A1D92" w:rsidP="000A1D92">
            <w:pPr>
              <w:pStyle w:val="TableTextBold"/>
            </w:pPr>
            <w:r w:rsidRPr="00EA5776">
              <w:t>Country and setting:</w:t>
            </w:r>
          </w:p>
          <w:p w:rsidR="000A1D92" w:rsidRPr="00EA5776" w:rsidRDefault="000A1D92" w:rsidP="000A1D92">
            <w:pPr>
              <w:pStyle w:val="TableText0"/>
            </w:pPr>
            <w:r w:rsidRPr="0083248E">
              <w:rPr>
                <w:noProof/>
              </w:rPr>
              <w:t>Multinational</w:t>
            </w:r>
          </w:p>
          <w:p w:rsidR="000A1D92" w:rsidRPr="00EA5776" w:rsidRDefault="000A1D92" w:rsidP="000A1D92">
            <w:pPr>
              <w:pStyle w:val="TableTextBold"/>
              <w:rPr>
                <w:rFonts w:ascii="Arial" w:hAnsi="Arial" w:cs="Arial"/>
              </w:rPr>
            </w:pPr>
            <w:r w:rsidRPr="00EA5776">
              <w:rPr>
                <w:rFonts w:ascii="Arial" w:hAnsi="Arial" w:cs="Arial"/>
              </w:rPr>
              <w:t>Funding:</w:t>
            </w:r>
          </w:p>
          <w:p w:rsidR="000A1D92" w:rsidRPr="00EA5776" w:rsidRDefault="000A1D92" w:rsidP="000A1D92">
            <w:pPr>
              <w:pStyle w:val="TableText0"/>
            </w:pPr>
            <w:r w:rsidRPr="0083248E">
              <w:rPr>
                <w:noProof/>
              </w:rPr>
              <w:t>Brazilian National Council of Scientific and Technological Development.</w:t>
            </w:r>
          </w:p>
          <w:p w:rsidR="000A1D92" w:rsidRDefault="000A1D92" w:rsidP="000A1D92">
            <w:pPr>
              <w:pStyle w:val="TableTextBold"/>
            </w:pPr>
            <w:r>
              <w:t>Aims of Review:</w:t>
            </w:r>
          </w:p>
          <w:p w:rsidR="000A1D92" w:rsidRDefault="000A1D92" w:rsidP="000A1D92">
            <w:pPr>
              <w:pStyle w:val="TableText0"/>
            </w:pPr>
            <w:r w:rsidRPr="0083248E">
              <w:rPr>
                <w:noProof/>
              </w:rPr>
              <w:t>To evaluate the efficacy and safety of using the anti</w:t>
            </w:r>
            <w:r>
              <w:rPr>
                <w:noProof/>
              </w:rPr>
              <w:t>-</w:t>
            </w:r>
            <w:r w:rsidRPr="0083248E">
              <w:rPr>
                <w:noProof/>
              </w:rPr>
              <w:t>tumor necrosis factor-</w:t>
            </w:r>
            <w:r>
              <w:rPr>
                <w:noProof/>
              </w:rPr>
              <w:t xml:space="preserve"> </w:t>
            </w:r>
            <w:r w:rsidRPr="0083248E">
              <w:rPr>
                <w:noProof/>
              </w:rPr>
              <w:t>(anti</w:t>
            </w:r>
            <w:r>
              <w:rPr>
                <w:noProof/>
              </w:rPr>
              <w:t>-</w:t>
            </w:r>
            <w:r w:rsidRPr="0083248E">
              <w:rPr>
                <w:noProof/>
              </w:rPr>
              <w:t>TNF- ) drugs ADA, ETN, and INF for the treatment of rheumatoid arthritis.</w:t>
            </w:r>
          </w:p>
          <w:p w:rsidR="000A1D92" w:rsidRPr="00EA5776" w:rsidRDefault="000A1D92" w:rsidP="000A1D92">
            <w:pPr>
              <w:pStyle w:val="TableTextBold"/>
              <w:rPr>
                <w:rFonts w:ascii="Arial" w:hAnsi="Arial" w:cs="Arial"/>
              </w:rPr>
            </w:pPr>
            <w:r w:rsidRPr="00EA5776">
              <w:rPr>
                <w:rFonts w:ascii="Arial" w:hAnsi="Arial" w:cs="Arial"/>
              </w:rPr>
              <w:t>Quality Rating:</w:t>
            </w:r>
          </w:p>
          <w:p w:rsidR="000A1D92" w:rsidRPr="00EA5776" w:rsidRDefault="000A1D92" w:rsidP="000A1D92">
            <w:pPr>
              <w:pStyle w:val="TableText0"/>
            </w:pPr>
            <w:r w:rsidRPr="0083248E">
              <w:rPr>
                <w:noProof/>
              </w:rPr>
              <w:t>Fair</w:t>
            </w:r>
          </w:p>
        </w:tc>
        <w:tc>
          <w:tcPr>
            <w:tcW w:w="2685" w:type="dxa"/>
            <w:tcBorders>
              <w:top w:val="single" w:sz="8" w:space="0" w:color="auto"/>
              <w:bottom w:val="single" w:sz="12" w:space="0" w:color="auto"/>
            </w:tcBorders>
          </w:tcPr>
          <w:p w:rsidR="000A1D92" w:rsidRPr="00EA5776" w:rsidRDefault="000A1D92" w:rsidP="000A1D92">
            <w:pPr>
              <w:pStyle w:val="TableTextBold"/>
              <w:rPr>
                <w:rFonts w:ascii="Arial" w:hAnsi="Arial" w:cs="Arial"/>
              </w:rPr>
            </w:pPr>
            <w:r w:rsidRPr="00EA5776">
              <w:rPr>
                <w:rFonts w:ascii="Arial" w:hAnsi="Arial" w:cs="Arial"/>
              </w:rPr>
              <w:t>Study design:</w:t>
            </w:r>
          </w:p>
          <w:p w:rsidR="000A1D92" w:rsidRPr="00EA5776" w:rsidRDefault="000A1D92" w:rsidP="000A1D92">
            <w:pPr>
              <w:pStyle w:val="TableText0"/>
            </w:pPr>
            <w:r w:rsidRPr="0083248E">
              <w:rPr>
                <w:noProof/>
              </w:rPr>
              <w:t>Systematic Review</w:t>
            </w:r>
          </w:p>
          <w:p w:rsidR="000A1D92" w:rsidRPr="00EA5776" w:rsidRDefault="000A1D92" w:rsidP="000A1D92">
            <w:pPr>
              <w:pStyle w:val="TableTextBold"/>
              <w:rPr>
                <w:rFonts w:ascii="Arial" w:hAnsi="Arial" w:cs="Arial"/>
              </w:rPr>
            </w:pPr>
            <w:r w:rsidRPr="00EA5776">
              <w:rPr>
                <w:rFonts w:ascii="Arial" w:hAnsi="Arial" w:cs="Arial"/>
              </w:rPr>
              <w:t>Number of Patients:</w:t>
            </w:r>
          </w:p>
          <w:p w:rsidR="000A1D92" w:rsidRPr="00EA5776" w:rsidRDefault="000A1D92" w:rsidP="000A1D92">
            <w:pPr>
              <w:pStyle w:val="TableText0"/>
            </w:pPr>
            <w:r w:rsidRPr="0083248E">
              <w:rPr>
                <w:noProof/>
              </w:rPr>
              <w:t>6503</w:t>
            </w:r>
          </w:p>
          <w:p w:rsidR="000A1D92" w:rsidRPr="00EA5776" w:rsidRDefault="000A1D92" w:rsidP="000A1D92">
            <w:pPr>
              <w:pStyle w:val="TableTextBold"/>
              <w:rPr>
                <w:rFonts w:ascii="Arial" w:hAnsi="Arial" w:cs="Arial"/>
              </w:rPr>
            </w:pPr>
            <w:r w:rsidRPr="00EA5776">
              <w:rPr>
                <w:rFonts w:ascii="Arial" w:hAnsi="Arial" w:cs="Arial"/>
              </w:rPr>
              <w:t>Studies Included:</w:t>
            </w:r>
          </w:p>
          <w:p w:rsidR="000A1D92" w:rsidRPr="00EA5776" w:rsidRDefault="000A1D92" w:rsidP="000A1D92">
            <w:pPr>
              <w:pStyle w:val="TableText0"/>
            </w:pPr>
            <w:r w:rsidRPr="0083248E">
              <w:rPr>
                <w:noProof/>
              </w:rPr>
              <w:t>N</w:t>
            </w:r>
            <w:r>
              <w:rPr>
                <w:noProof/>
              </w:rPr>
              <w:t> = </w:t>
            </w:r>
            <w:r w:rsidRPr="0083248E">
              <w:rPr>
                <w:noProof/>
              </w:rPr>
              <w:t>21</w:t>
            </w:r>
          </w:p>
          <w:p w:rsidR="000A1D92" w:rsidRPr="00EA5776" w:rsidRDefault="000A1D92" w:rsidP="000A1D92">
            <w:pPr>
              <w:pStyle w:val="TableText0"/>
            </w:pPr>
          </w:p>
        </w:tc>
        <w:tc>
          <w:tcPr>
            <w:tcW w:w="3004" w:type="dxa"/>
            <w:tcBorders>
              <w:top w:val="single" w:sz="8" w:space="0" w:color="auto"/>
              <w:bottom w:val="single" w:sz="12" w:space="0" w:color="auto"/>
            </w:tcBorders>
          </w:tcPr>
          <w:p w:rsidR="000A1D92" w:rsidRPr="00EA5776" w:rsidRDefault="000A1D92" w:rsidP="000A1D92">
            <w:pPr>
              <w:pStyle w:val="TableTextBold"/>
              <w:rPr>
                <w:rFonts w:ascii="Arial" w:hAnsi="Arial" w:cs="Arial"/>
              </w:rPr>
            </w:pPr>
            <w:r w:rsidRPr="00EA5776">
              <w:rPr>
                <w:rFonts w:ascii="Arial" w:hAnsi="Arial" w:cs="Arial"/>
              </w:rPr>
              <w:t>Characteristics of Included Studies:</w:t>
            </w:r>
          </w:p>
          <w:p w:rsidR="000A1D92" w:rsidRPr="00EA5776" w:rsidRDefault="000A1D92" w:rsidP="000A1D92">
            <w:pPr>
              <w:pStyle w:val="TableText0"/>
            </w:pPr>
            <w:r w:rsidRPr="0083248E">
              <w:rPr>
                <w:noProof/>
              </w:rPr>
              <w:t>RCTs</w:t>
            </w:r>
          </w:p>
          <w:p w:rsidR="000A1D92" w:rsidRPr="00EA5776" w:rsidRDefault="000A1D92" w:rsidP="000A1D92">
            <w:pPr>
              <w:pStyle w:val="TableTextBold"/>
              <w:rPr>
                <w:rFonts w:ascii="Arial" w:hAnsi="Arial" w:cs="Arial"/>
              </w:rPr>
            </w:pPr>
            <w:r w:rsidRPr="00EA5776">
              <w:rPr>
                <w:rFonts w:ascii="Arial" w:hAnsi="Arial" w:cs="Arial"/>
              </w:rPr>
              <w:t>Characteristics of Included Populations</w:t>
            </w:r>
          </w:p>
          <w:p w:rsidR="000A1D92" w:rsidRPr="00EA5776" w:rsidRDefault="000A1D92" w:rsidP="000A1D92">
            <w:pPr>
              <w:pStyle w:val="TableText0"/>
            </w:pPr>
            <w:r w:rsidRPr="0083248E">
              <w:rPr>
                <w:noProof/>
              </w:rPr>
              <w:t>Mean age 48-57, Disease duration 0.6 to 12 yrs, prior DMARDs 0-3, Treatment duration 12-2yrs</w:t>
            </w:r>
          </w:p>
          <w:p w:rsidR="000A1D92" w:rsidRPr="00EA5776" w:rsidRDefault="000A1D92" w:rsidP="000A1D92">
            <w:pPr>
              <w:pStyle w:val="TableTextBold"/>
              <w:rPr>
                <w:rFonts w:ascii="Arial" w:hAnsi="Arial" w:cs="Arial"/>
              </w:rPr>
            </w:pPr>
            <w:r w:rsidRPr="00EA5776">
              <w:rPr>
                <w:rFonts w:ascii="Arial" w:hAnsi="Arial" w:cs="Arial"/>
              </w:rPr>
              <w:t>Characteristics of Interventions:</w:t>
            </w:r>
          </w:p>
          <w:p w:rsidR="000A1D92" w:rsidRPr="00EA5776" w:rsidRDefault="000A1D92" w:rsidP="000A1D92">
            <w:pPr>
              <w:pStyle w:val="TableText0"/>
            </w:pPr>
            <w:r w:rsidRPr="0083248E">
              <w:rPr>
                <w:noProof/>
              </w:rPr>
              <w:t>Studies that compared the anti</w:t>
            </w:r>
            <w:r>
              <w:rPr>
                <w:noProof/>
              </w:rPr>
              <w:t>-</w:t>
            </w:r>
            <w:r w:rsidRPr="0083248E">
              <w:rPr>
                <w:noProof/>
              </w:rPr>
              <w:t>TNF-</w:t>
            </w:r>
            <w:r>
              <w:rPr>
                <w:noProof/>
              </w:rPr>
              <w:t xml:space="preserve"> </w:t>
            </w:r>
            <w:r w:rsidRPr="0083248E">
              <w:rPr>
                <w:noProof/>
              </w:rPr>
              <w:t>drug with placebo, with or without concomitant MTX in both groups. From these RCTs, those that used the usual dosages for each of the anti</w:t>
            </w:r>
            <w:r>
              <w:rPr>
                <w:noProof/>
              </w:rPr>
              <w:t>-</w:t>
            </w:r>
            <w:r w:rsidRPr="0083248E">
              <w:rPr>
                <w:noProof/>
              </w:rPr>
              <w:t>TNF- drugs—ADA 20 mg once/week or 40 mg every other week subcutaneously, ETN 25 mg twice/week or 50 mg once/week subcutaneously, and INF 3 mg/kg intravenously at weeks 0, 2, 6, and then every 8 weeks.</w:t>
            </w:r>
          </w:p>
        </w:tc>
        <w:tc>
          <w:tcPr>
            <w:tcW w:w="2834" w:type="dxa"/>
            <w:tcBorders>
              <w:top w:val="single" w:sz="8" w:space="0" w:color="auto"/>
              <w:bottom w:val="single" w:sz="12" w:space="0" w:color="auto"/>
            </w:tcBorders>
          </w:tcPr>
          <w:p w:rsidR="000A1D92" w:rsidRPr="00EA5776" w:rsidRDefault="000A1D92" w:rsidP="000A1D92">
            <w:pPr>
              <w:pStyle w:val="TableTextBold"/>
              <w:rPr>
                <w:rFonts w:ascii="Arial" w:hAnsi="Arial" w:cs="Arial"/>
              </w:rPr>
            </w:pPr>
            <w:r w:rsidRPr="00EA5776">
              <w:rPr>
                <w:rFonts w:ascii="Arial" w:hAnsi="Arial" w:cs="Arial"/>
              </w:rPr>
              <w:t>Study Results:</w:t>
            </w:r>
          </w:p>
          <w:p w:rsidR="000A1D92" w:rsidRDefault="000A1D92" w:rsidP="000A1D92">
            <w:pPr>
              <w:pStyle w:val="TableText0"/>
            </w:pPr>
            <w:r w:rsidRPr="0083248E">
              <w:t>With short-term treatment (12</w:t>
            </w:r>
            <w:r>
              <w:t>-</w:t>
            </w:r>
            <w:r w:rsidRPr="0083248E">
              <w:t>30 wks), ETN demonstrated the highest risk ratios (RRs) for reaching ACR20 and ACR50.</w:t>
            </w:r>
            <w:r>
              <w:t xml:space="preserve"> </w:t>
            </w:r>
            <w:r w:rsidRPr="0083248E">
              <w:t xml:space="preserve">ADA demonstrated the highest </w:t>
            </w:r>
            <w:r>
              <w:t xml:space="preserve">RR, </w:t>
            </w:r>
            <w:r w:rsidRPr="0083248E">
              <w:t xml:space="preserve">for achieving ACR70 </w:t>
            </w:r>
          </w:p>
          <w:p w:rsidR="000A1D92" w:rsidRPr="00DC1EF4" w:rsidRDefault="000A1D92" w:rsidP="000A1D92">
            <w:pPr>
              <w:pStyle w:val="TableText-paraspace"/>
            </w:pPr>
            <w:r w:rsidRPr="00DC1EF4">
              <w:t>ACR 20</w:t>
            </w:r>
          </w:p>
          <w:p w:rsidR="000A1D92" w:rsidRPr="0083248E" w:rsidRDefault="000A1D92" w:rsidP="0069410D">
            <w:pPr>
              <w:pStyle w:val="Tablebullet"/>
              <w:numPr>
                <w:ilvl w:val="0"/>
                <w:numId w:val="12"/>
              </w:numPr>
              <w:tabs>
                <w:tab w:val="clear" w:pos="187"/>
              </w:tabs>
              <w:rPr>
                <w:noProof/>
              </w:rPr>
            </w:pPr>
            <w:r w:rsidRPr="0083248E">
              <w:rPr>
                <w:noProof/>
              </w:rPr>
              <w:t>ETN: 2.94, 95% CI: 2.27</w:t>
            </w:r>
            <w:r>
              <w:rPr>
                <w:noProof/>
              </w:rPr>
              <w:t>-</w:t>
            </w:r>
            <w:r w:rsidRPr="0083248E">
              <w:rPr>
                <w:noProof/>
              </w:rPr>
              <w:t xml:space="preserve">3.81 </w:t>
            </w:r>
          </w:p>
          <w:p w:rsidR="000A1D92" w:rsidRPr="0083248E" w:rsidRDefault="000A1D92" w:rsidP="0069410D">
            <w:pPr>
              <w:pStyle w:val="Tablebullet"/>
              <w:numPr>
                <w:ilvl w:val="0"/>
                <w:numId w:val="12"/>
              </w:numPr>
              <w:tabs>
                <w:tab w:val="clear" w:pos="187"/>
              </w:tabs>
              <w:rPr>
                <w:noProof/>
              </w:rPr>
            </w:pPr>
            <w:r w:rsidRPr="0083248E">
              <w:rPr>
                <w:noProof/>
              </w:rPr>
              <w:t>ADA: 2.26, 95% CI: 1.82</w:t>
            </w:r>
            <w:r>
              <w:rPr>
                <w:noProof/>
              </w:rPr>
              <w:t>-</w:t>
            </w:r>
            <w:r w:rsidRPr="0083248E">
              <w:rPr>
                <w:noProof/>
              </w:rPr>
              <w:t>2.81</w:t>
            </w:r>
          </w:p>
          <w:p w:rsidR="000A1D92" w:rsidRDefault="000A1D92" w:rsidP="0069410D">
            <w:pPr>
              <w:pStyle w:val="Tablebullet"/>
              <w:numPr>
                <w:ilvl w:val="0"/>
                <w:numId w:val="12"/>
              </w:numPr>
              <w:tabs>
                <w:tab w:val="clear" w:pos="187"/>
              </w:tabs>
            </w:pPr>
            <w:r w:rsidRPr="0083248E">
              <w:t>INF 1.87, 95% CI: 1.43, 2.45</w:t>
            </w:r>
          </w:p>
          <w:p w:rsidR="000A1D92" w:rsidRPr="00DC1EF4" w:rsidRDefault="000A1D92" w:rsidP="000A1D92">
            <w:pPr>
              <w:pStyle w:val="TableText-paraspace"/>
            </w:pPr>
            <w:r w:rsidRPr="00DC1EF4">
              <w:t>ACR 50</w:t>
            </w:r>
          </w:p>
          <w:p w:rsidR="000A1D92" w:rsidRPr="0083248E" w:rsidRDefault="000A1D92" w:rsidP="0069410D">
            <w:pPr>
              <w:pStyle w:val="Tablebullet"/>
              <w:numPr>
                <w:ilvl w:val="0"/>
                <w:numId w:val="12"/>
              </w:numPr>
              <w:tabs>
                <w:tab w:val="clear" w:pos="187"/>
              </w:tabs>
              <w:rPr>
                <w:noProof/>
              </w:rPr>
            </w:pPr>
            <w:r w:rsidRPr="0083248E">
              <w:rPr>
                <w:noProof/>
              </w:rPr>
              <w:t>ETN: 5.28, 95% CI: 3.12</w:t>
            </w:r>
            <w:r>
              <w:rPr>
                <w:noProof/>
              </w:rPr>
              <w:t>-</w:t>
            </w:r>
            <w:r w:rsidRPr="0083248E">
              <w:rPr>
                <w:noProof/>
              </w:rPr>
              <w:t>8.92</w:t>
            </w:r>
          </w:p>
          <w:p w:rsidR="000A1D92" w:rsidRPr="0083248E" w:rsidRDefault="000A1D92" w:rsidP="0069410D">
            <w:pPr>
              <w:pStyle w:val="Tablebullet"/>
              <w:numPr>
                <w:ilvl w:val="0"/>
                <w:numId w:val="12"/>
              </w:numPr>
              <w:tabs>
                <w:tab w:val="clear" w:pos="187"/>
              </w:tabs>
              <w:rPr>
                <w:noProof/>
              </w:rPr>
            </w:pPr>
            <w:r w:rsidRPr="0083248E">
              <w:rPr>
                <w:noProof/>
              </w:rPr>
              <w:t>ADA: 3.50, 95% CI: 2.75</w:t>
            </w:r>
            <w:r>
              <w:rPr>
                <w:noProof/>
              </w:rPr>
              <w:t>-</w:t>
            </w:r>
            <w:r w:rsidRPr="0083248E">
              <w:rPr>
                <w:noProof/>
              </w:rPr>
              <w:t>4.44</w:t>
            </w:r>
          </w:p>
          <w:p w:rsidR="000A1D92" w:rsidRDefault="000A1D92" w:rsidP="0069410D">
            <w:pPr>
              <w:pStyle w:val="Tablebullet"/>
              <w:numPr>
                <w:ilvl w:val="0"/>
                <w:numId w:val="12"/>
              </w:numPr>
              <w:tabs>
                <w:tab w:val="clear" w:pos="187"/>
              </w:tabs>
            </w:pPr>
            <w:r w:rsidRPr="0083248E">
              <w:t>INF: 2.68, 95% CI: 1.79</w:t>
            </w:r>
            <w:r>
              <w:rPr>
                <w:noProof/>
              </w:rPr>
              <w:t>-</w:t>
            </w:r>
            <w:r w:rsidRPr="0083248E">
              <w:t>3.99</w:t>
            </w:r>
          </w:p>
          <w:p w:rsidR="000A1D92" w:rsidRPr="00DC1EF4" w:rsidRDefault="000A1D92" w:rsidP="000A1D92">
            <w:pPr>
              <w:pStyle w:val="TableText-paraspace"/>
            </w:pPr>
            <w:r w:rsidRPr="00DC1EF4">
              <w:t>ACR 70</w:t>
            </w:r>
          </w:p>
          <w:p w:rsidR="000A1D92" w:rsidRPr="0083248E" w:rsidRDefault="000A1D92" w:rsidP="0069410D">
            <w:pPr>
              <w:pStyle w:val="Tablebullet"/>
              <w:numPr>
                <w:ilvl w:val="0"/>
                <w:numId w:val="12"/>
              </w:numPr>
              <w:tabs>
                <w:tab w:val="clear" w:pos="187"/>
              </w:tabs>
              <w:rPr>
                <w:noProof/>
              </w:rPr>
            </w:pPr>
            <w:r w:rsidRPr="0083248E">
              <w:rPr>
                <w:noProof/>
              </w:rPr>
              <w:t>ETN: 4.83, 95% CI: 1.74</w:t>
            </w:r>
            <w:r>
              <w:rPr>
                <w:noProof/>
              </w:rPr>
              <w:t>-</w:t>
            </w:r>
            <w:r w:rsidRPr="0083248E">
              <w:rPr>
                <w:noProof/>
              </w:rPr>
              <w:t>13.47</w:t>
            </w:r>
          </w:p>
          <w:p w:rsidR="000A1D92" w:rsidRPr="0083248E" w:rsidRDefault="000A1D92" w:rsidP="0069410D">
            <w:pPr>
              <w:pStyle w:val="Tablebullet"/>
              <w:numPr>
                <w:ilvl w:val="0"/>
                <w:numId w:val="12"/>
              </w:numPr>
              <w:tabs>
                <w:tab w:val="clear" w:pos="187"/>
              </w:tabs>
              <w:rPr>
                <w:noProof/>
              </w:rPr>
            </w:pPr>
            <w:r w:rsidRPr="0083248E">
              <w:rPr>
                <w:noProof/>
              </w:rPr>
              <w:t>ADA: 5.36, 95% CI: 3.76</w:t>
            </w:r>
            <w:r>
              <w:rPr>
                <w:noProof/>
              </w:rPr>
              <w:t>-</w:t>
            </w:r>
            <w:r w:rsidRPr="0083248E">
              <w:rPr>
                <w:noProof/>
              </w:rPr>
              <w:t>7.64</w:t>
            </w:r>
          </w:p>
          <w:p w:rsidR="000A1D92" w:rsidRPr="0083248E" w:rsidRDefault="000A1D92" w:rsidP="0069410D">
            <w:pPr>
              <w:pStyle w:val="Tablebullet"/>
              <w:numPr>
                <w:ilvl w:val="0"/>
                <w:numId w:val="12"/>
              </w:numPr>
              <w:tabs>
                <w:tab w:val="clear" w:pos="187"/>
              </w:tabs>
              <w:rPr>
                <w:noProof/>
              </w:rPr>
            </w:pPr>
            <w:r w:rsidRPr="0083248E">
              <w:rPr>
                <w:noProof/>
              </w:rPr>
              <w:t>INF: 2.68, 95% CI: 1.78</w:t>
            </w:r>
            <w:r>
              <w:rPr>
                <w:noProof/>
              </w:rPr>
              <w:t>-</w:t>
            </w:r>
            <w:r w:rsidRPr="0083248E">
              <w:rPr>
                <w:noProof/>
              </w:rPr>
              <w:t>4.03</w:t>
            </w:r>
          </w:p>
          <w:p w:rsidR="000A1D92" w:rsidRPr="00DC1EF4" w:rsidRDefault="000A1D92" w:rsidP="000A1D92">
            <w:pPr>
              <w:pStyle w:val="TableText-paraspace"/>
            </w:pPr>
            <w:r w:rsidRPr="00DC1EF4">
              <w:rPr>
                <w:noProof/>
              </w:rPr>
              <w:t>Over a long-term treatment course (1-3 yrs), ADA demonstrated the highest RRs (95% CIs) for these parameters: 1.85 (1.07-3.19), 2.80 (1.16-6.77), and 3.23 (1.37-7.61) for ACR20, ACR50, and ACR70, respectively.</w:t>
            </w:r>
          </w:p>
        </w:tc>
        <w:tc>
          <w:tcPr>
            <w:tcW w:w="2433" w:type="dxa"/>
            <w:tcBorders>
              <w:top w:val="single" w:sz="8" w:space="0" w:color="auto"/>
              <w:bottom w:val="single" w:sz="12" w:space="0" w:color="auto"/>
            </w:tcBorders>
          </w:tcPr>
          <w:p w:rsidR="000A1D92" w:rsidRPr="00EA5776" w:rsidRDefault="000A1D92" w:rsidP="000A1D92">
            <w:pPr>
              <w:pStyle w:val="TableTextBold"/>
              <w:rPr>
                <w:rFonts w:ascii="Arial" w:hAnsi="Arial" w:cs="Arial"/>
              </w:rPr>
            </w:pPr>
            <w:r w:rsidRPr="00EA5776">
              <w:rPr>
                <w:rFonts w:ascii="Arial" w:hAnsi="Arial" w:cs="Arial"/>
              </w:rPr>
              <w:t>Adverse Events:</w:t>
            </w:r>
          </w:p>
          <w:p w:rsidR="000A1D92" w:rsidRPr="00EA5776" w:rsidRDefault="000A1D92" w:rsidP="000A1D92">
            <w:pPr>
              <w:pStyle w:val="TableText0"/>
            </w:pPr>
            <w:r w:rsidRPr="0083248E">
              <w:rPr>
                <w:noProof/>
              </w:rPr>
              <w:t xml:space="preserve">No statistically significant differences were noted in the safety of any of the </w:t>
            </w:r>
            <w:r>
              <w:rPr>
                <w:noProof/>
              </w:rPr>
              <w:t>3</w:t>
            </w:r>
            <w:r w:rsidRPr="0083248E">
              <w:rPr>
                <w:noProof/>
              </w:rPr>
              <w:t xml:space="preserve"> drugs compared with placebo (</w:t>
            </w:r>
            <w:r w:rsidRPr="00460C38">
              <w:rPr>
                <w:i/>
                <w:noProof/>
              </w:rPr>
              <w:t>P</w:t>
            </w:r>
            <w:r w:rsidRPr="0083248E">
              <w:rPr>
                <w:noProof/>
              </w:rPr>
              <w:t xml:space="preserve"> &gt; 0.05 for all parameters). INF had the highest RRs for withdrawing from the study due to lack of efficacy (2.05, </w:t>
            </w:r>
            <w:r>
              <w:rPr>
                <w:noProof/>
              </w:rPr>
              <w:t xml:space="preserve">95% CI, </w:t>
            </w:r>
            <w:r w:rsidRPr="0083248E">
              <w:rPr>
                <w:noProof/>
              </w:rPr>
              <w:t>1.33</w:t>
            </w:r>
            <w:r>
              <w:rPr>
                <w:noProof/>
              </w:rPr>
              <w:t>-</w:t>
            </w:r>
            <w:r w:rsidRPr="0083248E">
              <w:rPr>
                <w:noProof/>
              </w:rPr>
              <w:t xml:space="preserve">3.16) and adverse events (0.41, </w:t>
            </w:r>
            <w:r>
              <w:rPr>
                <w:noProof/>
              </w:rPr>
              <w:t xml:space="preserve">95% CI, </w:t>
            </w:r>
            <w:r w:rsidRPr="0083248E">
              <w:rPr>
                <w:noProof/>
              </w:rPr>
              <w:t>0.18</w:t>
            </w:r>
            <w:r>
              <w:rPr>
                <w:noProof/>
              </w:rPr>
              <w:t>-</w:t>
            </w:r>
            <w:r w:rsidRPr="0083248E">
              <w:rPr>
                <w:noProof/>
              </w:rPr>
              <w:t>0.95).</w:t>
            </w:r>
          </w:p>
          <w:p w:rsidR="000A1D92" w:rsidRPr="00EA5776" w:rsidRDefault="000A1D92" w:rsidP="000A1D92">
            <w:pPr>
              <w:pStyle w:val="TableText0"/>
            </w:pPr>
          </w:p>
        </w:tc>
      </w:tr>
    </w:tbl>
    <w:p w:rsidR="000A1D92" w:rsidRDefault="000A1D92" w:rsidP="000A1D92">
      <w:pPr>
        <w:pStyle w:val="TableText0"/>
      </w:pPr>
    </w:p>
    <w:p w:rsidR="000A1D92" w:rsidRDefault="000A1D92" w:rsidP="000A1D92"/>
    <w:p w:rsidR="00EC47C8" w:rsidRPr="000A1D92" w:rsidRDefault="00EC47C8" w:rsidP="000A1D92">
      <w:pPr>
        <w:rPr>
          <w:rFonts w:ascii="Times New Roman" w:hAnsi="Times New Roman" w:cs="Times New Roman"/>
          <w:noProof/>
          <w:sz w:val="20"/>
          <w:szCs w:val="16"/>
        </w:rPr>
      </w:pPr>
    </w:p>
    <w:sectPr w:rsidR="00EC47C8" w:rsidRPr="000A1D92" w:rsidSect="00E71E80">
      <w:headerReference w:type="even" r:id="rId8"/>
      <w:headerReference w:type="default" r:id="rId9"/>
      <w:footerReference w:type="even" r:id="rId10"/>
      <w:footerReference w:type="default" r:id="rId11"/>
      <w:headerReference w:type="first" r:id="rId12"/>
      <w:footerReference w:type="first" r:id="rId13"/>
      <w:type w:val="continuous"/>
      <w:pgSz w:w="15840" w:h="12240" w:orient="landscape"/>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066" w:rsidRDefault="00D17066" w:rsidP="004E6ECF">
      <w:r>
        <w:separator/>
      </w:r>
    </w:p>
  </w:endnote>
  <w:endnote w:type="continuationSeparator" w:id="1">
    <w:p w:rsidR="00D17066" w:rsidRDefault="00D17066" w:rsidP="004E6E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080E0000" w:usb2="00000010" w:usb3="00000000" w:csb0="00040001" w:csb1="00000000"/>
  </w:font>
  <w:font w:name="Arial (W1)">
    <w:altName w:val="Arial"/>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646" w:rsidRDefault="00AF46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03200"/>
      <w:docPartObj>
        <w:docPartGallery w:val="Page Numbers (Bottom of Page)"/>
        <w:docPartUnique/>
      </w:docPartObj>
    </w:sdtPr>
    <w:sdtContent>
      <w:p w:rsidR="00BE5932" w:rsidRDefault="00E96549">
        <w:pPr>
          <w:pStyle w:val="Footer"/>
          <w:jc w:val="center"/>
        </w:pPr>
      </w:p>
    </w:sdtContent>
  </w:sdt>
  <w:p w:rsidR="00BE5932" w:rsidRDefault="00BE5932" w:rsidP="00542095">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646" w:rsidRDefault="00AF46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066" w:rsidRDefault="00D17066" w:rsidP="004E6ECF">
      <w:r>
        <w:separator/>
      </w:r>
    </w:p>
  </w:footnote>
  <w:footnote w:type="continuationSeparator" w:id="1">
    <w:p w:rsidR="00D17066" w:rsidRDefault="00D17066" w:rsidP="004E6E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646" w:rsidRDefault="00AF46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E80" w:rsidRDefault="00E71E80" w:rsidP="00E71E80">
    <w:pPr>
      <w:pStyle w:val="TableTitle"/>
    </w:pPr>
    <w:r>
      <w:t>Evidence Table 2. Systematic reviews and meta-analyses (continued)</w:t>
    </w:r>
  </w:p>
  <w:p w:rsidR="00E71E80" w:rsidRDefault="00E71E8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E80" w:rsidRDefault="00E71E80" w:rsidP="00E71E80">
    <w:pPr>
      <w:pStyle w:val="TableTitle"/>
    </w:pPr>
    <w:r>
      <w:t>Evidence Table 2. Systematic reviews and meta-analyses</w:t>
    </w:r>
  </w:p>
  <w:p w:rsidR="00E71E80" w:rsidRDefault="00E71E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A1F19"/>
    <w:multiLevelType w:val="hybridMultilevel"/>
    <w:tmpl w:val="8758AE4C"/>
    <w:lvl w:ilvl="0" w:tplc="04090001">
      <w:start w:val="1"/>
      <w:numFmt w:val="bullet"/>
      <w:lvlText w:val=""/>
      <w:lvlJc w:val="left"/>
      <w:pPr>
        <w:ind w:left="970" w:hanging="360"/>
      </w:pPr>
      <w:rPr>
        <w:rFonts w:ascii="Symbol" w:hAnsi="Symbol"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1">
    <w:nsid w:val="12DD558E"/>
    <w:multiLevelType w:val="hybridMultilevel"/>
    <w:tmpl w:val="D69254A0"/>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
    <w:nsid w:val="167E0E0A"/>
    <w:multiLevelType w:val="hybridMultilevel"/>
    <w:tmpl w:val="8C8445D2"/>
    <w:lvl w:ilvl="0" w:tplc="022A4D1A">
      <w:start w:val="1"/>
      <w:numFmt w:val="bullet"/>
      <w:pStyle w:val="Bullettext"/>
      <w:lvlText w:val=""/>
      <w:lvlJc w:val="left"/>
      <w:pPr>
        <w:tabs>
          <w:tab w:val="num" w:pos="36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176E029C"/>
    <w:multiLevelType w:val="hybridMultilevel"/>
    <w:tmpl w:val="721AD8B2"/>
    <w:lvl w:ilvl="0" w:tplc="8D6007C4">
      <w:start w:val="1"/>
      <w:numFmt w:val="bullet"/>
      <w:pStyle w:val="bullets-1"/>
      <w:lvlText w:val=""/>
      <w:lvlJc w:val="left"/>
      <w:pPr>
        <w:tabs>
          <w:tab w:val="num" w:pos="-1224"/>
        </w:tabs>
        <w:ind w:left="648" w:hanging="288"/>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18D00F30"/>
    <w:multiLevelType w:val="hybridMultilevel"/>
    <w:tmpl w:val="882A2382"/>
    <w:lvl w:ilvl="0" w:tplc="75E44086">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56450E"/>
    <w:multiLevelType w:val="hybridMultilevel"/>
    <w:tmpl w:val="D93A2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BA08FF"/>
    <w:multiLevelType w:val="hybridMultilevel"/>
    <w:tmpl w:val="E7649D3E"/>
    <w:lvl w:ilvl="0" w:tplc="92622D06">
      <w:start w:val="1"/>
      <w:numFmt w:val="bullet"/>
      <w:pStyle w:val="Tripleindentbullet"/>
      <w:lvlText w:val="$"/>
      <w:lvlJc w:val="left"/>
      <w:pPr>
        <w:tabs>
          <w:tab w:val="num" w:pos="180"/>
        </w:tabs>
        <w:ind w:left="1440" w:hanging="360"/>
      </w:pPr>
      <w:rPr>
        <w:rFonts w:ascii="WP TypographicSymbols" w:hAnsi="WP TypographicSymbols" w:cs="WP TypographicSymbols" w:hint="default"/>
        <w:b w:val="0"/>
        <w:bCs w:val="0"/>
        <w:i w:val="0"/>
        <w:iCs w:val="0"/>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337004EB"/>
    <w:multiLevelType w:val="hybridMultilevel"/>
    <w:tmpl w:val="9A10FCC0"/>
    <w:lvl w:ilvl="0" w:tplc="04090001">
      <w:start w:val="1"/>
      <w:numFmt w:val="bullet"/>
      <w:lvlText w:val=""/>
      <w:lvlJc w:val="left"/>
      <w:pPr>
        <w:ind w:left="1363" w:hanging="360"/>
      </w:pPr>
      <w:rPr>
        <w:rFonts w:ascii="Symbol" w:hAnsi="Symbol" w:hint="default"/>
      </w:rPr>
    </w:lvl>
    <w:lvl w:ilvl="1" w:tplc="04090003">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8">
    <w:nsid w:val="344046EE"/>
    <w:multiLevelType w:val="hybridMultilevel"/>
    <w:tmpl w:val="828A80EA"/>
    <w:lvl w:ilvl="0" w:tplc="55A2BE56">
      <w:start w:val="1"/>
      <w:numFmt w:val="bullet"/>
      <w:pStyle w:val="textbullets2"/>
      <w:lvlText w:val=""/>
      <w:lvlJc w:val="left"/>
      <w:pPr>
        <w:tabs>
          <w:tab w:val="num" w:pos="630"/>
        </w:tabs>
        <w:ind w:left="630" w:hanging="360"/>
      </w:pPr>
      <w:rPr>
        <w:rFonts w:ascii="Symbol" w:hAnsi="Symbol" w:cs="Symbol" w:hint="default"/>
      </w:rPr>
    </w:lvl>
    <w:lvl w:ilvl="1" w:tplc="04090003">
      <w:start w:val="1"/>
      <w:numFmt w:val="bullet"/>
      <w:pStyle w:val="textbullets2"/>
      <w:lvlText w:val=""/>
      <w:lvlJc w:val="left"/>
      <w:pPr>
        <w:tabs>
          <w:tab w:val="num" w:pos="1440"/>
        </w:tabs>
        <w:ind w:left="1440" w:hanging="360"/>
      </w:pPr>
      <w:rPr>
        <w:rFonts w:ascii="Symbol" w:hAnsi="Symbol" w:cs="Symbol" w:hint="default"/>
      </w:r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9">
    <w:nsid w:val="348623A5"/>
    <w:multiLevelType w:val="hybridMultilevel"/>
    <w:tmpl w:val="161CA11A"/>
    <w:lvl w:ilvl="0" w:tplc="F9225A92">
      <w:start w:val="1"/>
      <w:numFmt w:val="bullet"/>
      <w:lvlText w:val=""/>
      <w:lvlJc w:val="left"/>
      <w:pPr>
        <w:tabs>
          <w:tab w:val="num" w:pos="0"/>
        </w:tabs>
        <w:ind w:left="187" w:hanging="18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6AB6D52"/>
    <w:multiLevelType w:val="hybridMultilevel"/>
    <w:tmpl w:val="2206C33E"/>
    <w:lvl w:ilvl="0" w:tplc="B7BC15A6">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7783296"/>
    <w:multiLevelType w:val="hybridMultilevel"/>
    <w:tmpl w:val="DC1803DC"/>
    <w:lvl w:ilvl="0" w:tplc="FFFFFFFF">
      <w:start w:val="1"/>
      <w:numFmt w:val="bullet"/>
      <w:pStyle w:val="Doubleindentbullet"/>
      <w:lvlText w:val=""/>
      <w:lvlJc w:val="left"/>
      <w:pPr>
        <w:tabs>
          <w:tab w:val="num" w:pos="1440"/>
        </w:tabs>
        <w:ind w:left="1440" w:hanging="360"/>
      </w:pPr>
      <w:rPr>
        <w:rFonts w:ascii="Symbol" w:hAnsi="Symbol" w:cs="Symbol" w:hint="default"/>
      </w:rPr>
    </w:lvl>
    <w:lvl w:ilvl="1" w:tplc="FFFFFFFF">
      <w:start w:val="1"/>
      <w:numFmt w:val="bullet"/>
      <w:lvlText w:val="o"/>
      <w:lvlJc w:val="left"/>
      <w:pPr>
        <w:tabs>
          <w:tab w:val="num" w:pos="2520"/>
        </w:tabs>
        <w:ind w:left="2520" w:hanging="360"/>
      </w:pPr>
      <w:rPr>
        <w:rFonts w:ascii="Courier New" w:hAnsi="Courier New" w:cs="Courier New" w:hint="default"/>
      </w:rPr>
    </w:lvl>
    <w:lvl w:ilvl="2" w:tplc="FFFFFFFF">
      <w:start w:val="1"/>
      <w:numFmt w:val="bullet"/>
      <w:lvlText w:val=""/>
      <w:lvlJc w:val="left"/>
      <w:pPr>
        <w:tabs>
          <w:tab w:val="num" w:pos="3240"/>
        </w:tabs>
        <w:ind w:left="3240" w:hanging="360"/>
      </w:pPr>
      <w:rPr>
        <w:rFonts w:ascii="Wingdings" w:hAnsi="Wingdings" w:cs="Wingdings" w:hint="default"/>
      </w:rPr>
    </w:lvl>
    <w:lvl w:ilvl="3" w:tplc="FFFFFFFF">
      <w:start w:val="1"/>
      <w:numFmt w:val="bullet"/>
      <w:lvlText w:val=""/>
      <w:lvlJc w:val="left"/>
      <w:pPr>
        <w:tabs>
          <w:tab w:val="num" w:pos="3960"/>
        </w:tabs>
        <w:ind w:left="3960" w:hanging="360"/>
      </w:pPr>
      <w:rPr>
        <w:rFonts w:ascii="Symbol" w:hAnsi="Symbol" w:cs="Symbol" w:hint="default"/>
      </w:rPr>
    </w:lvl>
    <w:lvl w:ilvl="4" w:tplc="FFFFFFFF">
      <w:start w:val="1"/>
      <w:numFmt w:val="bullet"/>
      <w:lvlText w:val="o"/>
      <w:lvlJc w:val="left"/>
      <w:pPr>
        <w:tabs>
          <w:tab w:val="num" w:pos="4680"/>
        </w:tabs>
        <w:ind w:left="4680" w:hanging="360"/>
      </w:pPr>
      <w:rPr>
        <w:rFonts w:ascii="Courier New" w:hAnsi="Courier New" w:cs="Courier New" w:hint="default"/>
      </w:rPr>
    </w:lvl>
    <w:lvl w:ilvl="5" w:tplc="FFFFFFFF">
      <w:start w:val="1"/>
      <w:numFmt w:val="bullet"/>
      <w:lvlText w:val=""/>
      <w:lvlJc w:val="left"/>
      <w:pPr>
        <w:tabs>
          <w:tab w:val="num" w:pos="5400"/>
        </w:tabs>
        <w:ind w:left="5400" w:hanging="360"/>
      </w:pPr>
      <w:rPr>
        <w:rFonts w:ascii="Wingdings" w:hAnsi="Wingdings" w:cs="Wingdings" w:hint="default"/>
      </w:rPr>
    </w:lvl>
    <w:lvl w:ilvl="6" w:tplc="FFFFFFFF">
      <w:start w:val="1"/>
      <w:numFmt w:val="bullet"/>
      <w:lvlText w:val=""/>
      <w:lvlJc w:val="left"/>
      <w:pPr>
        <w:tabs>
          <w:tab w:val="num" w:pos="6120"/>
        </w:tabs>
        <w:ind w:left="6120" w:hanging="360"/>
      </w:pPr>
      <w:rPr>
        <w:rFonts w:ascii="Symbol" w:hAnsi="Symbol" w:cs="Symbol" w:hint="default"/>
      </w:rPr>
    </w:lvl>
    <w:lvl w:ilvl="7" w:tplc="FFFFFFFF">
      <w:start w:val="1"/>
      <w:numFmt w:val="bullet"/>
      <w:lvlText w:val="o"/>
      <w:lvlJc w:val="left"/>
      <w:pPr>
        <w:tabs>
          <w:tab w:val="num" w:pos="6840"/>
        </w:tabs>
        <w:ind w:left="6840" w:hanging="360"/>
      </w:pPr>
      <w:rPr>
        <w:rFonts w:ascii="Courier New" w:hAnsi="Courier New" w:cs="Courier New" w:hint="default"/>
      </w:rPr>
    </w:lvl>
    <w:lvl w:ilvl="8" w:tplc="FFFFFFFF">
      <w:start w:val="1"/>
      <w:numFmt w:val="bullet"/>
      <w:lvlText w:val=""/>
      <w:lvlJc w:val="left"/>
      <w:pPr>
        <w:tabs>
          <w:tab w:val="num" w:pos="7560"/>
        </w:tabs>
        <w:ind w:left="7560" w:hanging="360"/>
      </w:pPr>
      <w:rPr>
        <w:rFonts w:ascii="Wingdings" w:hAnsi="Wingdings" w:cs="Wingdings" w:hint="default"/>
      </w:rPr>
    </w:lvl>
  </w:abstractNum>
  <w:abstractNum w:abstractNumId="12">
    <w:nsid w:val="37E75E46"/>
    <w:multiLevelType w:val="hybridMultilevel"/>
    <w:tmpl w:val="69D823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BAF6392"/>
    <w:multiLevelType w:val="hybridMultilevel"/>
    <w:tmpl w:val="3F96E0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08D2CCE"/>
    <w:multiLevelType w:val="hybridMultilevel"/>
    <w:tmpl w:val="7EB43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FE452C"/>
    <w:multiLevelType w:val="hybridMultilevel"/>
    <w:tmpl w:val="D7C4174A"/>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16">
    <w:nsid w:val="47E27EBB"/>
    <w:multiLevelType w:val="hybridMultilevel"/>
    <w:tmpl w:val="1A48A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FD86435"/>
    <w:multiLevelType w:val="hybridMultilevel"/>
    <w:tmpl w:val="945E4524"/>
    <w:lvl w:ilvl="0" w:tplc="80D4A9C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1"/>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6D4520"/>
    <w:multiLevelType w:val="hybridMultilevel"/>
    <w:tmpl w:val="3634C826"/>
    <w:lvl w:ilvl="0" w:tplc="18BC5FA8">
      <w:start w:val="1"/>
      <w:numFmt w:val="bullet"/>
      <w:pStyle w:val="bullets-2ndlevel"/>
      <w:lvlText w:val="–"/>
      <w:lvlJc w:val="left"/>
      <w:pPr>
        <w:tabs>
          <w:tab w:val="num" w:pos="1080"/>
        </w:tabs>
        <w:ind w:left="1080" w:hanging="360"/>
      </w:pPr>
      <w:rPr>
        <w:rFonts w:ascii="Arial" w:hAnsi="Arial" w:cs="Arial" w:hint="default"/>
      </w:rPr>
    </w:lvl>
    <w:lvl w:ilvl="1" w:tplc="04090003">
      <w:start w:val="1"/>
      <w:numFmt w:val="bullet"/>
      <w:lvlText w:val=""/>
      <w:lvlJc w:val="left"/>
      <w:pPr>
        <w:tabs>
          <w:tab w:val="num" w:pos="2736"/>
        </w:tabs>
        <w:ind w:left="2736" w:hanging="1296"/>
      </w:pPr>
      <w:rPr>
        <w:rFonts w:ascii="Symbol" w:hAnsi="Symbol" w:cs="Symbol" w:hint="default"/>
        <w:color w:val="auto"/>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1">
    <w:nsid w:val="5C5B5911"/>
    <w:multiLevelType w:val="hybridMultilevel"/>
    <w:tmpl w:val="509CEE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58C7BFA"/>
    <w:multiLevelType w:val="hybridMultilevel"/>
    <w:tmpl w:val="DB7249A4"/>
    <w:lvl w:ilvl="0" w:tplc="9F0AE6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A8F2E4C"/>
    <w:multiLevelType w:val="multilevel"/>
    <w:tmpl w:val="1DB4F896"/>
    <w:lvl w:ilvl="0">
      <w:start w:val="1"/>
      <w:numFmt w:val="bullet"/>
      <w:pStyle w:val="Textboxtext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nsid w:val="6AF4573E"/>
    <w:multiLevelType w:val="hybridMultilevel"/>
    <w:tmpl w:val="550E94F2"/>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5">
    <w:nsid w:val="6C2A4FC0"/>
    <w:multiLevelType w:val="hybridMultilevel"/>
    <w:tmpl w:val="6B4492F0"/>
    <w:lvl w:ilvl="0" w:tplc="04090001">
      <w:start w:val="1"/>
      <w:numFmt w:val="bullet"/>
      <w:pStyle w:val="Table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nsid w:val="6F06197A"/>
    <w:multiLevelType w:val="hybridMultilevel"/>
    <w:tmpl w:val="2604AC92"/>
    <w:lvl w:ilvl="0" w:tplc="076291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5059ED"/>
    <w:multiLevelType w:val="hybridMultilevel"/>
    <w:tmpl w:val="529EF124"/>
    <w:lvl w:ilvl="0" w:tplc="CC0A266A">
      <w:start w:val="1"/>
      <w:numFmt w:val="bullet"/>
      <w:pStyle w:val="Tablebulletwithpara"/>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8A3685C"/>
    <w:multiLevelType w:val="hybridMultilevel"/>
    <w:tmpl w:val="E310626E"/>
    <w:lvl w:ilvl="0" w:tplc="0762911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5"/>
  </w:num>
  <w:num w:numId="3">
    <w:abstractNumId w:val="23"/>
  </w:num>
  <w:num w:numId="4">
    <w:abstractNumId w:val="6"/>
  </w:num>
  <w:num w:numId="5">
    <w:abstractNumId w:val="11"/>
  </w:num>
  <w:num w:numId="6">
    <w:abstractNumId w:val="8"/>
  </w:num>
  <w:num w:numId="7">
    <w:abstractNumId w:val="2"/>
  </w:num>
  <w:num w:numId="8">
    <w:abstractNumId w:val="20"/>
  </w:num>
  <w:num w:numId="9">
    <w:abstractNumId w:val="19"/>
  </w:num>
  <w:num w:numId="10">
    <w:abstractNumId w:val="17"/>
  </w:num>
  <w:num w:numId="11">
    <w:abstractNumId w:val="28"/>
  </w:num>
  <w:num w:numId="12">
    <w:abstractNumId w:val="9"/>
  </w:num>
  <w:num w:numId="13">
    <w:abstractNumId w:val="18"/>
  </w:num>
  <w:num w:numId="14">
    <w:abstractNumId w:val="27"/>
  </w:num>
  <w:num w:numId="15">
    <w:abstractNumId w:val="10"/>
  </w:num>
  <w:num w:numId="16">
    <w:abstractNumId w:val="4"/>
  </w:num>
  <w:num w:numId="17">
    <w:abstractNumId w:val="26"/>
  </w:num>
  <w:num w:numId="18">
    <w:abstractNumId w:val="16"/>
  </w:num>
  <w:num w:numId="19">
    <w:abstractNumId w:val="5"/>
  </w:num>
  <w:num w:numId="20">
    <w:abstractNumId w:val="1"/>
  </w:num>
  <w:num w:numId="21">
    <w:abstractNumId w:val="12"/>
  </w:num>
  <w:num w:numId="22">
    <w:abstractNumId w:val="13"/>
  </w:num>
  <w:num w:numId="23">
    <w:abstractNumId w:val="22"/>
  </w:num>
  <w:num w:numId="24">
    <w:abstractNumId w:val="14"/>
  </w:num>
  <w:num w:numId="25">
    <w:abstractNumId w:val="7"/>
  </w:num>
  <w:num w:numId="26">
    <w:abstractNumId w:val="21"/>
  </w:num>
  <w:num w:numId="27">
    <w:abstractNumId w:val="15"/>
  </w:num>
  <w:num w:numId="28">
    <w:abstractNumId w:val="0"/>
  </w:num>
  <w:num w:numId="29">
    <w:abstractNumId w:val="24"/>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SortMethod w:val="0000"/>
  <w:trackRevisions/>
  <w:doNotTrackFormatting/>
  <w:defaultTabStop w:val="720"/>
  <w:doNotHyphenateCaps/>
  <w:drawingGridHorizontalSpacing w:val="120"/>
  <w:displayHorizontalDrawingGridEvery w:val="2"/>
  <w:characterSpacingControl w:val="doNotCompress"/>
  <w:doNotValidateAgainstSchema/>
  <w:doNotDemarcateInvalidXml/>
  <w:hdrShapeDefaults>
    <o:shapedefaults v:ext="edit" spidmax="31745"/>
  </w:hdrShapeDefaults>
  <w:footnotePr>
    <w:footnote w:id="0"/>
    <w:footnote w:id="1"/>
  </w:footnotePr>
  <w:endnotePr>
    <w:endnote w:id="0"/>
    <w:endnote w:id="1"/>
  </w:endnotePr>
  <w:compat/>
  <w:docVars>
    <w:docVar w:name="EN.InstantFormat" w:val="&lt;ENInstantFormat&gt;&lt;Enabled&gt;0&lt;/Enabled&gt;&lt;ScanUnformatted&gt;1&lt;/ScanUnformatted&gt;&lt;ScanChanges&gt;1&lt;/ScanChanges&gt;&lt;Suspended&gt;0&lt;/Suspended&gt;&lt;/ENInstantFormat&gt;"/>
    <w:docVar w:name="EN.Layout" w:val="&lt;ENLayout&gt;&lt;Style&gt;AHRQ EPC (modified Vancouver)&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Layout&gt;"/>
    <w:docVar w:name="EN.Libraries" w:val="&lt;Libraries&gt;&lt;item db-id=&quot;59asxsxvyfxxxvee02ppaxwfwf0fsfz295v9&quot;&gt;Arthritis Update 1_6.7.11&lt;record-ids&gt;&lt;item&gt;2189&lt;/item&gt;&lt;item&gt;2199&lt;/item&gt;&lt;item&gt;2204&lt;/item&gt;&lt;item&gt;2207&lt;/item&gt;&lt;item&gt;2232&lt;/item&gt;&lt;item&gt;2238&lt;/item&gt;&lt;item&gt;2239&lt;/item&gt;&lt;item&gt;2261&lt;/item&gt;&lt;item&gt;2282&lt;/item&gt;&lt;item&gt;2311&lt;/item&gt;&lt;item&gt;2332&lt;/item&gt;&lt;item&gt;2340&lt;/item&gt;&lt;item&gt;2341&lt;/item&gt;&lt;item&gt;2365&lt;/item&gt;&lt;item&gt;2374&lt;/item&gt;&lt;item&gt;2399&lt;/item&gt;&lt;item&gt;2406&lt;/item&gt;&lt;item&gt;2414&lt;/item&gt;&lt;item&gt;2434&lt;/item&gt;&lt;item&gt;2436&lt;/item&gt;&lt;item&gt;2437&lt;/item&gt;&lt;item&gt;2462&lt;/item&gt;&lt;item&gt;2468&lt;/item&gt;&lt;item&gt;2475&lt;/item&gt;&lt;item&gt;2494&lt;/item&gt;&lt;item&gt;2495&lt;/item&gt;&lt;item&gt;2505&lt;/item&gt;&lt;item&gt;2506&lt;/item&gt;&lt;item&gt;2532&lt;/item&gt;&lt;item&gt;2537&lt;/item&gt;&lt;item&gt;2581&lt;/item&gt;&lt;item&gt;2582&lt;/item&gt;&lt;item&gt;2587&lt;/item&gt;&lt;item&gt;2589&lt;/item&gt;&lt;item&gt;2596&lt;/item&gt;&lt;item&gt;2606&lt;/item&gt;&lt;item&gt;2614&lt;/item&gt;&lt;item&gt;2617&lt;/item&gt;&lt;item&gt;2648&lt;/item&gt;&lt;item&gt;2656&lt;/item&gt;&lt;item&gt;2669&lt;/item&gt;&lt;item&gt;2711&lt;/item&gt;&lt;item&gt;2714&lt;/item&gt;&lt;item&gt;2719&lt;/item&gt;&lt;item&gt;2722&lt;/item&gt;&lt;item&gt;2723&lt;/item&gt;&lt;item&gt;2747&lt;/item&gt;&lt;item&gt;2757&lt;/item&gt;&lt;item&gt;2765&lt;/item&gt;&lt;item&gt;2784&lt;/item&gt;&lt;item&gt;2800&lt;/item&gt;&lt;item&gt;2806&lt;/item&gt;&lt;item&gt;2823&lt;/item&gt;&lt;item&gt;2863&lt;/item&gt;&lt;item&gt;2865&lt;/item&gt;&lt;item&gt;2867&lt;/item&gt;&lt;item&gt;2872&lt;/item&gt;&lt;item&gt;2884&lt;/item&gt;&lt;item&gt;2889&lt;/item&gt;&lt;item&gt;2908&lt;/item&gt;&lt;item&gt;2915&lt;/item&gt;&lt;item&gt;2936&lt;/item&gt;&lt;item&gt;2964&lt;/item&gt;&lt;item&gt;2967&lt;/item&gt;&lt;item&gt;3042&lt;/item&gt;&lt;item&gt;3045&lt;/item&gt;&lt;item&gt;3067&lt;/item&gt;&lt;item&gt;3135&lt;/item&gt;&lt;item&gt;3151&lt;/item&gt;&lt;item&gt;3170&lt;/item&gt;&lt;item&gt;3207&lt;/item&gt;&lt;item&gt;3238&lt;/item&gt;&lt;item&gt;3256&lt;/item&gt;&lt;item&gt;3274&lt;/item&gt;&lt;item&gt;3295&lt;/item&gt;&lt;item&gt;3316&lt;/item&gt;&lt;item&gt;3317&lt;/item&gt;&lt;item&gt;3379&lt;/item&gt;&lt;item&gt;3392&lt;/item&gt;&lt;item&gt;3475&lt;/item&gt;&lt;item&gt;3491&lt;/item&gt;&lt;item&gt;3492&lt;/item&gt;&lt;item&gt;3515&lt;/item&gt;&lt;item&gt;3540&lt;/item&gt;&lt;item&gt;3551&lt;/item&gt;&lt;item&gt;3570&lt;/item&gt;&lt;item&gt;3656&lt;/item&gt;&lt;item&gt;3666&lt;/item&gt;&lt;item&gt;3672&lt;/item&gt;&lt;item&gt;3705&lt;/item&gt;&lt;item&gt;3707&lt;/item&gt;&lt;item&gt;3710&lt;/item&gt;&lt;item&gt;3737&lt;/item&gt;&lt;item&gt;3740&lt;/item&gt;&lt;item&gt;3752&lt;/item&gt;&lt;item&gt;3757&lt;/item&gt;&lt;item&gt;3770&lt;/item&gt;&lt;item&gt;3833&lt;/item&gt;&lt;item&gt;3886&lt;/item&gt;&lt;item&gt;3888&lt;/item&gt;&lt;item&gt;3938&lt;/item&gt;&lt;item&gt;3981&lt;/item&gt;&lt;item&gt;4701&lt;/item&gt;&lt;item&gt;4711&lt;/item&gt;&lt;item&gt;4772&lt;/item&gt;&lt;item&gt;4821&lt;/item&gt;&lt;item&gt;5002&lt;/item&gt;&lt;item&gt;5003&lt;/item&gt;&lt;item&gt;5004&lt;/item&gt;&lt;item&gt;5006&lt;/item&gt;&lt;item&gt;5007&lt;/item&gt;&lt;item&gt;5014&lt;/item&gt;&lt;item&gt;5015&lt;/item&gt;&lt;item&gt;5016&lt;/item&gt;&lt;item&gt;5017&lt;/item&gt;&lt;item&gt;5018&lt;/item&gt;&lt;item&gt;5019&lt;/item&gt;&lt;item&gt;5023&lt;/item&gt;&lt;item&gt;5051&lt;/item&gt;&lt;item&gt;5054&lt;/item&gt;&lt;item&gt;5067&lt;/item&gt;&lt;item&gt;5075&lt;/item&gt;&lt;item&gt;5108&lt;/item&gt;&lt;item&gt;5113&lt;/item&gt;&lt;item&gt;5141&lt;/item&gt;&lt;item&gt;5148&lt;/item&gt;&lt;item&gt;5151&lt;/item&gt;&lt;item&gt;5194&lt;/item&gt;&lt;item&gt;5227&lt;/item&gt;&lt;item&gt;5256&lt;/item&gt;&lt;item&gt;5296&lt;/item&gt;&lt;item&gt;5395&lt;/item&gt;&lt;item&gt;5399&lt;/item&gt;&lt;item&gt;5420&lt;/item&gt;&lt;item&gt;5428&lt;/item&gt;&lt;item&gt;5455&lt;/item&gt;&lt;item&gt;5462&lt;/item&gt;&lt;item&gt;5463&lt;/item&gt;&lt;item&gt;5464&lt;/item&gt;&lt;item&gt;5465&lt;/item&gt;&lt;item&gt;5467&lt;/item&gt;&lt;item&gt;5468&lt;/item&gt;&lt;item&gt;5476&lt;/item&gt;&lt;item&gt;5477&lt;/item&gt;&lt;item&gt;5478&lt;/item&gt;&lt;item&gt;5479&lt;/item&gt;&lt;item&gt;5480&lt;/item&gt;&lt;item&gt;5481&lt;/item&gt;&lt;item&gt;5483&lt;/item&gt;&lt;item&gt;5484&lt;/item&gt;&lt;item&gt;5485&lt;/item&gt;&lt;item&gt;5487&lt;/item&gt;&lt;item&gt;5488&lt;/item&gt;&lt;item&gt;5489&lt;/item&gt;&lt;item&gt;5492&lt;/item&gt;&lt;item&gt;5493&lt;/item&gt;&lt;item&gt;5494&lt;/item&gt;&lt;item&gt;5495&lt;/item&gt;&lt;item&gt;5497&lt;/item&gt;&lt;item&gt;5499&lt;/item&gt;&lt;item&gt;5501&lt;/item&gt;&lt;item&gt;5502&lt;/item&gt;&lt;item&gt;5503&lt;/item&gt;&lt;item&gt;5504&lt;/item&gt;&lt;/record-ids&gt;&lt;/item&gt;&lt;item db-id=&quot;5fxtw2et6tvrfwe0zps52prfz9ax9tafxpd5&quot;&gt;MMA-Arthritis 2007 db with 2011 report changes&lt;record-ids&gt;&lt;item&gt;11&lt;/item&gt;&lt;item&gt;53&lt;/item&gt;&lt;item&gt;84&lt;/item&gt;&lt;item&gt;96&lt;/item&gt;&lt;item&gt;112&lt;/item&gt;&lt;item&gt;140&lt;/item&gt;&lt;item&gt;141&lt;/item&gt;&lt;item&gt;145&lt;/item&gt;&lt;item&gt;153&lt;/item&gt;&lt;item&gt;172&lt;/item&gt;&lt;item&gt;229&lt;/item&gt;&lt;item&gt;239&lt;/item&gt;&lt;item&gt;240&lt;/item&gt;&lt;item&gt;242&lt;/item&gt;&lt;item&gt;289&lt;/item&gt;&lt;item&gt;330&lt;/item&gt;&lt;item&gt;345&lt;/item&gt;&lt;item&gt;361&lt;/item&gt;&lt;item&gt;388&lt;/item&gt;&lt;item&gt;409&lt;/item&gt;&lt;item&gt;411&lt;/item&gt;&lt;item&gt;441&lt;/item&gt;&lt;item&gt;452&lt;/item&gt;&lt;item&gt;453&lt;/item&gt;&lt;item&gt;456&lt;/item&gt;&lt;item&gt;457&lt;/item&gt;&lt;item&gt;458&lt;/item&gt;&lt;item&gt;459&lt;/item&gt;&lt;item&gt;486&lt;/item&gt;&lt;item&gt;491&lt;/item&gt;&lt;item&gt;544&lt;/item&gt;&lt;item&gt;605&lt;/item&gt;&lt;item&gt;609&lt;/item&gt;&lt;item&gt;652&lt;/item&gt;&lt;item&gt;658&lt;/item&gt;&lt;item&gt;663&lt;/item&gt;&lt;item&gt;677&lt;/item&gt;&lt;item&gt;694&lt;/item&gt;&lt;item&gt;703&lt;/item&gt;&lt;item&gt;707&lt;/item&gt;&lt;item&gt;724&lt;/item&gt;&lt;item&gt;735&lt;/item&gt;&lt;item&gt;736&lt;/item&gt;&lt;item&gt;740&lt;/item&gt;&lt;item&gt;744&lt;/item&gt;&lt;item&gt;745&lt;/item&gt;&lt;item&gt;749&lt;/item&gt;&lt;item&gt;770&lt;/item&gt;&lt;item&gt;772&lt;/item&gt;&lt;item&gt;793&lt;/item&gt;&lt;item&gt;795&lt;/item&gt;&lt;item&gt;827&lt;/item&gt;&lt;item&gt;865&lt;/item&gt;&lt;item&gt;866&lt;/item&gt;&lt;item&gt;883&lt;/item&gt;&lt;item&gt;923&lt;/item&gt;&lt;item&gt;926&lt;/item&gt;&lt;item&gt;1055&lt;/item&gt;&lt;item&gt;1081&lt;/item&gt;&lt;item&gt;1105&lt;/item&gt;&lt;item&gt;1129&lt;/item&gt;&lt;item&gt;1136&lt;/item&gt;&lt;item&gt;1137&lt;/item&gt;&lt;item&gt;1143&lt;/item&gt;&lt;item&gt;1154&lt;/item&gt;&lt;item&gt;1188&lt;/item&gt;&lt;item&gt;1248&lt;/item&gt;&lt;item&gt;1249&lt;/item&gt;&lt;item&gt;1256&lt;/item&gt;&lt;item&gt;1257&lt;/item&gt;&lt;item&gt;1315&lt;/item&gt;&lt;item&gt;1319&lt;/item&gt;&lt;item&gt;1321&lt;/item&gt;&lt;item&gt;1322&lt;/item&gt;&lt;item&gt;1340&lt;/item&gt;&lt;item&gt;1342&lt;/item&gt;&lt;item&gt;1343&lt;/item&gt;&lt;item&gt;1344&lt;/item&gt;&lt;item&gt;1398&lt;/item&gt;&lt;item&gt;1408&lt;/item&gt;&lt;item&gt;1409&lt;/item&gt;&lt;item&gt;1412&lt;/item&gt;&lt;item&gt;1416&lt;/item&gt;&lt;item&gt;1417&lt;/item&gt;&lt;item&gt;1418&lt;/item&gt;&lt;item&gt;1425&lt;/item&gt;&lt;item&gt;1428&lt;/item&gt;&lt;item&gt;1430&lt;/item&gt;&lt;item&gt;1460&lt;/item&gt;&lt;item&gt;1470&lt;/item&gt;&lt;item&gt;1478&lt;/item&gt;&lt;item&gt;1487&lt;/item&gt;&lt;item&gt;1491&lt;/item&gt;&lt;item&gt;1520&lt;/item&gt;&lt;item&gt;1535&lt;/item&gt;&lt;item&gt;1551&lt;/item&gt;&lt;item&gt;1571&lt;/item&gt;&lt;item&gt;1575&lt;/item&gt;&lt;item&gt;1577&lt;/item&gt;&lt;item&gt;1579&lt;/item&gt;&lt;item&gt;1606&lt;/item&gt;&lt;item&gt;1617&lt;/item&gt;&lt;item&gt;1620&lt;/item&gt;&lt;item&gt;1625&lt;/item&gt;&lt;item&gt;1626&lt;/item&gt;&lt;item&gt;1640&lt;/item&gt;&lt;item&gt;1670&lt;/item&gt;&lt;item&gt;1754&lt;/item&gt;&lt;item&gt;1913&lt;/item&gt;&lt;item&gt;1915&lt;/item&gt;&lt;item&gt;1917&lt;/item&gt;&lt;item&gt;1918&lt;/item&gt;&lt;item&gt;1921&lt;/item&gt;&lt;item&gt;1923&lt;/item&gt;&lt;item&gt;1925&lt;/item&gt;&lt;item&gt;1926&lt;/item&gt;&lt;item&gt;1927&lt;/item&gt;&lt;item&gt;1931&lt;/item&gt;&lt;item&gt;1938&lt;/item&gt;&lt;item&gt;1940&lt;/item&gt;&lt;item&gt;1942&lt;/item&gt;&lt;item&gt;1943&lt;/item&gt;&lt;item&gt;1944&lt;/item&gt;&lt;item&gt;1945&lt;/item&gt;&lt;item&gt;1946&lt;/item&gt;&lt;item&gt;1949&lt;/item&gt;&lt;item&gt;1951&lt;/item&gt;&lt;item&gt;1952&lt;/item&gt;&lt;item&gt;1955&lt;/item&gt;&lt;item&gt;1956&lt;/item&gt;&lt;item&gt;1985&lt;/item&gt;&lt;item&gt;1986&lt;/item&gt;&lt;item&gt;1998&lt;/item&gt;&lt;item&gt;2005&lt;/item&gt;&lt;item&gt;2008&lt;/item&gt;&lt;item&gt;2012&lt;/item&gt;&lt;item&gt;2013&lt;/item&gt;&lt;item&gt;2030&lt;/item&gt;&lt;item&gt;2031&lt;/item&gt;&lt;item&gt;2033&lt;/item&gt;&lt;item&gt;2038&lt;/item&gt;&lt;item&gt;2043&lt;/item&gt;&lt;item&gt;2054&lt;/item&gt;&lt;item&gt;2061&lt;/item&gt;&lt;item&gt;2062&lt;/item&gt;&lt;item&gt;2071&lt;/item&gt;&lt;item&gt;2077&lt;/item&gt;&lt;item&gt;2078&lt;/item&gt;&lt;item&gt;2079&lt;/item&gt;&lt;item&gt;2080&lt;/item&gt;&lt;item&gt;2081&lt;/item&gt;&lt;item&gt;2082&lt;/item&gt;&lt;item&gt;2083&lt;/item&gt;&lt;item&gt;2084&lt;/item&gt;&lt;item&gt;2085&lt;/item&gt;&lt;item&gt;2087&lt;/item&gt;&lt;item&gt;2088&lt;/item&gt;&lt;item&gt;2089&lt;/item&gt;&lt;item&gt;2090&lt;/item&gt;&lt;item&gt;2094&lt;/item&gt;&lt;item&gt;2095&lt;/item&gt;&lt;item&gt;2097&lt;/item&gt;&lt;item&gt;2098&lt;/item&gt;&lt;item&gt;2099&lt;/item&gt;&lt;item&gt;2101&lt;/item&gt;&lt;item&gt;2106&lt;/item&gt;&lt;item&gt;2107&lt;/item&gt;&lt;item&gt;2108&lt;/item&gt;&lt;item&gt;2109&lt;/item&gt;&lt;item&gt;2110&lt;/item&gt;&lt;item&gt;2111&lt;/item&gt;&lt;item&gt;2112&lt;/item&gt;&lt;item&gt;2113&lt;/item&gt;&lt;item&gt;2114&lt;/item&gt;&lt;item&gt;2115&lt;/item&gt;&lt;item&gt;2116&lt;/item&gt;&lt;item&gt;2117&lt;/item&gt;&lt;item&gt;2118&lt;/item&gt;&lt;item&gt;2119&lt;/item&gt;&lt;item&gt;2120&lt;/item&gt;&lt;item&gt;2122&lt;/item&gt;&lt;item&gt;2148&lt;/item&gt;&lt;item&gt;2156&lt;/item&gt;&lt;/record-ids&gt;&lt;/item&gt;&lt;/Libraries&gt;"/>
  </w:docVars>
  <w:rsids>
    <w:rsidRoot w:val="00227748"/>
    <w:rsid w:val="000008BD"/>
    <w:rsid w:val="00004594"/>
    <w:rsid w:val="00005489"/>
    <w:rsid w:val="000058ED"/>
    <w:rsid w:val="0000632E"/>
    <w:rsid w:val="00011D98"/>
    <w:rsid w:val="00013762"/>
    <w:rsid w:val="0001560C"/>
    <w:rsid w:val="0002133D"/>
    <w:rsid w:val="00021A32"/>
    <w:rsid w:val="00026F62"/>
    <w:rsid w:val="0002749A"/>
    <w:rsid w:val="00030297"/>
    <w:rsid w:val="00030416"/>
    <w:rsid w:val="000307FF"/>
    <w:rsid w:val="0003124E"/>
    <w:rsid w:val="00032354"/>
    <w:rsid w:val="0003259B"/>
    <w:rsid w:val="0003300E"/>
    <w:rsid w:val="000339E1"/>
    <w:rsid w:val="000361B9"/>
    <w:rsid w:val="00036B03"/>
    <w:rsid w:val="00037986"/>
    <w:rsid w:val="00037E4C"/>
    <w:rsid w:val="00041848"/>
    <w:rsid w:val="00042B50"/>
    <w:rsid w:val="00043F35"/>
    <w:rsid w:val="00045FDC"/>
    <w:rsid w:val="0004678B"/>
    <w:rsid w:val="00046BD4"/>
    <w:rsid w:val="0005077F"/>
    <w:rsid w:val="00050D74"/>
    <w:rsid w:val="00052146"/>
    <w:rsid w:val="00053BFA"/>
    <w:rsid w:val="00054722"/>
    <w:rsid w:val="00055BD4"/>
    <w:rsid w:val="00056931"/>
    <w:rsid w:val="000573D7"/>
    <w:rsid w:val="00061775"/>
    <w:rsid w:val="000633BB"/>
    <w:rsid w:val="00063C49"/>
    <w:rsid w:val="00065853"/>
    <w:rsid w:val="000669B4"/>
    <w:rsid w:val="00067E54"/>
    <w:rsid w:val="0007364C"/>
    <w:rsid w:val="000757C0"/>
    <w:rsid w:val="00076D99"/>
    <w:rsid w:val="000809A2"/>
    <w:rsid w:val="00081030"/>
    <w:rsid w:val="000811F3"/>
    <w:rsid w:val="00083DD6"/>
    <w:rsid w:val="00085B30"/>
    <w:rsid w:val="00085FB6"/>
    <w:rsid w:val="00086FAC"/>
    <w:rsid w:val="000875A8"/>
    <w:rsid w:val="00091A0A"/>
    <w:rsid w:val="00092363"/>
    <w:rsid w:val="00092777"/>
    <w:rsid w:val="00093286"/>
    <w:rsid w:val="000932A7"/>
    <w:rsid w:val="00093F0D"/>
    <w:rsid w:val="00095A15"/>
    <w:rsid w:val="000975A3"/>
    <w:rsid w:val="000A0D8A"/>
    <w:rsid w:val="000A14B2"/>
    <w:rsid w:val="000A17C5"/>
    <w:rsid w:val="000A1D92"/>
    <w:rsid w:val="000A29A9"/>
    <w:rsid w:val="000A4674"/>
    <w:rsid w:val="000A4968"/>
    <w:rsid w:val="000A5B19"/>
    <w:rsid w:val="000B1143"/>
    <w:rsid w:val="000B14B8"/>
    <w:rsid w:val="000B1A64"/>
    <w:rsid w:val="000B28CC"/>
    <w:rsid w:val="000B38A3"/>
    <w:rsid w:val="000B3926"/>
    <w:rsid w:val="000B3E04"/>
    <w:rsid w:val="000B475F"/>
    <w:rsid w:val="000B62DD"/>
    <w:rsid w:val="000B7AFA"/>
    <w:rsid w:val="000C461D"/>
    <w:rsid w:val="000C468C"/>
    <w:rsid w:val="000C586D"/>
    <w:rsid w:val="000C5A6D"/>
    <w:rsid w:val="000C658C"/>
    <w:rsid w:val="000C69B6"/>
    <w:rsid w:val="000C7202"/>
    <w:rsid w:val="000C7742"/>
    <w:rsid w:val="000C7FC3"/>
    <w:rsid w:val="000D15C9"/>
    <w:rsid w:val="000D1D5A"/>
    <w:rsid w:val="000D50FD"/>
    <w:rsid w:val="000D55F3"/>
    <w:rsid w:val="000D582A"/>
    <w:rsid w:val="000D74DE"/>
    <w:rsid w:val="000D76AB"/>
    <w:rsid w:val="000E08FC"/>
    <w:rsid w:val="000E1068"/>
    <w:rsid w:val="000E1DE2"/>
    <w:rsid w:val="000E22B1"/>
    <w:rsid w:val="000E7707"/>
    <w:rsid w:val="000F0649"/>
    <w:rsid w:val="000F0726"/>
    <w:rsid w:val="000F0867"/>
    <w:rsid w:val="000F11A5"/>
    <w:rsid w:val="000F1462"/>
    <w:rsid w:val="000F3535"/>
    <w:rsid w:val="000F474C"/>
    <w:rsid w:val="000F4D00"/>
    <w:rsid w:val="00100524"/>
    <w:rsid w:val="00104F82"/>
    <w:rsid w:val="00105ED5"/>
    <w:rsid w:val="00106ADE"/>
    <w:rsid w:val="001071EB"/>
    <w:rsid w:val="001079F9"/>
    <w:rsid w:val="0011024D"/>
    <w:rsid w:val="001104A0"/>
    <w:rsid w:val="001118C0"/>
    <w:rsid w:val="001123CF"/>
    <w:rsid w:val="00112E92"/>
    <w:rsid w:val="0011356C"/>
    <w:rsid w:val="00114E30"/>
    <w:rsid w:val="00117EBC"/>
    <w:rsid w:val="0012068A"/>
    <w:rsid w:val="0012707C"/>
    <w:rsid w:val="00127F90"/>
    <w:rsid w:val="001300E4"/>
    <w:rsid w:val="00131D62"/>
    <w:rsid w:val="00134FB1"/>
    <w:rsid w:val="00136D12"/>
    <w:rsid w:val="001376A1"/>
    <w:rsid w:val="00140527"/>
    <w:rsid w:val="001427C3"/>
    <w:rsid w:val="00143BB8"/>
    <w:rsid w:val="0014440A"/>
    <w:rsid w:val="0014689D"/>
    <w:rsid w:val="001471CF"/>
    <w:rsid w:val="001500F4"/>
    <w:rsid w:val="0015038C"/>
    <w:rsid w:val="00151D08"/>
    <w:rsid w:val="001528EB"/>
    <w:rsid w:val="0015503C"/>
    <w:rsid w:val="00155946"/>
    <w:rsid w:val="001568EE"/>
    <w:rsid w:val="0015744C"/>
    <w:rsid w:val="00157E8E"/>
    <w:rsid w:val="0016011C"/>
    <w:rsid w:val="0016287D"/>
    <w:rsid w:val="001639FD"/>
    <w:rsid w:val="00163C56"/>
    <w:rsid w:val="00164788"/>
    <w:rsid w:val="001647A9"/>
    <w:rsid w:val="00165761"/>
    <w:rsid w:val="00165D81"/>
    <w:rsid w:val="0016638A"/>
    <w:rsid w:val="00166C9D"/>
    <w:rsid w:val="001703F9"/>
    <w:rsid w:val="001708A6"/>
    <w:rsid w:val="00171C70"/>
    <w:rsid w:val="0017230C"/>
    <w:rsid w:val="0017295C"/>
    <w:rsid w:val="00173A61"/>
    <w:rsid w:val="00176A07"/>
    <w:rsid w:val="00181588"/>
    <w:rsid w:val="00181E55"/>
    <w:rsid w:val="0018270D"/>
    <w:rsid w:val="00182A13"/>
    <w:rsid w:val="001840D1"/>
    <w:rsid w:val="001842F2"/>
    <w:rsid w:val="00184AA9"/>
    <w:rsid w:val="00186B13"/>
    <w:rsid w:val="00187317"/>
    <w:rsid w:val="00190DF3"/>
    <w:rsid w:val="001915BF"/>
    <w:rsid w:val="001942C5"/>
    <w:rsid w:val="00195B6C"/>
    <w:rsid w:val="001979DD"/>
    <w:rsid w:val="001A290A"/>
    <w:rsid w:val="001A3E28"/>
    <w:rsid w:val="001A4D79"/>
    <w:rsid w:val="001A7660"/>
    <w:rsid w:val="001A7B09"/>
    <w:rsid w:val="001B0C09"/>
    <w:rsid w:val="001B1459"/>
    <w:rsid w:val="001B1689"/>
    <w:rsid w:val="001B301D"/>
    <w:rsid w:val="001B4B69"/>
    <w:rsid w:val="001B7F45"/>
    <w:rsid w:val="001C072F"/>
    <w:rsid w:val="001C264E"/>
    <w:rsid w:val="001C2676"/>
    <w:rsid w:val="001C33C2"/>
    <w:rsid w:val="001C3519"/>
    <w:rsid w:val="001C3C9A"/>
    <w:rsid w:val="001C5C4E"/>
    <w:rsid w:val="001C73BE"/>
    <w:rsid w:val="001D1285"/>
    <w:rsid w:val="001D181C"/>
    <w:rsid w:val="001D3116"/>
    <w:rsid w:val="001D5460"/>
    <w:rsid w:val="001D6754"/>
    <w:rsid w:val="001D7466"/>
    <w:rsid w:val="001E0E98"/>
    <w:rsid w:val="001E0ECE"/>
    <w:rsid w:val="001E3519"/>
    <w:rsid w:val="001E402C"/>
    <w:rsid w:val="001E4F17"/>
    <w:rsid w:val="001F0E4C"/>
    <w:rsid w:val="001F33BC"/>
    <w:rsid w:val="001F3ACA"/>
    <w:rsid w:val="001F3B33"/>
    <w:rsid w:val="001F4F41"/>
    <w:rsid w:val="001F4F7C"/>
    <w:rsid w:val="001F5246"/>
    <w:rsid w:val="001F582F"/>
    <w:rsid w:val="001F6435"/>
    <w:rsid w:val="001F6911"/>
    <w:rsid w:val="001F7187"/>
    <w:rsid w:val="001F725F"/>
    <w:rsid w:val="00202CEA"/>
    <w:rsid w:val="002040DD"/>
    <w:rsid w:val="00207FFC"/>
    <w:rsid w:val="002119E9"/>
    <w:rsid w:val="00212252"/>
    <w:rsid w:val="00212858"/>
    <w:rsid w:val="0021299B"/>
    <w:rsid w:val="00212A25"/>
    <w:rsid w:val="002149F1"/>
    <w:rsid w:val="00215823"/>
    <w:rsid w:val="00216F71"/>
    <w:rsid w:val="002176CC"/>
    <w:rsid w:val="00217A6F"/>
    <w:rsid w:val="00220F13"/>
    <w:rsid w:val="002226DF"/>
    <w:rsid w:val="00222FC8"/>
    <w:rsid w:val="002235C6"/>
    <w:rsid w:val="0022479B"/>
    <w:rsid w:val="00227748"/>
    <w:rsid w:val="00230CF2"/>
    <w:rsid w:val="002371AA"/>
    <w:rsid w:val="002401FE"/>
    <w:rsid w:val="002408CE"/>
    <w:rsid w:val="00240FBF"/>
    <w:rsid w:val="0024329E"/>
    <w:rsid w:val="00244DEF"/>
    <w:rsid w:val="002454FF"/>
    <w:rsid w:val="0025184F"/>
    <w:rsid w:val="00253534"/>
    <w:rsid w:val="00256A6A"/>
    <w:rsid w:val="00256E6A"/>
    <w:rsid w:val="0025750F"/>
    <w:rsid w:val="00260AC5"/>
    <w:rsid w:val="00260B86"/>
    <w:rsid w:val="00260F2E"/>
    <w:rsid w:val="00261A64"/>
    <w:rsid w:val="002629DA"/>
    <w:rsid w:val="002638E8"/>
    <w:rsid w:val="00263C5F"/>
    <w:rsid w:val="0026439D"/>
    <w:rsid w:val="00264BFA"/>
    <w:rsid w:val="00267481"/>
    <w:rsid w:val="00270A5B"/>
    <w:rsid w:val="00270E72"/>
    <w:rsid w:val="00272562"/>
    <w:rsid w:val="00272C2D"/>
    <w:rsid w:val="00272FE4"/>
    <w:rsid w:val="002737E8"/>
    <w:rsid w:val="00273FAE"/>
    <w:rsid w:val="002751DB"/>
    <w:rsid w:val="002774C5"/>
    <w:rsid w:val="002775C4"/>
    <w:rsid w:val="00281C01"/>
    <w:rsid w:val="00283716"/>
    <w:rsid w:val="00283BF3"/>
    <w:rsid w:val="0028564D"/>
    <w:rsid w:val="00286139"/>
    <w:rsid w:val="00286258"/>
    <w:rsid w:val="0028739E"/>
    <w:rsid w:val="002878C7"/>
    <w:rsid w:val="00291086"/>
    <w:rsid w:val="002911F1"/>
    <w:rsid w:val="0029207D"/>
    <w:rsid w:val="002925B3"/>
    <w:rsid w:val="00292EAF"/>
    <w:rsid w:val="00292F0C"/>
    <w:rsid w:val="002959EA"/>
    <w:rsid w:val="002A196A"/>
    <w:rsid w:val="002A36AF"/>
    <w:rsid w:val="002A45C1"/>
    <w:rsid w:val="002A55CC"/>
    <w:rsid w:val="002A6122"/>
    <w:rsid w:val="002A6406"/>
    <w:rsid w:val="002A7DF1"/>
    <w:rsid w:val="002B1C95"/>
    <w:rsid w:val="002B3E45"/>
    <w:rsid w:val="002B4FA4"/>
    <w:rsid w:val="002B6401"/>
    <w:rsid w:val="002B68EE"/>
    <w:rsid w:val="002C04B8"/>
    <w:rsid w:val="002C0938"/>
    <w:rsid w:val="002C14B0"/>
    <w:rsid w:val="002C2475"/>
    <w:rsid w:val="002C2D3A"/>
    <w:rsid w:val="002C48BB"/>
    <w:rsid w:val="002C55A6"/>
    <w:rsid w:val="002C5EA2"/>
    <w:rsid w:val="002D1756"/>
    <w:rsid w:val="002D44DD"/>
    <w:rsid w:val="002D5868"/>
    <w:rsid w:val="002D6FE8"/>
    <w:rsid w:val="002E5B37"/>
    <w:rsid w:val="002E6A53"/>
    <w:rsid w:val="002E6C1B"/>
    <w:rsid w:val="002E7FB2"/>
    <w:rsid w:val="002F0DBF"/>
    <w:rsid w:val="002F1520"/>
    <w:rsid w:val="002F1A70"/>
    <w:rsid w:val="002F23CA"/>
    <w:rsid w:val="002F2CF2"/>
    <w:rsid w:val="002F4E35"/>
    <w:rsid w:val="002F4E3E"/>
    <w:rsid w:val="002F5967"/>
    <w:rsid w:val="00303418"/>
    <w:rsid w:val="0030378C"/>
    <w:rsid w:val="00303DEC"/>
    <w:rsid w:val="00303DF6"/>
    <w:rsid w:val="00306DC4"/>
    <w:rsid w:val="00307629"/>
    <w:rsid w:val="00311135"/>
    <w:rsid w:val="003112A1"/>
    <w:rsid w:val="00311499"/>
    <w:rsid w:val="003130DA"/>
    <w:rsid w:val="00313480"/>
    <w:rsid w:val="003209A8"/>
    <w:rsid w:val="00320F8E"/>
    <w:rsid w:val="00321EE7"/>
    <w:rsid w:val="00322BA7"/>
    <w:rsid w:val="003231B3"/>
    <w:rsid w:val="00323B66"/>
    <w:rsid w:val="00326B49"/>
    <w:rsid w:val="00327460"/>
    <w:rsid w:val="003300E3"/>
    <w:rsid w:val="00330B73"/>
    <w:rsid w:val="0033129C"/>
    <w:rsid w:val="0033247E"/>
    <w:rsid w:val="0033320D"/>
    <w:rsid w:val="00333C2B"/>
    <w:rsid w:val="00334856"/>
    <w:rsid w:val="003357F8"/>
    <w:rsid w:val="00335BCC"/>
    <w:rsid w:val="00336187"/>
    <w:rsid w:val="0033713F"/>
    <w:rsid w:val="00340654"/>
    <w:rsid w:val="003412F6"/>
    <w:rsid w:val="00341C72"/>
    <w:rsid w:val="00342F1F"/>
    <w:rsid w:val="00344801"/>
    <w:rsid w:val="003462EE"/>
    <w:rsid w:val="00347E0A"/>
    <w:rsid w:val="003505CA"/>
    <w:rsid w:val="0035222A"/>
    <w:rsid w:val="003557CE"/>
    <w:rsid w:val="00356C3F"/>
    <w:rsid w:val="00360274"/>
    <w:rsid w:val="003628A4"/>
    <w:rsid w:val="0036496F"/>
    <w:rsid w:val="00366029"/>
    <w:rsid w:val="003660BB"/>
    <w:rsid w:val="003729DA"/>
    <w:rsid w:val="00372EEE"/>
    <w:rsid w:val="00374137"/>
    <w:rsid w:val="0037503D"/>
    <w:rsid w:val="00377714"/>
    <w:rsid w:val="00377864"/>
    <w:rsid w:val="0038066C"/>
    <w:rsid w:val="003806FA"/>
    <w:rsid w:val="003812F9"/>
    <w:rsid w:val="0038151A"/>
    <w:rsid w:val="00382AF8"/>
    <w:rsid w:val="00383FC9"/>
    <w:rsid w:val="00386CDF"/>
    <w:rsid w:val="00387B19"/>
    <w:rsid w:val="0039070B"/>
    <w:rsid w:val="00390C23"/>
    <w:rsid w:val="00390F41"/>
    <w:rsid w:val="00391F90"/>
    <w:rsid w:val="00392800"/>
    <w:rsid w:val="00393670"/>
    <w:rsid w:val="00394FD7"/>
    <w:rsid w:val="003A1A2E"/>
    <w:rsid w:val="003B08AB"/>
    <w:rsid w:val="003B322F"/>
    <w:rsid w:val="003B5237"/>
    <w:rsid w:val="003C279A"/>
    <w:rsid w:val="003C3000"/>
    <w:rsid w:val="003D0822"/>
    <w:rsid w:val="003D3C9C"/>
    <w:rsid w:val="003D4DC5"/>
    <w:rsid w:val="003D4F87"/>
    <w:rsid w:val="003D56DE"/>
    <w:rsid w:val="003D6809"/>
    <w:rsid w:val="003D68B1"/>
    <w:rsid w:val="003D6C61"/>
    <w:rsid w:val="003D787C"/>
    <w:rsid w:val="003D7C12"/>
    <w:rsid w:val="003D7DB4"/>
    <w:rsid w:val="003E1A12"/>
    <w:rsid w:val="003E1F35"/>
    <w:rsid w:val="003E2666"/>
    <w:rsid w:val="003E4310"/>
    <w:rsid w:val="003E4E85"/>
    <w:rsid w:val="003E6681"/>
    <w:rsid w:val="003E696A"/>
    <w:rsid w:val="003E6BA2"/>
    <w:rsid w:val="003E7EA3"/>
    <w:rsid w:val="003F1672"/>
    <w:rsid w:val="003F2BBB"/>
    <w:rsid w:val="00400C15"/>
    <w:rsid w:val="00401940"/>
    <w:rsid w:val="00403546"/>
    <w:rsid w:val="00404445"/>
    <w:rsid w:val="0040462D"/>
    <w:rsid w:val="00407011"/>
    <w:rsid w:val="00407C83"/>
    <w:rsid w:val="00407F8D"/>
    <w:rsid w:val="004101D3"/>
    <w:rsid w:val="00412F0E"/>
    <w:rsid w:val="004139D8"/>
    <w:rsid w:val="00414BC1"/>
    <w:rsid w:val="00414CBC"/>
    <w:rsid w:val="004213C6"/>
    <w:rsid w:val="0042173A"/>
    <w:rsid w:val="0042352B"/>
    <w:rsid w:val="004235EB"/>
    <w:rsid w:val="004240D4"/>
    <w:rsid w:val="0042538E"/>
    <w:rsid w:val="0042581F"/>
    <w:rsid w:val="00430E9F"/>
    <w:rsid w:val="004319D7"/>
    <w:rsid w:val="00435FB3"/>
    <w:rsid w:val="00441AF5"/>
    <w:rsid w:val="004474AC"/>
    <w:rsid w:val="00451435"/>
    <w:rsid w:val="004529C4"/>
    <w:rsid w:val="00453939"/>
    <w:rsid w:val="00454B82"/>
    <w:rsid w:val="004558C0"/>
    <w:rsid w:val="004563E3"/>
    <w:rsid w:val="00456AA3"/>
    <w:rsid w:val="00457A9E"/>
    <w:rsid w:val="004632FB"/>
    <w:rsid w:val="00463F12"/>
    <w:rsid w:val="00470691"/>
    <w:rsid w:val="00472FC2"/>
    <w:rsid w:val="00473DA3"/>
    <w:rsid w:val="0047475C"/>
    <w:rsid w:val="00474A4A"/>
    <w:rsid w:val="00482B8A"/>
    <w:rsid w:val="00483D2A"/>
    <w:rsid w:val="00484381"/>
    <w:rsid w:val="00486FC7"/>
    <w:rsid w:val="0049048B"/>
    <w:rsid w:val="004904BC"/>
    <w:rsid w:val="004919BD"/>
    <w:rsid w:val="00496895"/>
    <w:rsid w:val="00497B7F"/>
    <w:rsid w:val="00497C7A"/>
    <w:rsid w:val="004A1757"/>
    <w:rsid w:val="004A1C3C"/>
    <w:rsid w:val="004A2E3B"/>
    <w:rsid w:val="004A4717"/>
    <w:rsid w:val="004A4FD2"/>
    <w:rsid w:val="004A524E"/>
    <w:rsid w:val="004A58D8"/>
    <w:rsid w:val="004B0676"/>
    <w:rsid w:val="004B0D00"/>
    <w:rsid w:val="004B3D5B"/>
    <w:rsid w:val="004B41EF"/>
    <w:rsid w:val="004B4D53"/>
    <w:rsid w:val="004B52EA"/>
    <w:rsid w:val="004C0813"/>
    <w:rsid w:val="004C2533"/>
    <w:rsid w:val="004C304E"/>
    <w:rsid w:val="004C390B"/>
    <w:rsid w:val="004D13B0"/>
    <w:rsid w:val="004D27D9"/>
    <w:rsid w:val="004D3321"/>
    <w:rsid w:val="004D3D5A"/>
    <w:rsid w:val="004D4733"/>
    <w:rsid w:val="004E28DE"/>
    <w:rsid w:val="004E2C22"/>
    <w:rsid w:val="004E31D6"/>
    <w:rsid w:val="004E3933"/>
    <w:rsid w:val="004E6ECF"/>
    <w:rsid w:val="004E7312"/>
    <w:rsid w:val="004F14CC"/>
    <w:rsid w:val="004F1C32"/>
    <w:rsid w:val="004F441A"/>
    <w:rsid w:val="004F469B"/>
    <w:rsid w:val="004F4962"/>
    <w:rsid w:val="004F6CA4"/>
    <w:rsid w:val="004F6D42"/>
    <w:rsid w:val="004F71E1"/>
    <w:rsid w:val="004F7F18"/>
    <w:rsid w:val="005000C0"/>
    <w:rsid w:val="00500411"/>
    <w:rsid w:val="0050086B"/>
    <w:rsid w:val="00500D85"/>
    <w:rsid w:val="00500FFA"/>
    <w:rsid w:val="00501A56"/>
    <w:rsid w:val="0050229E"/>
    <w:rsid w:val="00503423"/>
    <w:rsid w:val="005038C5"/>
    <w:rsid w:val="005056F3"/>
    <w:rsid w:val="0050709E"/>
    <w:rsid w:val="00511615"/>
    <w:rsid w:val="00511E76"/>
    <w:rsid w:val="00512D05"/>
    <w:rsid w:val="0051331E"/>
    <w:rsid w:val="005148D8"/>
    <w:rsid w:val="00514AAE"/>
    <w:rsid w:val="005165A7"/>
    <w:rsid w:val="00516BF2"/>
    <w:rsid w:val="005220EE"/>
    <w:rsid w:val="005238A6"/>
    <w:rsid w:val="00524E40"/>
    <w:rsid w:val="005256A0"/>
    <w:rsid w:val="0052599F"/>
    <w:rsid w:val="00526AB7"/>
    <w:rsid w:val="005279E5"/>
    <w:rsid w:val="00527B88"/>
    <w:rsid w:val="00530013"/>
    <w:rsid w:val="00531A63"/>
    <w:rsid w:val="00532157"/>
    <w:rsid w:val="0053223B"/>
    <w:rsid w:val="00533B94"/>
    <w:rsid w:val="00537FB2"/>
    <w:rsid w:val="005417A1"/>
    <w:rsid w:val="00542095"/>
    <w:rsid w:val="005429AA"/>
    <w:rsid w:val="0055262C"/>
    <w:rsid w:val="005529E3"/>
    <w:rsid w:val="00552AAF"/>
    <w:rsid w:val="00552C51"/>
    <w:rsid w:val="00552DD5"/>
    <w:rsid w:val="00553552"/>
    <w:rsid w:val="00557008"/>
    <w:rsid w:val="0055726C"/>
    <w:rsid w:val="00557B68"/>
    <w:rsid w:val="00561DEC"/>
    <w:rsid w:val="005624C8"/>
    <w:rsid w:val="00565DBE"/>
    <w:rsid w:val="00566413"/>
    <w:rsid w:val="005673EB"/>
    <w:rsid w:val="00573070"/>
    <w:rsid w:val="0057410E"/>
    <w:rsid w:val="00576DC6"/>
    <w:rsid w:val="00582FDE"/>
    <w:rsid w:val="005851E1"/>
    <w:rsid w:val="005854BF"/>
    <w:rsid w:val="005860FF"/>
    <w:rsid w:val="00586CC8"/>
    <w:rsid w:val="00586ED9"/>
    <w:rsid w:val="00592419"/>
    <w:rsid w:val="00594BE6"/>
    <w:rsid w:val="00596257"/>
    <w:rsid w:val="00596CB9"/>
    <w:rsid w:val="00596D4E"/>
    <w:rsid w:val="005A1F1E"/>
    <w:rsid w:val="005A2FFE"/>
    <w:rsid w:val="005A3019"/>
    <w:rsid w:val="005A73A6"/>
    <w:rsid w:val="005B0978"/>
    <w:rsid w:val="005B0B39"/>
    <w:rsid w:val="005B0DFA"/>
    <w:rsid w:val="005B2924"/>
    <w:rsid w:val="005B4908"/>
    <w:rsid w:val="005B494F"/>
    <w:rsid w:val="005B5A33"/>
    <w:rsid w:val="005B647E"/>
    <w:rsid w:val="005B6C41"/>
    <w:rsid w:val="005C21E5"/>
    <w:rsid w:val="005C325C"/>
    <w:rsid w:val="005C3B71"/>
    <w:rsid w:val="005C5BFF"/>
    <w:rsid w:val="005C6C11"/>
    <w:rsid w:val="005C7559"/>
    <w:rsid w:val="005C7665"/>
    <w:rsid w:val="005C7B4C"/>
    <w:rsid w:val="005C7B66"/>
    <w:rsid w:val="005D0C57"/>
    <w:rsid w:val="005D19B6"/>
    <w:rsid w:val="005D1ADD"/>
    <w:rsid w:val="005D2050"/>
    <w:rsid w:val="005D23CA"/>
    <w:rsid w:val="005D31EF"/>
    <w:rsid w:val="005D3739"/>
    <w:rsid w:val="005D4182"/>
    <w:rsid w:val="005D43F9"/>
    <w:rsid w:val="005D4C05"/>
    <w:rsid w:val="005D56FA"/>
    <w:rsid w:val="005E01B8"/>
    <w:rsid w:val="005E13F7"/>
    <w:rsid w:val="005E17DA"/>
    <w:rsid w:val="005E2154"/>
    <w:rsid w:val="005E3779"/>
    <w:rsid w:val="005E3C2B"/>
    <w:rsid w:val="005E4503"/>
    <w:rsid w:val="005E458E"/>
    <w:rsid w:val="005E519E"/>
    <w:rsid w:val="005E563E"/>
    <w:rsid w:val="005E6122"/>
    <w:rsid w:val="005E74B7"/>
    <w:rsid w:val="005F02F6"/>
    <w:rsid w:val="005F1D4E"/>
    <w:rsid w:val="005F2A5E"/>
    <w:rsid w:val="005F33D3"/>
    <w:rsid w:val="005F6AF0"/>
    <w:rsid w:val="00601A9E"/>
    <w:rsid w:val="006101DD"/>
    <w:rsid w:val="006122D0"/>
    <w:rsid w:val="00612547"/>
    <w:rsid w:val="00612D45"/>
    <w:rsid w:val="006152CC"/>
    <w:rsid w:val="00615C5E"/>
    <w:rsid w:val="006168AC"/>
    <w:rsid w:val="00617205"/>
    <w:rsid w:val="00617475"/>
    <w:rsid w:val="00617AEC"/>
    <w:rsid w:val="00617DA9"/>
    <w:rsid w:val="00621E3F"/>
    <w:rsid w:val="006226FD"/>
    <w:rsid w:val="00622E0B"/>
    <w:rsid w:val="006253A6"/>
    <w:rsid w:val="00626AA2"/>
    <w:rsid w:val="00627F5D"/>
    <w:rsid w:val="006305BE"/>
    <w:rsid w:val="00630DEE"/>
    <w:rsid w:val="006312EE"/>
    <w:rsid w:val="00634652"/>
    <w:rsid w:val="00635C5C"/>
    <w:rsid w:val="006446BE"/>
    <w:rsid w:val="00645029"/>
    <w:rsid w:val="00646DCD"/>
    <w:rsid w:val="00652D08"/>
    <w:rsid w:val="006553C2"/>
    <w:rsid w:val="00655528"/>
    <w:rsid w:val="0065625B"/>
    <w:rsid w:val="00656D47"/>
    <w:rsid w:val="00657679"/>
    <w:rsid w:val="00660062"/>
    <w:rsid w:val="0066009C"/>
    <w:rsid w:val="006616B0"/>
    <w:rsid w:val="006627A5"/>
    <w:rsid w:val="00666966"/>
    <w:rsid w:val="00670793"/>
    <w:rsid w:val="00672173"/>
    <w:rsid w:val="006729BA"/>
    <w:rsid w:val="00672A40"/>
    <w:rsid w:val="00674046"/>
    <w:rsid w:val="00675BAE"/>
    <w:rsid w:val="00676014"/>
    <w:rsid w:val="00680142"/>
    <w:rsid w:val="00680C18"/>
    <w:rsid w:val="00681E2D"/>
    <w:rsid w:val="00682124"/>
    <w:rsid w:val="006836D6"/>
    <w:rsid w:val="00684020"/>
    <w:rsid w:val="006853D1"/>
    <w:rsid w:val="00687DB7"/>
    <w:rsid w:val="006916E2"/>
    <w:rsid w:val="006919AF"/>
    <w:rsid w:val="0069410D"/>
    <w:rsid w:val="006956ED"/>
    <w:rsid w:val="00695BA9"/>
    <w:rsid w:val="006964E2"/>
    <w:rsid w:val="0069662B"/>
    <w:rsid w:val="006A03E7"/>
    <w:rsid w:val="006A09AA"/>
    <w:rsid w:val="006A1733"/>
    <w:rsid w:val="006A2B98"/>
    <w:rsid w:val="006A2BAA"/>
    <w:rsid w:val="006A748A"/>
    <w:rsid w:val="006A7E7F"/>
    <w:rsid w:val="006B08B0"/>
    <w:rsid w:val="006B0C85"/>
    <w:rsid w:val="006B18E4"/>
    <w:rsid w:val="006B2735"/>
    <w:rsid w:val="006B3EB9"/>
    <w:rsid w:val="006B432F"/>
    <w:rsid w:val="006B59C5"/>
    <w:rsid w:val="006B728C"/>
    <w:rsid w:val="006C1234"/>
    <w:rsid w:val="006C21AA"/>
    <w:rsid w:val="006C49F4"/>
    <w:rsid w:val="006C4A0C"/>
    <w:rsid w:val="006C550F"/>
    <w:rsid w:val="006C6664"/>
    <w:rsid w:val="006C6748"/>
    <w:rsid w:val="006C6EDB"/>
    <w:rsid w:val="006C7305"/>
    <w:rsid w:val="006C758E"/>
    <w:rsid w:val="006D26E9"/>
    <w:rsid w:val="006D28AC"/>
    <w:rsid w:val="006D2D1A"/>
    <w:rsid w:val="006D3272"/>
    <w:rsid w:val="006D3565"/>
    <w:rsid w:val="006D44CC"/>
    <w:rsid w:val="006D46E4"/>
    <w:rsid w:val="006D4A6E"/>
    <w:rsid w:val="006D55F1"/>
    <w:rsid w:val="006D61EB"/>
    <w:rsid w:val="006D6431"/>
    <w:rsid w:val="006E1131"/>
    <w:rsid w:val="006E1313"/>
    <w:rsid w:val="006E2DAE"/>
    <w:rsid w:val="006E3803"/>
    <w:rsid w:val="006E517B"/>
    <w:rsid w:val="006E6362"/>
    <w:rsid w:val="006E6D9E"/>
    <w:rsid w:val="006E7DA4"/>
    <w:rsid w:val="006F04E7"/>
    <w:rsid w:val="006F5D1C"/>
    <w:rsid w:val="006F614F"/>
    <w:rsid w:val="006F7F22"/>
    <w:rsid w:val="007026D6"/>
    <w:rsid w:val="00705498"/>
    <w:rsid w:val="00705F8C"/>
    <w:rsid w:val="0071052E"/>
    <w:rsid w:val="00710DFE"/>
    <w:rsid w:val="0071131E"/>
    <w:rsid w:val="00711EAD"/>
    <w:rsid w:val="007143E0"/>
    <w:rsid w:val="00715A04"/>
    <w:rsid w:val="00716053"/>
    <w:rsid w:val="007160B4"/>
    <w:rsid w:val="00716C89"/>
    <w:rsid w:val="0071786A"/>
    <w:rsid w:val="00717C89"/>
    <w:rsid w:val="00717F6C"/>
    <w:rsid w:val="00721906"/>
    <w:rsid w:val="00721910"/>
    <w:rsid w:val="00721DA1"/>
    <w:rsid w:val="00722BF4"/>
    <w:rsid w:val="0072415D"/>
    <w:rsid w:val="007246C0"/>
    <w:rsid w:val="00724DDC"/>
    <w:rsid w:val="00725710"/>
    <w:rsid w:val="007267C4"/>
    <w:rsid w:val="00726FAF"/>
    <w:rsid w:val="00727BA5"/>
    <w:rsid w:val="0073198F"/>
    <w:rsid w:val="00733416"/>
    <w:rsid w:val="00734B1B"/>
    <w:rsid w:val="00734EF2"/>
    <w:rsid w:val="00735429"/>
    <w:rsid w:val="0074191E"/>
    <w:rsid w:val="0074287F"/>
    <w:rsid w:val="0074297A"/>
    <w:rsid w:val="007430D0"/>
    <w:rsid w:val="00744EA2"/>
    <w:rsid w:val="0074565B"/>
    <w:rsid w:val="007458E1"/>
    <w:rsid w:val="007475E0"/>
    <w:rsid w:val="00747B78"/>
    <w:rsid w:val="0075063E"/>
    <w:rsid w:val="00751D9B"/>
    <w:rsid w:val="00753644"/>
    <w:rsid w:val="00755067"/>
    <w:rsid w:val="00757796"/>
    <w:rsid w:val="00760FFC"/>
    <w:rsid w:val="007628D1"/>
    <w:rsid w:val="007670F3"/>
    <w:rsid w:val="00771238"/>
    <w:rsid w:val="007713C6"/>
    <w:rsid w:val="007719F2"/>
    <w:rsid w:val="00777937"/>
    <w:rsid w:val="00780CCD"/>
    <w:rsid w:val="00784A89"/>
    <w:rsid w:val="0078561F"/>
    <w:rsid w:val="007856FE"/>
    <w:rsid w:val="007868FA"/>
    <w:rsid w:val="00786AA5"/>
    <w:rsid w:val="007879B4"/>
    <w:rsid w:val="007902A2"/>
    <w:rsid w:val="00791AB4"/>
    <w:rsid w:val="00791CB7"/>
    <w:rsid w:val="007923FB"/>
    <w:rsid w:val="00794D4A"/>
    <w:rsid w:val="007970ED"/>
    <w:rsid w:val="007974C6"/>
    <w:rsid w:val="00797EE6"/>
    <w:rsid w:val="007A21B6"/>
    <w:rsid w:val="007A21D7"/>
    <w:rsid w:val="007A289E"/>
    <w:rsid w:val="007A4E6D"/>
    <w:rsid w:val="007A51FD"/>
    <w:rsid w:val="007B14BB"/>
    <w:rsid w:val="007B27D6"/>
    <w:rsid w:val="007B2C45"/>
    <w:rsid w:val="007B33C6"/>
    <w:rsid w:val="007B34EF"/>
    <w:rsid w:val="007B4F20"/>
    <w:rsid w:val="007B78DB"/>
    <w:rsid w:val="007C0E37"/>
    <w:rsid w:val="007C1578"/>
    <w:rsid w:val="007C1DB8"/>
    <w:rsid w:val="007C1E0C"/>
    <w:rsid w:val="007C1FE6"/>
    <w:rsid w:val="007C272D"/>
    <w:rsid w:val="007C2D78"/>
    <w:rsid w:val="007C32EA"/>
    <w:rsid w:val="007C37F9"/>
    <w:rsid w:val="007C42A2"/>
    <w:rsid w:val="007C4702"/>
    <w:rsid w:val="007C5E2C"/>
    <w:rsid w:val="007D114C"/>
    <w:rsid w:val="007D263E"/>
    <w:rsid w:val="007D2758"/>
    <w:rsid w:val="007D4A0A"/>
    <w:rsid w:val="007D57FE"/>
    <w:rsid w:val="007D7DE6"/>
    <w:rsid w:val="007E4400"/>
    <w:rsid w:val="007E4892"/>
    <w:rsid w:val="007E52DC"/>
    <w:rsid w:val="007E60A7"/>
    <w:rsid w:val="007E68AC"/>
    <w:rsid w:val="007E71CA"/>
    <w:rsid w:val="007E7E38"/>
    <w:rsid w:val="007F05DB"/>
    <w:rsid w:val="007F26BA"/>
    <w:rsid w:val="007F42C3"/>
    <w:rsid w:val="007F4E6F"/>
    <w:rsid w:val="007F58CC"/>
    <w:rsid w:val="007F6337"/>
    <w:rsid w:val="00800E48"/>
    <w:rsid w:val="00801F38"/>
    <w:rsid w:val="00803944"/>
    <w:rsid w:val="00804394"/>
    <w:rsid w:val="00804BD3"/>
    <w:rsid w:val="00804D1E"/>
    <w:rsid w:val="00805686"/>
    <w:rsid w:val="00805C28"/>
    <w:rsid w:val="00806E85"/>
    <w:rsid w:val="00807731"/>
    <w:rsid w:val="0081061D"/>
    <w:rsid w:val="008112E1"/>
    <w:rsid w:val="0081488A"/>
    <w:rsid w:val="00821684"/>
    <w:rsid w:val="00822CCE"/>
    <w:rsid w:val="0082331C"/>
    <w:rsid w:val="008238AB"/>
    <w:rsid w:val="008244E5"/>
    <w:rsid w:val="00825E06"/>
    <w:rsid w:val="008276F0"/>
    <w:rsid w:val="00827F72"/>
    <w:rsid w:val="00830C34"/>
    <w:rsid w:val="00831B1F"/>
    <w:rsid w:val="00831DC1"/>
    <w:rsid w:val="008321F5"/>
    <w:rsid w:val="00832222"/>
    <w:rsid w:val="00834182"/>
    <w:rsid w:val="00834667"/>
    <w:rsid w:val="00834917"/>
    <w:rsid w:val="00835CE9"/>
    <w:rsid w:val="00836679"/>
    <w:rsid w:val="00836F45"/>
    <w:rsid w:val="008375DF"/>
    <w:rsid w:val="008426AC"/>
    <w:rsid w:val="0084361D"/>
    <w:rsid w:val="00847E2D"/>
    <w:rsid w:val="00850B76"/>
    <w:rsid w:val="00855015"/>
    <w:rsid w:val="00855496"/>
    <w:rsid w:val="00856808"/>
    <w:rsid w:val="0085739A"/>
    <w:rsid w:val="008606E0"/>
    <w:rsid w:val="00860DF3"/>
    <w:rsid w:val="00865486"/>
    <w:rsid w:val="00865AE7"/>
    <w:rsid w:val="008700AD"/>
    <w:rsid w:val="0087180B"/>
    <w:rsid w:val="00871B2A"/>
    <w:rsid w:val="0087289D"/>
    <w:rsid w:val="0087447A"/>
    <w:rsid w:val="00875DE3"/>
    <w:rsid w:val="00876244"/>
    <w:rsid w:val="008772FA"/>
    <w:rsid w:val="0088137A"/>
    <w:rsid w:val="00881885"/>
    <w:rsid w:val="0088194F"/>
    <w:rsid w:val="00882878"/>
    <w:rsid w:val="008828B6"/>
    <w:rsid w:val="00882C64"/>
    <w:rsid w:val="0088739A"/>
    <w:rsid w:val="008877F5"/>
    <w:rsid w:val="00887B25"/>
    <w:rsid w:val="00892E1A"/>
    <w:rsid w:val="00892EE1"/>
    <w:rsid w:val="00893380"/>
    <w:rsid w:val="00894F8E"/>
    <w:rsid w:val="00895981"/>
    <w:rsid w:val="00897398"/>
    <w:rsid w:val="008A00EE"/>
    <w:rsid w:val="008A0632"/>
    <w:rsid w:val="008A1344"/>
    <w:rsid w:val="008A1897"/>
    <w:rsid w:val="008A1EAF"/>
    <w:rsid w:val="008A3FF9"/>
    <w:rsid w:val="008A5830"/>
    <w:rsid w:val="008A759A"/>
    <w:rsid w:val="008B04CA"/>
    <w:rsid w:val="008B3764"/>
    <w:rsid w:val="008B3DF1"/>
    <w:rsid w:val="008B4326"/>
    <w:rsid w:val="008B46B4"/>
    <w:rsid w:val="008B5442"/>
    <w:rsid w:val="008B64F6"/>
    <w:rsid w:val="008B6938"/>
    <w:rsid w:val="008B731C"/>
    <w:rsid w:val="008C0A40"/>
    <w:rsid w:val="008C17A8"/>
    <w:rsid w:val="008C1BE9"/>
    <w:rsid w:val="008C367F"/>
    <w:rsid w:val="008C3BDF"/>
    <w:rsid w:val="008D2427"/>
    <w:rsid w:val="008D2E03"/>
    <w:rsid w:val="008D3A31"/>
    <w:rsid w:val="008D6712"/>
    <w:rsid w:val="008E00AD"/>
    <w:rsid w:val="008E2846"/>
    <w:rsid w:val="008E28FC"/>
    <w:rsid w:val="008E2B59"/>
    <w:rsid w:val="008E3EF1"/>
    <w:rsid w:val="008E550C"/>
    <w:rsid w:val="008E65A4"/>
    <w:rsid w:val="008F03DC"/>
    <w:rsid w:val="008F05DA"/>
    <w:rsid w:val="008F1199"/>
    <w:rsid w:val="008F1A77"/>
    <w:rsid w:val="008F3147"/>
    <w:rsid w:val="008F33EE"/>
    <w:rsid w:val="008F3713"/>
    <w:rsid w:val="008F53C0"/>
    <w:rsid w:val="008F58E5"/>
    <w:rsid w:val="008F616A"/>
    <w:rsid w:val="008F61F3"/>
    <w:rsid w:val="008F7D5A"/>
    <w:rsid w:val="009023DF"/>
    <w:rsid w:val="0090314D"/>
    <w:rsid w:val="0090422F"/>
    <w:rsid w:val="009044F7"/>
    <w:rsid w:val="0090450C"/>
    <w:rsid w:val="00905EC0"/>
    <w:rsid w:val="00906628"/>
    <w:rsid w:val="00906791"/>
    <w:rsid w:val="00906DFA"/>
    <w:rsid w:val="00907DA7"/>
    <w:rsid w:val="00910964"/>
    <w:rsid w:val="00911BCB"/>
    <w:rsid w:val="009131DC"/>
    <w:rsid w:val="0091422C"/>
    <w:rsid w:val="00914BFB"/>
    <w:rsid w:val="00917BF9"/>
    <w:rsid w:val="00922391"/>
    <w:rsid w:val="009228CD"/>
    <w:rsid w:val="00922FC0"/>
    <w:rsid w:val="00923889"/>
    <w:rsid w:val="00925115"/>
    <w:rsid w:val="00925512"/>
    <w:rsid w:val="00925B3F"/>
    <w:rsid w:val="0092642F"/>
    <w:rsid w:val="00927ED7"/>
    <w:rsid w:val="0093111E"/>
    <w:rsid w:val="00932100"/>
    <w:rsid w:val="00932A1B"/>
    <w:rsid w:val="00933D70"/>
    <w:rsid w:val="00934A56"/>
    <w:rsid w:val="009350D4"/>
    <w:rsid w:val="00935EE1"/>
    <w:rsid w:val="009405DC"/>
    <w:rsid w:val="00940B30"/>
    <w:rsid w:val="00941372"/>
    <w:rsid w:val="00941700"/>
    <w:rsid w:val="009428F9"/>
    <w:rsid w:val="00942A2F"/>
    <w:rsid w:val="00947AD5"/>
    <w:rsid w:val="009521C8"/>
    <w:rsid w:val="00952D11"/>
    <w:rsid w:val="00954E55"/>
    <w:rsid w:val="00956ED2"/>
    <w:rsid w:val="009579E3"/>
    <w:rsid w:val="00960040"/>
    <w:rsid w:val="00961180"/>
    <w:rsid w:val="009651F0"/>
    <w:rsid w:val="0096541F"/>
    <w:rsid w:val="00966496"/>
    <w:rsid w:val="009665B6"/>
    <w:rsid w:val="00966829"/>
    <w:rsid w:val="00973E24"/>
    <w:rsid w:val="009750BB"/>
    <w:rsid w:val="009750CB"/>
    <w:rsid w:val="009757B7"/>
    <w:rsid w:val="00977641"/>
    <w:rsid w:val="009812FE"/>
    <w:rsid w:val="00982F4C"/>
    <w:rsid w:val="00984297"/>
    <w:rsid w:val="00985BAF"/>
    <w:rsid w:val="009868A8"/>
    <w:rsid w:val="00990016"/>
    <w:rsid w:val="00992E77"/>
    <w:rsid w:val="00993272"/>
    <w:rsid w:val="00995065"/>
    <w:rsid w:val="00995BF0"/>
    <w:rsid w:val="0099726F"/>
    <w:rsid w:val="009A38E8"/>
    <w:rsid w:val="009B0B01"/>
    <w:rsid w:val="009B184A"/>
    <w:rsid w:val="009B1C42"/>
    <w:rsid w:val="009B2480"/>
    <w:rsid w:val="009B3C38"/>
    <w:rsid w:val="009B4524"/>
    <w:rsid w:val="009B4544"/>
    <w:rsid w:val="009B501A"/>
    <w:rsid w:val="009B7EAF"/>
    <w:rsid w:val="009C06A3"/>
    <w:rsid w:val="009C2328"/>
    <w:rsid w:val="009C2A0F"/>
    <w:rsid w:val="009C5E42"/>
    <w:rsid w:val="009C7400"/>
    <w:rsid w:val="009C7479"/>
    <w:rsid w:val="009C7816"/>
    <w:rsid w:val="009D074C"/>
    <w:rsid w:val="009D1334"/>
    <w:rsid w:val="009D4812"/>
    <w:rsid w:val="009D4C0E"/>
    <w:rsid w:val="009D53EF"/>
    <w:rsid w:val="009D709F"/>
    <w:rsid w:val="009D7196"/>
    <w:rsid w:val="009D73FA"/>
    <w:rsid w:val="009E0B81"/>
    <w:rsid w:val="009E1730"/>
    <w:rsid w:val="009E2833"/>
    <w:rsid w:val="009E2F44"/>
    <w:rsid w:val="009E3464"/>
    <w:rsid w:val="009E398C"/>
    <w:rsid w:val="009E6C59"/>
    <w:rsid w:val="009E76F6"/>
    <w:rsid w:val="009F1668"/>
    <w:rsid w:val="009F3D36"/>
    <w:rsid w:val="009F49D5"/>
    <w:rsid w:val="009F4A79"/>
    <w:rsid w:val="009F56C6"/>
    <w:rsid w:val="009F5C27"/>
    <w:rsid w:val="009F662C"/>
    <w:rsid w:val="00A003AF"/>
    <w:rsid w:val="00A01B07"/>
    <w:rsid w:val="00A038B2"/>
    <w:rsid w:val="00A0430C"/>
    <w:rsid w:val="00A05696"/>
    <w:rsid w:val="00A068D6"/>
    <w:rsid w:val="00A10822"/>
    <w:rsid w:val="00A119AC"/>
    <w:rsid w:val="00A12654"/>
    <w:rsid w:val="00A155E1"/>
    <w:rsid w:val="00A155FC"/>
    <w:rsid w:val="00A1671A"/>
    <w:rsid w:val="00A17FC5"/>
    <w:rsid w:val="00A200CB"/>
    <w:rsid w:val="00A21117"/>
    <w:rsid w:val="00A23DA1"/>
    <w:rsid w:val="00A2642A"/>
    <w:rsid w:val="00A30301"/>
    <w:rsid w:val="00A33EDA"/>
    <w:rsid w:val="00A34A73"/>
    <w:rsid w:val="00A36E8B"/>
    <w:rsid w:val="00A37DBF"/>
    <w:rsid w:val="00A40C61"/>
    <w:rsid w:val="00A4164D"/>
    <w:rsid w:val="00A41E86"/>
    <w:rsid w:val="00A42281"/>
    <w:rsid w:val="00A43A45"/>
    <w:rsid w:val="00A502C5"/>
    <w:rsid w:val="00A52459"/>
    <w:rsid w:val="00A52DDF"/>
    <w:rsid w:val="00A54D69"/>
    <w:rsid w:val="00A55A4B"/>
    <w:rsid w:val="00A603B0"/>
    <w:rsid w:val="00A6096C"/>
    <w:rsid w:val="00A61DD9"/>
    <w:rsid w:val="00A64AE2"/>
    <w:rsid w:val="00A662F7"/>
    <w:rsid w:val="00A6784D"/>
    <w:rsid w:val="00A700A4"/>
    <w:rsid w:val="00A711C9"/>
    <w:rsid w:val="00A72198"/>
    <w:rsid w:val="00A7660E"/>
    <w:rsid w:val="00A811EC"/>
    <w:rsid w:val="00A82F26"/>
    <w:rsid w:val="00A84CC2"/>
    <w:rsid w:val="00A84F9C"/>
    <w:rsid w:val="00A865FB"/>
    <w:rsid w:val="00A8681A"/>
    <w:rsid w:val="00A873FB"/>
    <w:rsid w:val="00A900EE"/>
    <w:rsid w:val="00A90804"/>
    <w:rsid w:val="00A90C38"/>
    <w:rsid w:val="00A9330E"/>
    <w:rsid w:val="00A94B15"/>
    <w:rsid w:val="00A95F48"/>
    <w:rsid w:val="00A970AC"/>
    <w:rsid w:val="00A9733C"/>
    <w:rsid w:val="00A97767"/>
    <w:rsid w:val="00A97817"/>
    <w:rsid w:val="00A97D93"/>
    <w:rsid w:val="00AA04C2"/>
    <w:rsid w:val="00AA2BA2"/>
    <w:rsid w:val="00AA46D2"/>
    <w:rsid w:val="00AA59EF"/>
    <w:rsid w:val="00AA601C"/>
    <w:rsid w:val="00AA6A44"/>
    <w:rsid w:val="00AB126F"/>
    <w:rsid w:val="00AB3AF0"/>
    <w:rsid w:val="00AB4B9E"/>
    <w:rsid w:val="00AB709F"/>
    <w:rsid w:val="00AC20E6"/>
    <w:rsid w:val="00AC3149"/>
    <w:rsid w:val="00AC3F04"/>
    <w:rsid w:val="00AC501C"/>
    <w:rsid w:val="00AC60E0"/>
    <w:rsid w:val="00AC76D4"/>
    <w:rsid w:val="00AC7890"/>
    <w:rsid w:val="00AC7D1F"/>
    <w:rsid w:val="00AD22A8"/>
    <w:rsid w:val="00AD3D1B"/>
    <w:rsid w:val="00AD4E62"/>
    <w:rsid w:val="00AD4FA5"/>
    <w:rsid w:val="00AD5C47"/>
    <w:rsid w:val="00AD6EAB"/>
    <w:rsid w:val="00AD7C2B"/>
    <w:rsid w:val="00AE0383"/>
    <w:rsid w:val="00AE1191"/>
    <w:rsid w:val="00AE11F6"/>
    <w:rsid w:val="00AE163C"/>
    <w:rsid w:val="00AE1FD9"/>
    <w:rsid w:val="00AE32A2"/>
    <w:rsid w:val="00AE3327"/>
    <w:rsid w:val="00AE4424"/>
    <w:rsid w:val="00AE500F"/>
    <w:rsid w:val="00AE5457"/>
    <w:rsid w:val="00AE6609"/>
    <w:rsid w:val="00AE684F"/>
    <w:rsid w:val="00AE6F03"/>
    <w:rsid w:val="00AE7C40"/>
    <w:rsid w:val="00AF26C6"/>
    <w:rsid w:val="00AF2A51"/>
    <w:rsid w:val="00AF339D"/>
    <w:rsid w:val="00AF36D3"/>
    <w:rsid w:val="00AF4646"/>
    <w:rsid w:val="00AF47B4"/>
    <w:rsid w:val="00AF6C00"/>
    <w:rsid w:val="00AF6F01"/>
    <w:rsid w:val="00AF7F68"/>
    <w:rsid w:val="00AF7FC8"/>
    <w:rsid w:val="00B00707"/>
    <w:rsid w:val="00B016E1"/>
    <w:rsid w:val="00B0274A"/>
    <w:rsid w:val="00B041AE"/>
    <w:rsid w:val="00B04306"/>
    <w:rsid w:val="00B0493D"/>
    <w:rsid w:val="00B04B23"/>
    <w:rsid w:val="00B06902"/>
    <w:rsid w:val="00B079BA"/>
    <w:rsid w:val="00B1000A"/>
    <w:rsid w:val="00B10D60"/>
    <w:rsid w:val="00B11ADB"/>
    <w:rsid w:val="00B11EA1"/>
    <w:rsid w:val="00B120FE"/>
    <w:rsid w:val="00B129C7"/>
    <w:rsid w:val="00B15AE4"/>
    <w:rsid w:val="00B175DD"/>
    <w:rsid w:val="00B2170D"/>
    <w:rsid w:val="00B22CCC"/>
    <w:rsid w:val="00B230E0"/>
    <w:rsid w:val="00B26CA2"/>
    <w:rsid w:val="00B27FBC"/>
    <w:rsid w:val="00B30476"/>
    <w:rsid w:val="00B32321"/>
    <w:rsid w:val="00B32586"/>
    <w:rsid w:val="00B33685"/>
    <w:rsid w:val="00B360B1"/>
    <w:rsid w:val="00B36306"/>
    <w:rsid w:val="00B403B0"/>
    <w:rsid w:val="00B440E1"/>
    <w:rsid w:val="00B474F1"/>
    <w:rsid w:val="00B477A2"/>
    <w:rsid w:val="00B47D58"/>
    <w:rsid w:val="00B50B46"/>
    <w:rsid w:val="00B5197E"/>
    <w:rsid w:val="00B5229D"/>
    <w:rsid w:val="00B52684"/>
    <w:rsid w:val="00B535F7"/>
    <w:rsid w:val="00B54AE2"/>
    <w:rsid w:val="00B5663A"/>
    <w:rsid w:val="00B56BFF"/>
    <w:rsid w:val="00B6043B"/>
    <w:rsid w:val="00B60D69"/>
    <w:rsid w:val="00B638AB"/>
    <w:rsid w:val="00B639AE"/>
    <w:rsid w:val="00B6410C"/>
    <w:rsid w:val="00B65E65"/>
    <w:rsid w:val="00B67D2C"/>
    <w:rsid w:val="00B7169F"/>
    <w:rsid w:val="00B716E2"/>
    <w:rsid w:val="00B720A2"/>
    <w:rsid w:val="00B72CE1"/>
    <w:rsid w:val="00B7539B"/>
    <w:rsid w:val="00B82B83"/>
    <w:rsid w:val="00B83B96"/>
    <w:rsid w:val="00B83DF1"/>
    <w:rsid w:val="00B849D4"/>
    <w:rsid w:val="00B9018D"/>
    <w:rsid w:val="00B90ABE"/>
    <w:rsid w:val="00B93935"/>
    <w:rsid w:val="00B94797"/>
    <w:rsid w:val="00B949D3"/>
    <w:rsid w:val="00B94D00"/>
    <w:rsid w:val="00B96F4B"/>
    <w:rsid w:val="00B97577"/>
    <w:rsid w:val="00B97953"/>
    <w:rsid w:val="00B97A86"/>
    <w:rsid w:val="00BA075F"/>
    <w:rsid w:val="00BA2589"/>
    <w:rsid w:val="00BA3CCD"/>
    <w:rsid w:val="00BA3E86"/>
    <w:rsid w:val="00BA3F98"/>
    <w:rsid w:val="00BA4997"/>
    <w:rsid w:val="00BA4DAA"/>
    <w:rsid w:val="00BA4DF6"/>
    <w:rsid w:val="00BA5055"/>
    <w:rsid w:val="00BA6EEF"/>
    <w:rsid w:val="00BA765A"/>
    <w:rsid w:val="00BA781B"/>
    <w:rsid w:val="00BB16CD"/>
    <w:rsid w:val="00BB1BFC"/>
    <w:rsid w:val="00BB1F59"/>
    <w:rsid w:val="00BB532B"/>
    <w:rsid w:val="00BB705C"/>
    <w:rsid w:val="00BC057F"/>
    <w:rsid w:val="00BC0760"/>
    <w:rsid w:val="00BC0A58"/>
    <w:rsid w:val="00BC19BA"/>
    <w:rsid w:val="00BC2680"/>
    <w:rsid w:val="00BC552C"/>
    <w:rsid w:val="00BD0A26"/>
    <w:rsid w:val="00BD0B0A"/>
    <w:rsid w:val="00BD1CD7"/>
    <w:rsid w:val="00BD3ABF"/>
    <w:rsid w:val="00BD57AF"/>
    <w:rsid w:val="00BD78E9"/>
    <w:rsid w:val="00BE00B3"/>
    <w:rsid w:val="00BE0E07"/>
    <w:rsid w:val="00BE151B"/>
    <w:rsid w:val="00BE1F75"/>
    <w:rsid w:val="00BE2E21"/>
    <w:rsid w:val="00BE2FB2"/>
    <w:rsid w:val="00BE5932"/>
    <w:rsid w:val="00BE6E0A"/>
    <w:rsid w:val="00BF10BA"/>
    <w:rsid w:val="00BF1900"/>
    <w:rsid w:val="00BF3C83"/>
    <w:rsid w:val="00BF4C19"/>
    <w:rsid w:val="00BF6417"/>
    <w:rsid w:val="00BF67A5"/>
    <w:rsid w:val="00BF7199"/>
    <w:rsid w:val="00BF762F"/>
    <w:rsid w:val="00BF7A11"/>
    <w:rsid w:val="00C003D4"/>
    <w:rsid w:val="00C0382B"/>
    <w:rsid w:val="00C05414"/>
    <w:rsid w:val="00C05548"/>
    <w:rsid w:val="00C05AE1"/>
    <w:rsid w:val="00C063B6"/>
    <w:rsid w:val="00C064C7"/>
    <w:rsid w:val="00C07650"/>
    <w:rsid w:val="00C07691"/>
    <w:rsid w:val="00C1013C"/>
    <w:rsid w:val="00C11400"/>
    <w:rsid w:val="00C11518"/>
    <w:rsid w:val="00C15D87"/>
    <w:rsid w:val="00C15F14"/>
    <w:rsid w:val="00C16150"/>
    <w:rsid w:val="00C16434"/>
    <w:rsid w:val="00C16605"/>
    <w:rsid w:val="00C21516"/>
    <w:rsid w:val="00C225D2"/>
    <w:rsid w:val="00C2326F"/>
    <w:rsid w:val="00C243BA"/>
    <w:rsid w:val="00C2476E"/>
    <w:rsid w:val="00C27A13"/>
    <w:rsid w:val="00C30A31"/>
    <w:rsid w:val="00C31BD7"/>
    <w:rsid w:val="00C3291E"/>
    <w:rsid w:val="00C32AD5"/>
    <w:rsid w:val="00C33BA6"/>
    <w:rsid w:val="00C33CEC"/>
    <w:rsid w:val="00C346C0"/>
    <w:rsid w:val="00C35D09"/>
    <w:rsid w:val="00C35FDA"/>
    <w:rsid w:val="00C41368"/>
    <w:rsid w:val="00C419F7"/>
    <w:rsid w:val="00C44612"/>
    <w:rsid w:val="00C44E63"/>
    <w:rsid w:val="00C45911"/>
    <w:rsid w:val="00C47D0C"/>
    <w:rsid w:val="00C5029B"/>
    <w:rsid w:val="00C5096C"/>
    <w:rsid w:val="00C520D2"/>
    <w:rsid w:val="00C526AC"/>
    <w:rsid w:val="00C5452F"/>
    <w:rsid w:val="00C56730"/>
    <w:rsid w:val="00C65F3D"/>
    <w:rsid w:val="00C663A3"/>
    <w:rsid w:val="00C67480"/>
    <w:rsid w:val="00C703B9"/>
    <w:rsid w:val="00C72303"/>
    <w:rsid w:val="00C744FF"/>
    <w:rsid w:val="00C74601"/>
    <w:rsid w:val="00C75ADF"/>
    <w:rsid w:val="00C76EFA"/>
    <w:rsid w:val="00C76F91"/>
    <w:rsid w:val="00C7700B"/>
    <w:rsid w:val="00C80DC6"/>
    <w:rsid w:val="00C81C3B"/>
    <w:rsid w:val="00C81DEB"/>
    <w:rsid w:val="00C83A72"/>
    <w:rsid w:val="00C84027"/>
    <w:rsid w:val="00C846E2"/>
    <w:rsid w:val="00C84B01"/>
    <w:rsid w:val="00C84EE3"/>
    <w:rsid w:val="00C87828"/>
    <w:rsid w:val="00C942B1"/>
    <w:rsid w:val="00C94D5B"/>
    <w:rsid w:val="00C95475"/>
    <w:rsid w:val="00C95A50"/>
    <w:rsid w:val="00C95FDF"/>
    <w:rsid w:val="00C961FC"/>
    <w:rsid w:val="00C97802"/>
    <w:rsid w:val="00C97AAD"/>
    <w:rsid w:val="00CA1520"/>
    <w:rsid w:val="00CA31FA"/>
    <w:rsid w:val="00CA32C8"/>
    <w:rsid w:val="00CA3E87"/>
    <w:rsid w:val="00CA64FB"/>
    <w:rsid w:val="00CA6604"/>
    <w:rsid w:val="00CA79AC"/>
    <w:rsid w:val="00CB2CDC"/>
    <w:rsid w:val="00CB4507"/>
    <w:rsid w:val="00CB5076"/>
    <w:rsid w:val="00CB5488"/>
    <w:rsid w:val="00CB64D3"/>
    <w:rsid w:val="00CB7243"/>
    <w:rsid w:val="00CC050B"/>
    <w:rsid w:val="00CC32B2"/>
    <w:rsid w:val="00CC463F"/>
    <w:rsid w:val="00CC6563"/>
    <w:rsid w:val="00CC6F84"/>
    <w:rsid w:val="00CC7AEE"/>
    <w:rsid w:val="00CC7B53"/>
    <w:rsid w:val="00CC7E68"/>
    <w:rsid w:val="00CD01C7"/>
    <w:rsid w:val="00CD0D85"/>
    <w:rsid w:val="00CD320C"/>
    <w:rsid w:val="00CD371B"/>
    <w:rsid w:val="00CD3781"/>
    <w:rsid w:val="00CD3DC9"/>
    <w:rsid w:val="00CD4A7B"/>
    <w:rsid w:val="00CD4D10"/>
    <w:rsid w:val="00CD7AC5"/>
    <w:rsid w:val="00CD7AC7"/>
    <w:rsid w:val="00CD7C65"/>
    <w:rsid w:val="00CE01DF"/>
    <w:rsid w:val="00CE0E10"/>
    <w:rsid w:val="00CE1D87"/>
    <w:rsid w:val="00CE2CB3"/>
    <w:rsid w:val="00CE5A3B"/>
    <w:rsid w:val="00CF2574"/>
    <w:rsid w:val="00CF2F83"/>
    <w:rsid w:val="00CF3B9C"/>
    <w:rsid w:val="00CF3FC4"/>
    <w:rsid w:val="00CF46FF"/>
    <w:rsid w:val="00CF4A74"/>
    <w:rsid w:val="00CF560D"/>
    <w:rsid w:val="00CF6109"/>
    <w:rsid w:val="00CF6E28"/>
    <w:rsid w:val="00D00056"/>
    <w:rsid w:val="00D00324"/>
    <w:rsid w:val="00D02036"/>
    <w:rsid w:val="00D020A3"/>
    <w:rsid w:val="00D0221E"/>
    <w:rsid w:val="00D022AF"/>
    <w:rsid w:val="00D02B7C"/>
    <w:rsid w:val="00D030E7"/>
    <w:rsid w:val="00D05614"/>
    <w:rsid w:val="00D066F5"/>
    <w:rsid w:val="00D070A2"/>
    <w:rsid w:val="00D07FCF"/>
    <w:rsid w:val="00D10609"/>
    <w:rsid w:val="00D12546"/>
    <w:rsid w:val="00D12C19"/>
    <w:rsid w:val="00D13D0C"/>
    <w:rsid w:val="00D14A99"/>
    <w:rsid w:val="00D16DF9"/>
    <w:rsid w:val="00D17066"/>
    <w:rsid w:val="00D2425C"/>
    <w:rsid w:val="00D24E68"/>
    <w:rsid w:val="00D266B1"/>
    <w:rsid w:val="00D26747"/>
    <w:rsid w:val="00D26B41"/>
    <w:rsid w:val="00D27859"/>
    <w:rsid w:val="00D31583"/>
    <w:rsid w:val="00D325EA"/>
    <w:rsid w:val="00D326B2"/>
    <w:rsid w:val="00D3336A"/>
    <w:rsid w:val="00D33AC3"/>
    <w:rsid w:val="00D36658"/>
    <w:rsid w:val="00D404E5"/>
    <w:rsid w:val="00D4273F"/>
    <w:rsid w:val="00D43857"/>
    <w:rsid w:val="00D43FBE"/>
    <w:rsid w:val="00D440CE"/>
    <w:rsid w:val="00D44884"/>
    <w:rsid w:val="00D45356"/>
    <w:rsid w:val="00D45579"/>
    <w:rsid w:val="00D477C7"/>
    <w:rsid w:val="00D50EEE"/>
    <w:rsid w:val="00D51471"/>
    <w:rsid w:val="00D517DF"/>
    <w:rsid w:val="00D54FAD"/>
    <w:rsid w:val="00D56769"/>
    <w:rsid w:val="00D57815"/>
    <w:rsid w:val="00D61582"/>
    <w:rsid w:val="00D63168"/>
    <w:rsid w:val="00D644A3"/>
    <w:rsid w:val="00D6485E"/>
    <w:rsid w:val="00D64C8E"/>
    <w:rsid w:val="00D668B0"/>
    <w:rsid w:val="00D7116D"/>
    <w:rsid w:val="00D72E28"/>
    <w:rsid w:val="00D746DD"/>
    <w:rsid w:val="00D74E73"/>
    <w:rsid w:val="00D751B9"/>
    <w:rsid w:val="00D75AED"/>
    <w:rsid w:val="00D7681A"/>
    <w:rsid w:val="00D8179A"/>
    <w:rsid w:val="00D83071"/>
    <w:rsid w:val="00D83EC8"/>
    <w:rsid w:val="00D8429F"/>
    <w:rsid w:val="00D86553"/>
    <w:rsid w:val="00D91457"/>
    <w:rsid w:val="00D937FC"/>
    <w:rsid w:val="00D95981"/>
    <w:rsid w:val="00D96FA6"/>
    <w:rsid w:val="00DA07D3"/>
    <w:rsid w:val="00DA0A46"/>
    <w:rsid w:val="00DA0D2F"/>
    <w:rsid w:val="00DA1B5F"/>
    <w:rsid w:val="00DA31D3"/>
    <w:rsid w:val="00DA3CFC"/>
    <w:rsid w:val="00DA424E"/>
    <w:rsid w:val="00DA55DD"/>
    <w:rsid w:val="00DA5AA9"/>
    <w:rsid w:val="00DA7C6D"/>
    <w:rsid w:val="00DA7EFE"/>
    <w:rsid w:val="00DB1300"/>
    <w:rsid w:val="00DB6C0F"/>
    <w:rsid w:val="00DB7933"/>
    <w:rsid w:val="00DB7B54"/>
    <w:rsid w:val="00DC0FFA"/>
    <w:rsid w:val="00DC2D78"/>
    <w:rsid w:val="00DC426D"/>
    <w:rsid w:val="00DC6131"/>
    <w:rsid w:val="00DC6B8C"/>
    <w:rsid w:val="00DC6C6C"/>
    <w:rsid w:val="00DC7BBB"/>
    <w:rsid w:val="00DD08B4"/>
    <w:rsid w:val="00DD14A3"/>
    <w:rsid w:val="00DD14DA"/>
    <w:rsid w:val="00DD1F84"/>
    <w:rsid w:val="00DD29A1"/>
    <w:rsid w:val="00DD36EE"/>
    <w:rsid w:val="00DD3C9D"/>
    <w:rsid w:val="00DD3F4E"/>
    <w:rsid w:val="00DD4C1B"/>
    <w:rsid w:val="00DD6443"/>
    <w:rsid w:val="00DD6F8F"/>
    <w:rsid w:val="00DE1300"/>
    <w:rsid w:val="00DE2EFD"/>
    <w:rsid w:val="00DE594A"/>
    <w:rsid w:val="00DE6536"/>
    <w:rsid w:val="00DE6CE2"/>
    <w:rsid w:val="00DE6DA1"/>
    <w:rsid w:val="00DE7EDB"/>
    <w:rsid w:val="00DF0A8E"/>
    <w:rsid w:val="00DF2A9E"/>
    <w:rsid w:val="00DF318D"/>
    <w:rsid w:val="00DF53DB"/>
    <w:rsid w:val="00DF78E7"/>
    <w:rsid w:val="00DF7FC0"/>
    <w:rsid w:val="00E00783"/>
    <w:rsid w:val="00E00AE8"/>
    <w:rsid w:val="00E01097"/>
    <w:rsid w:val="00E0135F"/>
    <w:rsid w:val="00E01DA9"/>
    <w:rsid w:val="00E056BF"/>
    <w:rsid w:val="00E10071"/>
    <w:rsid w:val="00E10FB1"/>
    <w:rsid w:val="00E118CB"/>
    <w:rsid w:val="00E1221B"/>
    <w:rsid w:val="00E127B1"/>
    <w:rsid w:val="00E12B58"/>
    <w:rsid w:val="00E13B76"/>
    <w:rsid w:val="00E161DA"/>
    <w:rsid w:val="00E16496"/>
    <w:rsid w:val="00E20757"/>
    <w:rsid w:val="00E20D8F"/>
    <w:rsid w:val="00E24464"/>
    <w:rsid w:val="00E302AD"/>
    <w:rsid w:val="00E3070F"/>
    <w:rsid w:val="00E34354"/>
    <w:rsid w:val="00E35639"/>
    <w:rsid w:val="00E360D5"/>
    <w:rsid w:val="00E368E6"/>
    <w:rsid w:val="00E37C5A"/>
    <w:rsid w:val="00E400D8"/>
    <w:rsid w:val="00E400EF"/>
    <w:rsid w:val="00E428C9"/>
    <w:rsid w:val="00E4463F"/>
    <w:rsid w:val="00E4635F"/>
    <w:rsid w:val="00E46A53"/>
    <w:rsid w:val="00E46CB9"/>
    <w:rsid w:val="00E47806"/>
    <w:rsid w:val="00E52060"/>
    <w:rsid w:val="00E53182"/>
    <w:rsid w:val="00E53939"/>
    <w:rsid w:val="00E54C27"/>
    <w:rsid w:val="00E610B4"/>
    <w:rsid w:val="00E624E7"/>
    <w:rsid w:val="00E625D0"/>
    <w:rsid w:val="00E656A3"/>
    <w:rsid w:val="00E66345"/>
    <w:rsid w:val="00E67353"/>
    <w:rsid w:val="00E679A6"/>
    <w:rsid w:val="00E70E43"/>
    <w:rsid w:val="00E71E80"/>
    <w:rsid w:val="00E72257"/>
    <w:rsid w:val="00E723D6"/>
    <w:rsid w:val="00E72822"/>
    <w:rsid w:val="00E73D41"/>
    <w:rsid w:val="00E808EF"/>
    <w:rsid w:val="00E82A86"/>
    <w:rsid w:val="00E83094"/>
    <w:rsid w:val="00E83D00"/>
    <w:rsid w:val="00E86E50"/>
    <w:rsid w:val="00E909DB"/>
    <w:rsid w:val="00E9124B"/>
    <w:rsid w:val="00E931B2"/>
    <w:rsid w:val="00E93F3E"/>
    <w:rsid w:val="00E96054"/>
    <w:rsid w:val="00E96549"/>
    <w:rsid w:val="00E96CF2"/>
    <w:rsid w:val="00E96DC5"/>
    <w:rsid w:val="00E976C4"/>
    <w:rsid w:val="00E9790A"/>
    <w:rsid w:val="00EA33AD"/>
    <w:rsid w:val="00EA448B"/>
    <w:rsid w:val="00EA5D72"/>
    <w:rsid w:val="00EA744E"/>
    <w:rsid w:val="00EB157E"/>
    <w:rsid w:val="00EB30D5"/>
    <w:rsid w:val="00EB5FE2"/>
    <w:rsid w:val="00EB6392"/>
    <w:rsid w:val="00EB6F68"/>
    <w:rsid w:val="00EB79B7"/>
    <w:rsid w:val="00EB7B52"/>
    <w:rsid w:val="00EC0269"/>
    <w:rsid w:val="00EC3DBE"/>
    <w:rsid w:val="00EC47C8"/>
    <w:rsid w:val="00EC4D01"/>
    <w:rsid w:val="00EC50E1"/>
    <w:rsid w:val="00EC71F2"/>
    <w:rsid w:val="00EC727A"/>
    <w:rsid w:val="00EC7A47"/>
    <w:rsid w:val="00ED7724"/>
    <w:rsid w:val="00EE018C"/>
    <w:rsid w:val="00EE0627"/>
    <w:rsid w:val="00EE1701"/>
    <w:rsid w:val="00EE2349"/>
    <w:rsid w:val="00EE4819"/>
    <w:rsid w:val="00EE498F"/>
    <w:rsid w:val="00EE4E50"/>
    <w:rsid w:val="00EE50BE"/>
    <w:rsid w:val="00EE5903"/>
    <w:rsid w:val="00EE7669"/>
    <w:rsid w:val="00EE7A98"/>
    <w:rsid w:val="00EF3B03"/>
    <w:rsid w:val="00EF4437"/>
    <w:rsid w:val="00EF60C1"/>
    <w:rsid w:val="00EF6D9F"/>
    <w:rsid w:val="00F01C85"/>
    <w:rsid w:val="00F024BC"/>
    <w:rsid w:val="00F031DF"/>
    <w:rsid w:val="00F03680"/>
    <w:rsid w:val="00F03F9D"/>
    <w:rsid w:val="00F044A3"/>
    <w:rsid w:val="00F0581F"/>
    <w:rsid w:val="00F1019D"/>
    <w:rsid w:val="00F10501"/>
    <w:rsid w:val="00F10811"/>
    <w:rsid w:val="00F11020"/>
    <w:rsid w:val="00F127EC"/>
    <w:rsid w:val="00F1310E"/>
    <w:rsid w:val="00F13A21"/>
    <w:rsid w:val="00F13D3F"/>
    <w:rsid w:val="00F13FB7"/>
    <w:rsid w:val="00F1419B"/>
    <w:rsid w:val="00F17032"/>
    <w:rsid w:val="00F1745A"/>
    <w:rsid w:val="00F219AA"/>
    <w:rsid w:val="00F23FF9"/>
    <w:rsid w:val="00F2514C"/>
    <w:rsid w:val="00F2635D"/>
    <w:rsid w:val="00F2686F"/>
    <w:rsid w:val="00F2728A"/>
    <w:rsid w:val="00F350B5"/>
    <w:rsid w:val="00F35312"/>
    <w:rsid w:val="00F360C0"/>
    <w:rsid w:val="00F363BE"/>
    <w:rsid w:val="00F364B7"/>
    <w:rsid w:val="00F37B57"/>
    <w:rsid w:val="00F40058"/>
    <w:rsid w:val="00F40210"/>
    <w:rsid w:val="00F40DB3"/>
    <w:rsid w:val="00F40DC7"/>
    <w:rsid w:val="00F41F57"/>
    <w:rsid w:val="00F424FB"/>
    <w:rsid w:val="00F44568"/>
    <w:rsid w:val="00F45905"/>
    <w:rsid w:val="00F45AFC"/>
    <w:rsid w:val="00F46742"/>
    <w:rsid w:val="00F47769"/>
    <w:rsid w:val="00F4799F"/>
    <w:rsid w:val="00F47AA2"/>
    <w:rsid w:val="00F47C16"/>
    <w:rsid w:val="00F47FDD"/>
    <w:rsid w:val="00F51E61"/>
    <w:rsid w:val="00F53B9F"/>
    <w:rsid w:val="00F54D50"/>
    <w:rsid w:val="00F56148"/>
    <w:rsid w:val="00F5687A"/>
    <w:rsid w:val="00F56C4D"/>
    <w:rsid w:val="00F5702B"/>
    <w:rsid w:val="00F57298"/>
    <w:rsid w:val="00F57517"/>
    <w:rsid w:val="00F578CB"/>
    <w:rsid w:val="00F6002A"/>
    <w:rsid w:val="00F601BE"/>
    <w:rsid w:val="00F61C7A"/>
    <w:rsid w:val="00F62052"/>
    <w:rsid w:val="00F622F3"/>
    <w:rsid w:val="00F624DB"/>
    <w:rsid w:val="00F670B0"/>
    <w:rsid w:val="00F719FE"/>
    <w:rsid w:val="00F721D4"/>
    <w:rsid w:val="00F72B3F"/>
    <w:rsid w:val="00F73097"/>
    <w:rsid w:val="00F74F15"/>
    <w:rsid w:val="00F76AC2"/>
    <w:rsid w:val="00F77458"/>
    <w:rsid w:val="00F82140"/>
    <w:rsid w:val="00F8215C"/>
    <w:rsid w:val="00F83371"/>
    <w:rsid w:val="00F87835"/>
    <w:rsid w:val="00F87845"/>
    <w:rsid w:val="00F93DC8"/>
    <w:rsid w:val="00F94C7D"/>
    <w:rsid w:val="00F9595E"/>
    <w:rsid w:val="00FA0431"/>
    <w:rsid w:val="00FA1C54"/>
    <w:rsid w:val="00FA1EC4"/>
    <w:rsid w:val="00FA3F4F"/>
    <w:rsid w:val="00FA540D"/>
    <w:rsid w:val="00FA5958"/>
    <w:rsid w:val="00FA604D"/>
    <w:rsid w:val="00FB0413"/>
    <w:rsid w:val="00FB1B99"/>
    <w:rsid w:val="00FB31CA"/>
    <w:rsid w:val="00FB3688"/>
    <w:rsid w:val="00FB3940"/>
    <w:rsid w:val="00FC05D7"/>
    <w:rsid w:val="00FC21B1"/>
    <w:rsid w:val="00FC3845"/>
    <w:rsid w:val="00FC3CC4"/>
    <w:rsid w:val="00FC579A"/>
    <w:rsid w:val="00FC5C54"/>
    <w:rsid w:val="00FC7E94"/>
    <w:rsid w:val="00FD2013"/>
    <w:rsid w:val="00FD287F"/>
    <w:rsid w:val="00FD5448"/>
    <w:rsid w:val="00FD7402"/>
    <w:rsid w:val="00FE07B5"/>
    <w:rsid w:val="00FE1050"/>
    <w:rsid w:val="00FE25FA"/>
    <w:rsid w:val="00FE2A49"/>
    <w:rsid w:val="00FE3A42"/>
    <w:rsid w:val="00FE4ED8"/>
    <w:rsid w:val="00FE60E4"/>
    <w:rsid w:val="00FE7C8E"/>
    <w:rsid w:val="00FE7FEB"/>
    <w:rsid w:val="00FF50E8"/>
    <w:rsid w:val="00FF5E62"/>
    <w:rsid w:val="00FF6884"/>
    <w:rsid w:val="00FF6E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o:shapelayout v:ext="edit">
      <o:idmap v:ext="edit" data="1,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39"/>
    <w:lsdException w:name="toc 3" w:locked="1" w:uiPriority="39"/>
    <w:lsdException w:name="toc 4" w:locked="1" w:uiPriority="0"/>
    <w:lsdException w:name="toc 5" w:locked="1" w:uiPriority="39"/>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lock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locked="1" w:uiPriority="0"/>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locked="1" w:uiPriority="0"/>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26D6"/>
    <w:rPr>
      <w:rFonts w:ascii="Times" w:hAnsi="Times" w:cs="Times"/>
      <w:sz w:val="24"/>
      <w:szCs w:val="24"/>
    </w:rPr>
  </w:style>
  <w:style w:type="paragraph" w:styleId="Heading1">
    <w:name w:val="heading 1"/>
    <w:basedOn w:val="Normal"/>
    <w:next w:val="Normal"/>
    <w:link w:val="Heading1Char"/>
    <w:qFormat/>
    <w:rsid w:val="00E86E50"/>
    <w:pPr>
      <w:keepNext/>
      <w:spacing w:before="240" w:after="240"/>
      <w:jc w:val="center"/>
      <w:outlineLvl w:val="0"/>
    </w:pPr>
    <w:rPr>
      <w:rFonts w:ascii="Arial" w:hAnsi="Arial" w:cs="Arial"/>
      <w:b/>
      <w:bCs/>
      <w:sz w:val="32"/>
      <w:szCs w:val="32"/>
    </w:rPr>
  </w:style>
  <w:style w:type="paragraph" w:styleId="Heading2">
    <w:name w:val="heading 2"/>
    <w:basedOn w:val="Normal"/>
    <w:next w:val="BodyTextFirstIndent"/>
    <w:link w:val="Heading2Char"/>
    <w:qFormat/>
    <w:rsid w:val="00E86E50"/>
    <w:pPr>
      <w:keepNext/>
      <w:spacing w:before="240" w:after="240"/>
      <w:outlineLvl w:val="1"/>
    </w:pPr>
    <w:rPr>
      <w:rFonts w:ascii="Arial" w:hAnsi="Arial" w:cs="Arial"/>
      <w:b/>
      <w:bCs/>
      <w:color w:val="000000"/>
      <w:sz w:val="28"/>
      <w:szCs w:val="28"/>
    </w:rPr>
  </w:style>
  <w:style w:type="paragraph" w:styleId="Heading3">
    <w:name w:val="heading 3"/>
    <w:basedOn w:val="Normal"/>
    <w:next w:val="Normal"/>
    <w:link w:val="Heading3Char"/>
    <w:qFormat/>
    <w:rsid w:val="00E86E50"/>
    <w:pPr>
      <w:keepNext/>
      <w:outlineLvl w:val="2"/>
    </w:pPr>
    <w:rPr>
      <w:rFonts w:ascii="Times New Roman" w:hAnsi="Times New Roman" w:cs="Times New Roman"/>
      <w:b/>
      <w:bCs/>
    </w:rPr>
  </w:style>
  <w:style w:type="paragraph" w:styleId="Heading4">
    <w:name w:val="heading 4"/>
    <w:aliases w:val="Char, Char"/>
    <w:basedOn w:val="Normal"/>
    <w:next w:val="Normal"/>
    <w:link w:val="Heading4Char3"/>
    <w:qFormat/>
    <w:rsid w:val="00F601BE"/>
    <w:pPr>
      <w:keepNext/>
      <w:spacing w:before="240" w:after="60"/>
      <w:outlineLvl w:val="3"/>
    </w:pPr>
    <w:rPr>
      <w:rFonts w:ascii="Calibri" w:eastAsia="Times New Roman" w:hAnsi="Calibri" w:cs="Calibri"/>
      <w:b/>
      <w:bCs/>
      <w:sz w:val="28"/>
      <w:szCs w:val="28"/>
    </w:rPr>
  </w:style>
  <w:style w:type="paragraph" w:styleId="Heading5">
    <w:name w:val="heading 5"/>
    <w:basedOn w:val="Normal"/>
    <w:next w:val="Normal"/>
    <w:link w:val="Heading5Char"/>
    <w:qFormat/>
    <w:rsid w:val="00F601BE"/>
    <w:pPr>
      <w:keepNext/>
      <w:tabs>
        <w:tab w:val="left" w:pos="360"/>
        <w:tab w:val="left" w:pos="990"/>
        <w:tab w:val="left" w:leader="dot" w:pos="8856"/>
      </w:tabs>
      <w:ind w:right="-360"/>
      <w:outlineLvl w:val="4"/>
    </w:pPr>
    <w:rPr>
      <w:rFonts w:ascii="Arial" w:hAnsi="Arial" w:cs="Arial"/>
      <w:b/>
      <w:bCs/>
    </w:rPr>
  </w:style>
  <w:style w:type="paragraph" w:styleId="Heading6">
    <w:name w:val="heading 6"/>
    <w:basedOn w:val="Normal"/>
    <w:next w:val="Normal"/>
    <w:link w:val="Heading6Char"/>
    <w:qFormat/>
    <w:rsid w:val="00E86E50"/>
    <w:pPr>
      <w:keepNext/>
      <w:tabs>
        <w:tab w:val="left" w:pos="6030"/>
      </w:tabs>
      <w:spacing w:line="360" w:lineRule="auto"/>
      <w:ind w:left="1800"/>
      <w:outlineLvl w:val="5"/>
    </w:pPr>
    <w:rPr>
      <w:b/>
      <w:bCs/>
      <w:sz w:val="28"/>
      <w:szCs w:val="28"/>
    </w:rPr>
  </w:style>
  <w:style w:type="paragraph" w:styleId="Heading7">
    <w:name w:val="heading 7"/>
    <w:basedOn w:val="Normal"/>
    <w:next w:val="Normal"/>
    <w:link w:val="Heading7Char"/>
    <w:qFormat/>
    <w:rsid w:val="00E86E50"/>
    <w:pPr>
      <w:keepNext/>
      <w:tabs>
        <w:tab w:val="left" w:pos="5400"/>
      </w:tabs>
      <w:ind w:left="2160"/>
      <w:outlineLvl w:val="6"/>
    </w:pPr>
    <w:rPr>
      <w:b/>
      <w:bCs/>
      <w:sz w:val="28"/>
      <w:szCs w:val="28"/>
    </w:rPr>
  </w:style>
  <w:style w:type="paragraph" w:styleId="Heading8">
    <w:name w:val="heading 8"/>
    <w:basedOn w:val="Normal"/>
    <w:next w:val="Normal"/>
    <w:link w:val="Heading8Char"/>
    <w:qFormat/>
    <w:rsid w:val="00E86E50"/>
    <w:pPr>
      <w:keepNext/>
      <w:jc w:val="center"/>
      <w:outlineLvl w:val="7"/>
    </w:pPr>
    <w:rPr>
      <w:b/>
      <w:bCs/>
      <w:sz w:val="36"/>
      <w:szCs w:val="36"/>
    </w:rPr>
  </w:style>
  <w:style w:type="paragraph" w:styleId="Heading9">
    <w:name w:val="heading 9"/>
    <w:basedOn w:val="Normal"/>
    <w:next w:val="Normal"/>
    <w:link w:val="Heading9Char"/>
    <w:qFormat/>
    <w:rsid w:val="00E86E50"/>
    <w:pPr>
      <w:keepNext/>
      <w:tabs>
        <w:tab w:val="left" w:pos="3870"/>
        <w:tab w:val="left" w:pos="6030"/>
      </w:tabs>
      <w:spacing w:line="480" w:lineRule="auto"/>
      <w:ind w:left="108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86E50"/>
    <w:rPr>
      <w:rFonts w:ascii="Arial" w:eastAsia="Times New Roman" w:hAnsi="Arial" w:cs="Arial"/>
      <w:b/>
      <w:bCs/>
      <w:sz w:val="32"/>
      <w:szCs w:val="32"/>
    </w:rPr>
  </w:style>
  <w:style w:type="paragraph" w:styleId="BodyTextFirstIndent">
    <w:name w:val="Body Text First Indent"/>
    <w:aliases w:val="Char1"/>
    <w:basedOn w:val="BodyText"/>
    <w:link w:val="BodyTextFirstIndentChar"/>
    <w:uiPriority w:val="99"/>
    <w:rsid w:val="00E86E50"/>
    <w:pPr>
      <w:ind w:firstLine="360"/>
    </w:pPr>
  </w:style>
  <w:style w:type="paragraph" w:styleId="BodyText">
    <w:name w:val="Body Text"/>
    <w:aliases w:val="Char2,Char21"/>
    <w:basedOn w:val="Normal"/>
    <w:next w:val="BodyTextFirstIndent"/>
    <w:link w:val="BodyTextChar2"/>
    <w:rsid w:val="00E86E50"/>
    <w:rPr>
      <w:rFonts w:ascii="Times New Roman" w:hAnsi="Times New Roman" w:cs="Times New Roman"/>
    </w:rPr>
  </w:style>
  <w:style w:type="character" w:customStyle="1" w:styleId="BodyTextChar2">
    <w:name w:val="Body Text Char2"/>
    <w:aliases w:val="Char2 Char2,Char21 Char1"/>
    <w:link w:val="BodyText"/>
    <w:uiPriority w:val="99"/>
    <w:locked/>
    <w:rsid w:val="00E86E50"/>
    <w:rPr>
      <w:rFonts w:ascii="Times New Roman" w:eastAsia="Times New Roman" w:hAnsi="Times New Roman" w:cs="Times New Roman"/>
      <w:sz w:val="24"/>
      <w:szCs w:val="24"/>
    </w:rPr>
  </w:style>
  <w:style w:type="character" w:customStyle="1" w:styleId="BodyTextFirstIndentChar">
    <w:name w:val="Body Text First Indent Char"/>
    <w:aliases w:val="Char1 Char"/>
    <w:basedOn w:val="BodyTextChar"/>
    <w:link w:val="BodyTextFirstIndent"/>
    <w:uiPriority w:val="99"/>
    <w:locked/>
    <w:rsid w:val="00227748"/>
    <w:rPr>
      <w:rFonts w:ascii="Times New Roman" w:eastAsia="Times New Roman" w:hAnsi="Times New Roman" w:cs="Times New Roman"/>
      <w:sz w:val="24"/>
      <w:szCs w:val="24"/>
    </w:rPr>
  </w:style>
  <w:style w:type="character" w:customStyle="1" w:styleId="BodyTextChar">
    <w:name w:val="Body Text Char"/>
    <w:aliases w:val="Char2 Char,Char21 Char"/>
    <w:basedOn w:val="DefaultParagraphFont"/>
    <w:rsid w:val="00DC743A"/>
    <w:rPr>
      <w:rFonts w:ascii="Times" w:hAnsi="Times" w:cs="Times"/>
      <w:sz w:val="24"/>
      <w:szCs w:val="24"/>
    </w:rPr>
  </w:style>
  <w:style w:type="character" w:customStyle="1" w:styleId="Heading2Char">
    <w:name w:val="Heading 2 Char"/>
    <w:basedOn w:val="DefaultParagraphFont"/>
    <w:link w:val="Heading2"/>
    <w:locked/>
    <w:rsid w:val="002775C4"/>
    <w:rPr>
      <w:rFonts w:ascii="Arial" w:eastAsia="Times New Roman" w:hAnsi="Arial" w:cs="Arial"/>
      <w:b/>
      <w:bCs/>
      <w:color w:val="000000"/>
      <w:sz w:val="28"/>
      <w:szCs w:val="28"/>
    </w:rPr>
  </w:style>
  <w:style w:type="character" w:customStyle="1" w:styleId="Heading3Char">
    <w:name w:val="Heading 3 Char"/>
    <w:basedOn w:val="DefaultParagraphFont"/>
    <w:link w:val="Heading3"/>
    <w:locked/>
    <w:rsid w:val="00F601BE"/>
    <w:rPr>
      <w:rFonts w:ascii="Times New Roman" w:eastAsia="Times New Roman" w:hAnsi="Times New Roman" w:cs="Times New Roman"/>
      <w:b/>
      <w:bCs/>
      <w:sz w:val="26"/>
      <w:szCs w:val="26"/>
      <w:lang w:val="en-US" w:eastAsia="en-US"/>
    </w:rPr>
  </w:style>
  <w:style w:type="character" w:customStyle="1" w:styleId="Heading4Char3">
    <w:name w:val="Heading 4 Char3"/>
    <w:aliases w:val="Char Char10, Char Char2"/>
    <w:link w:val="Heading4"/>
    <w:uiPriority w:val="99"/>
    <w:locked/>
    <w:rsid w:val="00F601BE"/>
    <w:rPr>
      <w:rFonts w:ascii="Calibri" w:hAnsi="Calibri" w:cs="Calibri"/>
      <w:b/>
      <w:bCs/>
      <w:sz w:val="28"/>
      <w:szCs w:val="28"/>
    </w:rPr>
  </w:style>
  <w:style w:type="character" w:customStyle="1" w:styleId="Heading5Char">
    <w:name w:val="Heading 5 Char"/>
    <w:basedOn w:val="DefaultParagraphFont"/>
    <w:link w:val="Heading5"/>
    <w:locked/>
    <w:rsid w:val="00F601BE"/>
    <w:rPr>
      <w:rFonts w:ascii="Arial" w:eastAsia="Times New Roman" w:hAnsi="Arial" w:cs="Arial"/>
      <w:b/>
      <w:bCs/>
      <w:sz w:val="40"/>
      <w:szCs w:val="40"/>
    </w:rPr>
  </w:style>
  <w:style w:type="character" w:customStyle="1" w:styleId="Heading6Char">
    <w:name w:val="Heading 6 Char"/>
    <w:basedOn w:val="DefaultParagraphFont"/>
    <w:link w:val="Heading6"/>
    <w:locked/>
    <w:rsid w:val="00F601BE"/>
    <w:rPr>
      <w:rFonts w:ascii="Times" w:eastAsia="Times New Roman" w:hAnsi="Times" w:cs="Times"/>
      <w:b/>
      <w:bCs/>
      <w:sz w:val="28"/>
      <w:szCs w:val="28"/>
    </w:rPr>
  </w:style>
  <w:style w:type="character" w:customStyle="1" w:styleId="Heading7Char">
    <w:name w:val="Heading 7 Char"/>
    <w:basedOn w:val="DefaultParagraphFont"/>
    <w:link w:val="Heading7"/>
    <w:locked/>
    <w:rsid w:val="00F601BE"/>
    <w:rPr>
      <w:rFonts w:ascii="Times" w:eastAsia="Times New Roman" w:hAnsi="Times" w:cs="Times"/>
      <w:b/>
      <w:bCs/>
      <w:sz w:val="28"/>
      <w:szCs w:val="28"/>
    </w:rPr>
  </w:style>
  <w:style w:type="character" w:customStyle="1" w:styleId="Heading8Char">
    <w:name w:val="Heading 8 Char"/>
    <w:basedOn w:val="DefaultParagraphFont"/>
    <w:link w:val="Heading8"/>
    <w:locked/>
    <w:rsid w:val="00227748"/>
    <w:rPr>
      <w:rFonts w:ascii="Times" w:eastAsia="Times New Roman" w:hAnsi="Times" w:cs="Times"/>
      <w:b/>
      <w:bCs/>
      <w:sz w:val="36"/>
      <w:szCs w:val="36"/>
    </w:rPr>
  </w:style>
  <w:style w:type="character" w:customStyle="1" w:styleId="Heading9Char">
    <w:name w:val="Heading 9 Char"/>
    <w:basedOn w:val="DefaultParagraphFont"/>
    <w:link w:val="Heading9"/>
    <w:locked/>
    <w:rsid w:val="00F601BE"/>
    <w:rPr>
      <w:rFonts w:ascii="Times" w:eastAsia="Times New Roman" w:hAnsi="Times" w:cs="Times"/>
      <w:b/>
      <w:bCs/>
      <w:sz w:val="28"/>
      <w:szCs w:val="28"/>
    </w:rPr>
  </w:style>
  <w:style w:type="character" w:customStyle="1" w:styleId="Heading4Char">
    <w:name w:val="Heading 4 Char"/>
    <w:aliases w:val="Char Char, Char Char, Char Char1"/>
    <w:basedOn w:val="DefaultParagraphFont"/>
    <w:rsid w:val="00DC743A"/>
    <w:rPr>
      <w:rFonts w:asciiTheme="minorHAnsi" w:eastAsiaTheme="minorEastAsia" w:hAnsiTheme="minorHAnsi" w:cstheme="minorBidi"/>
      <w:b/>
      <w:bCs/>
      <w:sz w:val="28"/>
      <w:szCs w:val="28"/>
    </w:rPr>
  </w:style>
  <w:style w:type="table" w:customStyle="1" w:styleId="EPCTableStyle">
    <w:name w:val="EPC Table Style"/>
    <w:rsid w:val="006C49F4"/>
    <w:rPr>
      <w:rFonts w:ascii="Arial" w:eastAsia="Times New Roman" w:hAnsi="Arial" w:cs="Arial"/>
      <w:sz w:val="18"/>
      <w:szCs w:val="18"/>
    </w:rPr>
    <w:tblPr>
      <w:tblBorders>
        <w:top w:val="single" w:sz="12" w:space="0" w:color="auto"/>
        <w:bottom w:val="single" w:sz="12" w:space="0" w:color="auto"/>
        <w:insideH w:val="single" w:sz="2" w:space="0" w:color="auto"/>
      </w:tblBorders>
      <w:tblCellMar>
        <w:top w:w="0" w:type="dxa"/>
        <w:left w:w="108" w:type="dxa"/>
        <w:bottom w:w="0" w:type="dxa"/>
        <w:right w:w="108" w:type="dxa"/>
      </w:tblCellMar>
    </w:tblPr>
    <w:tblStylePr w:type="firstRow">
      <w:rPr>
        <w:b/>
        <w:bCs/>
      </w:rPr>
      <w:tblPr/>
      <w:tcPr>
        <w:tcBorders>
          <w:bottom w:val="single" w:sz="2" w:space="0" w:color="auto"/>
        </w:tcBorders>
      </w:tcPr>
    </w:tblStylePr>
    <w:tblStylePr w:type="lastRow">
      <w:tblPr/>
      <w:tcPr>
        <w:tcBorders>
          <w:bottom w:val="single" w:sz="12" w:space="0" w:color="auto"/>
        </w:tcBorders>
      </w:tcPr>
    </w:tblStylePr>
  </w:style>
  <w:style w:type="paragraph" w:styleId="NormalWeb">
    <w:name w:val="Normal (Web)"/>
    <w:basedOn w:val="Normal"/>
    <w:rsid w:val="00227748"/>
  </w:style>
  <w:style w:type="paragraph" w:customStyle="1" w:styleId="CitationHeading">
    <w:name w:val="Citation Heading"/>
    <w:basedOn w:val="Normal"/>
    <w:next w:val="BodyText"/>
    <w:rsid w:val="00E86E50"/>
    <w:rPr>
      <w:rFonts w:ascii="Times New Roman" w:hAnsi="Times New Roman" w:cs="Times New Roman"/>
      <w:b/>
      <w:bCs/>
    </w:rPr>
  </w:style>
  <w:style w:type="paragraph" w:styleId="Footer">
    <w:name w:val="footer"/>
    <w:basedOn w:val="Normal"/>
    <w:link w:val="FooterChar"/>
    <w:uiPriority w:val="99"/>
    <w:rsid w:val="00E86E50"/>
    <w:pPr>
      <w:tabs>
        <w:tab w:val="center" w:pos="4320"/>
        <w:tab w:val="right" w:pos="8640"/>
      </w:tabs>
    </w:pPr>
  </w:style>
  <w:style w:type="character" w:customStyle="1" w:styleId="FooterChar">
    <w:name w:val="Footer Char"/>
    <w:basedOn w:val="DefaultParagraphFont"/>
    <w:link w:val="Footer"/>
    <w:uiPriority w:val="99"/>
    <w:locked/>
    <w:rsid w:val="00227748"/>
    <w:rPr>
      <w:rFonts w:ascii="Times" w:eastAsia="Times New Roman" w:hAnsi="Times" w:cs="Times"/>
      <w:sz w:val="24"/>
      <w:szCs w:val="24"/>
    </w:rPr>
  </w:style>
  <w:style w:type="paragraph" w:customStyle="1" w:styleId="OtherFrontmatterHeadings">
    <w:name w:val="Other Frontmatter Headings"/>
    <w:basedOn w:val="Normal"/>
    <w:rsid w:val="00E86E50"/>
    <w:rPr>
      <w:rFonts w:ascii="Helvetica" w:hAnsi="Helvetica" w:cs="Helvetica"/>
      <w:b/>
      <w:bCs/>
      <w:color w:val="000000"/>
      <w:sz w:val="32"/>
      <w:szCs w:val="32"/>
    </w:rPr>
  </w:style>
  <w:style w:type="paragraph" w:customStyle="1" w:styleId="Cov-Author">
    <w:name w:val="Cov-Author"/>
    <w:basedOn w:val="Normal"/>
    <w:rsid w:val="00E86E50"/>
    <w:pPr>
      <w:jc w:val="right"/>
    </w:pPr>
    <w:rPr>
      <w:rFonts w:ascii="Arial Black" w:eastAsia="Times New Roman" w:hAnsi="Arial Black" w:cs="Arial Black"/>
    </w:rPr>
  </w:style>
  <w:style w:type="paragraph" w:customStyle="1" w:styleId="Covers">
    <w:name w:val="Covers"/>
    <w:basedOn w:val="Normal"/>
    <w:semiHidden/>
    <w:rsid w:val="00E86E50"/>
    <w:pPr>
      <w:jc w:val="right"/>
    </w:pPr>
    <w:rPr>
      <w:rFonts w:ascii="Times New Roman" w:eastAsia="Times New Roman" w:hAnsi="Times New Roman" w:cs="Times New Roman"/>
      <w:b/>
      <w:bCs/>
      <w:sz w:val="36"/>
      <w:szCs w:val="36"/>
    </w:rPr>
  </w:style>
  <w:style w:type="paragraph" w:customStyle="1" w:styleId="ReportTitle">
    <w:name w:val="Report Title"/>
    <w:basedOn w:val="Normal"/>
    <w:rsid w:val="00E86E50"/>
    <w:rPr>
      <w:rFonts w:ascii="Arial" w:hAnsi="Arial" w:cs="Arial"/>
      <w:b/>
      <w:bCs/>
      <w:sz w:val="36"/>
      <w:szCs w:val="36"/>
    </w:rPr>
  </w:style>
  <w:style w:type="character" w:styleId="PageNumber">
    <w:name w:val="page number"/>
    <w:basedOn w:val="DefaultParagraphFont"/>
    <w:rsid w:val="00E86E50"/>
  </w:style>
  <w:style w:type="character" w:styleId="Strong">
    <w:name w:val="Strong"/>
    <w:basedOn w:val="DefaultParagraphFont"/>
    <w:qFormat/>
    <w:rsid w:val="00227748"/>
    <w:rPr>
      <w:b/>
      <w:bCs/>
    </w:rPr>
  </w:style>
  <w:style w:type="paragraph" w:styleId="Title">
    <w:name w:val="Title"/>
    <w:basedOn w:val="Normal"/>
    <w:link w:val="TitleChar"/>
    <w:qFormat/>
    <w:rsid w:val="00E86E50"/>
    <w:pPr>
      <w:jc w:val="center"/>
      <w:outlineLvl w:val="0"/>
    </w:pPr>
    <w:rPr>
      <w:b/>
      <w:bCs/>
      <w:sz w:val="40"/>
      <w:szCs w:val="40"/>
    </w:rPr>
  </w:style>
  <w:style w:type="character" w:customStyle="1" w:styleId="TitleChar">
    <w:name w:val="Title Char"/>
    <w:basedOn w:val="DefaultParagraphFont"/>
    <w:link w:val="Title"/>
    <w:locked/>
    <w:rsid w:val="00227748"/>
    <w:rPr>
      <w:rFonts w:ascii="Times" w:eastAsia="Times New Roman" w:hAnsi="Times" w:cs="Times"/>
      <w:b/>
      <w:bCs/>
      <w:sz w:val="40"/>
      <w:szCs w:val="40"/>
    </w:rPr>
  </w:style>
  <w:style w:type="paragraph" w:customStyle="1" w:styleId="TitlePageHeader">
    <w:name w:val="Title Page Header"/>
    <w:basedOn w:val="Normal"/>
    <w:next w:val="Normal"/>
    <w:rsid w:val="00E86E50"/>
    <w:rPr>
      <w:b/>
      <w:bCs/>
      <w:i/>
      <w:iCs/>
      <w:sz w:val="32"/>
      <w:szCs w:val="32"/>
    </w:rPr>
  </w:style>
  <w:style w:type="paragraph" w:customStyle="1" w:styleId="TitlePageReportNumber">
    <w:name w:val="Title Page Report Number"/>
    <w:basedOn w:val="Normal"/>
    <w:rsid w:val="00E86E50"/>
    <w:rPr>
      <w:rFonts w:ascii="Arial" w:hAnsi="Arial" w:cs="Arial"/>
      <w:b/>
      <w:bCs/>
      <w:sz w:val="28"/>
      <w:szCs w:val="28"/>
    </w:rPr>
  </w:style>
  <w:style w:type="character" w:styleId="Hyperlink">
    <w:name w:val="Hyperlink"/>
    <w:basedOn w:val="DefaultParagraphFont"/>
    <w:rsid w:val="00E86E50"/>
    <w:rPr>
      <w:color w:val="0000FF"/>
      <w:u w:val="single"/>
    </w:rPr>
  </w:style>
  <w:style w:type="paragraph" w:customStyle="1" w:styleId="ChapterHeading">
    <w:name w:val="Chapter Heading"/>
    <w:basedOn w:val="Normal"/>
    <w:next w:val="BodyTextFirstIndent"/>
    <w:link w:val="ChapterHeadingChar"/>
    <w:rsid w:val="00E86E50"/>
    <w:pPr>
      <w:spacing w:after="360"/>
    </w:pPr>
    <w:rPr>
      <w:rFonts w:ascii="Arial" w:hAnsi="Arial" w:cs="Arial"/>
      <w:b/>
      <w:bCs/>
      <w:sz w:val="36"/>
      <w:szCs w:val="36"/>
    </w:rPr>
  </w:style>
  <w:style w:type="character" w:customStyle="1" w:styleId="ChapterHeadingChar">
    <w:name w:val="Chapter Heading Char"/>
    <w:link w:val="ChapterHeading"/>
    <w:locked/>
    <w:rsid w:val="00E86E50"/>
    <w:rPr>
      <w:rFonts w:ascii="Arial" w:eastAsia="Times New Roman" w:hAnsi="Arial" w:cs="Arial"/>
      <w:b/>
      <w:bCs/>
      <w:sz w:val="36"/>
      <w:szCs w:val="36"/>
    </w:rPr>
  </w:style>
  <w:style w:type="paragraph" w:customStyle="1" w:styleId="AHRQBODYTEXT">
    <w:name w:val="AHRQ BODY TEXT"/>
    <w:basedOn w:val="Normal"/>
    <w:link w:val="AHRQBODYTEXTChar"/>
    <w:uiPriority w:val="99"/>
    <w:rsid w:val="00227748"/>
    <w:pPr>
      <w:ind w:firstLine="360"/>
    </w:pPr>
    <w:rPr>
      <w:rFonts w:ascii="Times New Roman" w:hAnsi="Times New Roman" w:cs="Times New Roman"/>
    </w:rPr>
  </w:style>
  <w:style w:type="character" w:customStyle="1" w:styleId="AHRQBODYTEXTChar">
    <w:name w:val="AHRQ BODY TEXT Char"/>
    <w:link w:val="AHRQBODYTEXT"/>
    <w:uiPriority w:val="99"/>
    <w:locked/>
    <w:rsid w:val="00227748"/>
    <w:rPr>
      <w:rFonts w:ascii="Times New Roman" w:eastAsia="Times New Roman" w:hAnsi="Times New Roman" w:cs="Times New Roman"/>
      <w:sz w:val="20"/>
      <w:szCs w:val="20"/>
    </w:rPr>
  </w:style>
  <w:style w:type="paragraph" w:customStyle="1" w:styleId="EPCHeading1">
    <w:name w:val="EPC Heading 1"/>
    <w:basedOn w:val="Normal"/>
    <w:link w:val="EPCHeading1Char"/>
    <w:autoRedefine/>
    <w:rsid w:val="00227748"/>
    <w:pPr>
      <w:keepNext/>
      <w:spacing w:before="240" w:after="240"/>
      <w:jc w:val="center"/>
      <w:outlineLvl w:val="0"/>
    </w:pPr>
    <w:rPr>
      <w:rFonts w:ascii="Arial" w:eastAsia="Times New Roman" w:hAnsi="Arial" w:cs="Arial"/>
      <w:b/>
      <w:bCs/>
      <w:sz w:val="32"/>
      <w:szCs w:val="32"/>
    </w:rPr>
  </w:style>
  <w:style w:type="character" w:customStyle="1" w:styleId="EPCHeading1Char">
    <w:name w:val="EPC Heading 1 Char"/>
    <w:link w:val="EPCHeading1"/>
    <w:locked/>
    <w:rsid w:val="00227748"/>
    <w:rPr>
      <w:rFonts w:ascii="Arial" w:hAnsi="Arial" w:cs="Arial"/>
      <w:b/>
      <w:bCs/>
      <w:sz w:val="36"/>
      <w:szCs w:val="36"/>
    </w:rPr>
  </w:style>
  <w:style w:type="paragraph" w:customStyle="1" w:styleId="Source">
    <w:name w:val="Source"/>
    <w:link w:val="SourceChar"/>
    <w:qFormat/>
    <w:rsid w:val="002775C4"/>
    <w:pPr>
      <w:spacing w:before="120" w:after="240"/>
    </w:pPr>
    <w:rPr>
      <w:rFonts w:ascii="Times New Roman" w:eastAsia="Times New Roman" w:hAnsi="Times New Roman"/>
      <w:sz w:val="16"/>
      <w:szCs w:val="16"/>
    </w:rPr>
  </w:style>
  <w:style w:type="character" w:customStyle="1" w:styleId="SourceChar">
    <w:name w:val="Source Char"/>
    <w:link w:val="Source"/>
    <w:locked/>
    <w:rsid w:val="002775C4"/>
    <w:rPr>
      <w:rFonts w:ascii="Times New Roman" w:hAnsi="Times New Roman" w:cs="Times New Roman"/>
      <w:sz w:val="16"/>
      <w:szCs w:val="16"/>
      <w:lang w:val="en-US" w:eastAsia="en-US"/>
    </w:rPr>
  </w:style>
  <w:style w:type="paragraph" w:customStyle="1" w:styleId="DividerPageHeadings">
    <w:name w:val="Divider Page Headings"/>
    <w:basedOn w:val="Normal"/>
    <w:rsid w:val="00E86E50"/>
    <w:pPr>
      <w:spacing w:before="4000"/>
      <w:jc w:val="center"/>
    </w:pPr>
    <w:rPr>
      <w:rFonts w:ascii="Arial" w:hAnsi="Arial" w:cs="Arial"/>
      <w:b/>
      <w:bCs/>
      <w:sz w:val="36"/>
      <w:szCs w:val="36"/>
    </w:rPr>
  </w:style>
  <w:style w:type="paragraph" w:customStyle="1" w:styleId="EPCchaptertitle">
    <w:name w:val="EPC chapter title"/>
    <w:basedOn w:val="Heading1"/>
    <w:next w:val="Normal"/>
    <w:rsid w:val="002775C4"/>
    <w:rPr>
      <w:rFonts w:ascii="Arial Bold" w:eastAsia="Times New Roman" w:hAnsi="Arial Bold" w:cs="Arial Bold"/>
      <w:sz w:val="36"/>
      <w:szCs w:val="36"/>
    </w:rPr>
  </w:style>
  <w:style w:type="paragraph" w:styleId="TOC1">
    <w:name w:val="toc 1"/>
    <w:basedOn w:val="Normal"/>
    <w:next w:val="Normal"/>
    <w:autoRedefine/>
    <w:rsid w:val="00E86E50"/>
  </w:style>
  <w:style w:type="paragraph" w:styleId="TOC2">
    <w:name w:val="toc 2"/>
    <w:basedOn w:val="Normal"/>
    <w:next w:val="Normal"/>
    <w:autoRedefine/>
    <w:uiPriority w:val="39"/>
    <w:rsid w:val="00BE5932"/>
    <w:pPr>
      <w:tabs>
        <w:tab w:val="right" w:leader="dot" w:pos="9350"/>
      </w:tabs>
      <w:ind w:left="720" w:hanging="360"/>
    </w:pPr>
  </w:style>
  <w:style w:type="paragraph" w:styleId="TOC5">
    <w:name w:val="toc 5"/>
    <w:basedOn w:val="Normal"/>
    <w:next w:val="Normal"/>
    <w:autoRedefine/>
    <w:uiPriority w:val="39"/>
    <w:rsid w:val="002775C4"/>
    <w:pPr>
      <w:tabs>
        <w:tab w:val="right" w:leader="dot" w:pos="9360"/>
      </w:tabs>
      <w:ind w:left="360" w:hanging="360"/>
    </w:pPr>
  </w:style>
  <w:style w:type="paragraph" w:customStyle="1" w:styleId="bullets-1">
    <w:name w:val="bullets - 1"/>
    <w:basedOn w:val="Normal"/>
    <w:rsid w:val="002775C4"/>
    <w:pPr>
      <w:numPr>
        <w:numId w:val="1"/>
      </w:numPr>
      <w:ind w:left="720" w:hanging="360"/>
    </w:pPr>
  </w:style>
  <w:style w:type="character" w:styleId="CommentReference">
    <w:name w:val="annotation reference"/>
    <w:basedOn w:val="DefaultParagraphFont"/>
    <w:uiPriority w:val="99"/>
    <w:rsid w:val="002775C4"/>
    <w:rPr>
      <w:sz w:val="16"/>
      <w:szCs w:val="16"/>
    </w:rPr>
  </w:style>
  <w:style w:type="paragraph" w:customStyle="1" w:styleId="source0">
    <w:name w:val="source"/>
    <w:link w:val="sourceChar0"/>
    <w:rsid w:val="002775C4"/>
    <w:pPr>
      <w:spacing w:before="120" w:after="120"/>
    </w:pPr>
    <w:rPr>
      <w:rFonts w:ascii="Times New Roman" w:hAnsi="Times New Roman"/>
      <w:sz w:val="20"/>
      <w:szCs w:val="20"/>
    </w:rPr>
  </w:style>
  <w:style w:type="character" w:customStyle="1" w:styleId="sourceChar0">
    <w:name w:val="source Char"/>
    <w:link w:val="source0"/>
    <w:locked/>
    <w:rsid w:val="002775C4"/>
    <w:rPr>
      <w:rFonts w:ascii="Times New Roman" w:eastAsia="Times New Roman" w:hAnsi="Times New Roman" w:cs="Times New Roman"/>
      <w:sz w:val="21"/>
      <w:szCs w:val="21"/>
      <w:lang w:val="en-US" w:eastAsia="en-US"/>
    </w:rPr>
  </w:style>
  <w:style w:type="paragraph" w:styleId="CommentText">
    <w:name w:val="annotation text"/>
    <w:basedOn w:val="Normal"/>
    <w:link w:val="CommentTextChar"/>
    <w:uiPriority w:val="99"/>
    <w:rsid w:val="002775C4"/>
    <w:rPr>
      <w:sz w:val="20"/>
      <w:szCs w:val="20"/>
    </w:rPr>
  </w:style>
  <w:style w:type="character" w:customStyle="1" w:styleId="CommentTextChar">
    <w:name w:val="Comment Text Char"/>
    <w:basedOn w:val="DefaultParagraphFont"/>
    <w:link w:val="CommentText"/>
    <w:uiPriority w:val="99"/>
    <w:locked/>
    <w:rsid w:val="002775C4"/>
    <w:rPr>
      <w:rFonts w:ascii="Times" w:eastAsia="Times New Roman" w:hAnsi="Times" w:cs="Times"/>
    </w:rPr>
  </w:style>
  <w:style w:type="paragraph" w:customStyle="1" w:styleId="TableTitle">
    <w:name w:val="Table Title"/>
    <w:basedOn w:val="Normal"/>
    <w:link w:val="TableTitleChar"/>
    <w:autoRedefine/>
    <w:uiPriority w:val="99"/>
    <w:rsid w:val="001A3E28"/>
    <w:pPr>
      <w:keepNext/>
      <w:spacing w:before="120"/>
    </w:pPr>
    <w:rPr>
      <w:rFonts w:ascii="Arial" w:hAnsi="Arial" w:cs="Arial"/>
      <w:b/>
      <w:bCs/>
      <w:sz w:val="20"/>
      <w:szCs w:val="20"/>
    </w:rPr>
  </w:style>
  <w:style w:type="character" w:customStyle="1" w:styleId="TableTitleChar">
    <w:name w:val="Table Title Char"/>
    <w:link w:val="TableTitle"/>
    <w:uiPriority w:val="99"/>
    <w:locked/>
    <w:rsid w:val="001A3E28"/>
    <w:rPr>
      <w:rFonts w:ascii="Arial" w:hAnsi="Arial" w:cs="Arial"/>
      <w:b/>
      <w:bCs/>
      <w:sz w:val="20"/>
      <w:szCs w:val="20"/>
    </w:rPr>
  </w:style>
  <w:style w:type="character" w:customStyle="1" w:styleId="Heading3Char1">
    <w:name w:val="Heading 3 Char1"/>
    <w:rsid w:val="002775C4"/>
    <w:rPr>
      <w:rFonts w:eastAsia="Times New Roman"/>
      <w:b/>
      <w:bCs/>
      <w:sz w:val="26"/>
      <w:szCs w:val="26"/>
    </w:rPr>
  </w:style>
  <w:style w:type="paragraph" w:customStyle="1" w:styleId="Tablebullet">
    <w:name w:val="Table bullet"/>
    <w:link w:val="TablebulletChar"/>
    <w:rsid w:val="002775C4"/>
    <w:pPr>
      <w:numPr>
        <w:numId w:val="2"/>
      </w:numPr>
      <w:tabs>
        <w:tab w:val="left" w:pos="187"/>
      </w:tabs>
      <w:ind w:left="187" w:hanging="187"/>
    </w:pPr>
    <w:rPr>
      <w:rFonts w:ascii="Arial" w:eastAsia="Times New Roman" w:hAnsi="Arial" w:cs="Arial"/>
      <w:sz w:val="18"/>
      <w:szCs w:val="18"/>
    </w:rPr>
  </w:style>
  <w:style w:type="character" w:customStyle="1" w:styleId="TablebulletChar">
    <w:name w:val="Table bullet Char"/>
    <w:link w:val="Tablebullet"/>
    <w:locked/>
    <w:rsid w:val="00165761"/>
    <w:rPr>
      <w:rFonts w:ascii="Arial" w:eastAsia="Times New Roman" w:hAnsi="Arial" w:cs="Arial"/>
      <w:sz w:val="18"/>
      <w:szCs w:val="18"/>
    </w:rPr>
  </w:style>
  <w:style w:type="paragraph" w:customStyle="1" w:styleId="Tabletext">
    <w:name w:val="Table text"/>
    <w:basedOn w:val="Normal"/>
    <w:link w:val="TabletextChar"/>
    <w:uiPriority w:val="99"/>
    <w:qFormat/>
    <w:rsid w:val="006A2B98"/>
    <w:rPr>
      <w:rFonts w:ascii="Arial" w:hAnsi="Arial" w:cs="Arial"/>
      <w:sz w:val="18"/>
      <w:szCs w:val="18"/>
    </w:rPr>
  </w:style>
  <w:style w:type="character" w:customStyle="1" w:styleId="TabletextChar">
    <w:name w:val="Table text Char"/>
    <w:link w:val="Tabletext"/>
    <w:uiPriority w:val="99"/>
    <w:locked/>
    <w:rsid w:val="00165761"/>
    <w:rPr>
      <w:rFonts w:ascii="Arial" w:eastAsia="Times New Roman" w:hAnsi="Arial" w:cs="Arial"/>
      <w:sz w:val="18"/>
      <w:szCs w:val="18"/>
    </w:rPr>
  </w:style>
  <w:style w:type="paragraph" w:styleId="BalloonText">
    <w:name w:val="Balloon Text"/>
    <w:basedOn w:val="Normal"/>
    <w:link w:val="BalloonTextChar"/>
    <w:semiHidden/>
    <w:rsid w:val="00E86E50"/>
    <w:rPr>
      <w:rFonts w:ascii="Tahoma" w:hAnsi="Tahoma" w:cs="Tahoma"/>
      <w:sz w:val="16"/>
      <w:szCs w:val="16"/>
    </w:rPr>
  </w:style>
  <w:style w:type="character" w:customStyle="1" w:styleId="BalloonTextChar">
    <w:name w:val="Balloon Text Char"/>
    <w:basedOn w:val="DefaultParagraphFont"/>
    <w:link w:val="BalloonText"/>
    <w:semiHidden/>
    <w:locked/>
    <w:rsid w:val="002775C4"/>
    <w:rPr>
      <w:rFonts w:ascii="Tahoma" w:eastAsia="Times New Roman" w:hAnsi="Tahoma" w:cs="Tahoma"/>
      <w:sz w:val="16"/>
      <w:szCs w:val="16"/>
    </w:rPr>
  </w:style>
  <w:style w:type="character" w:styleId="FootnoteReference">
    <w:name w:val="footnote reference"/>
    <w:basedOn w:val="DefaultParagraphFont"/>
    <w:rsid w:val="00E86E50"/>
    <w:rPr>
      <w:vertAlign w:val="superscript"/>
    </w:rPr>
  </w:style>
  <w:style w:type="paragraph" w:styleId="FootnoteText">
    <w:name w:val="footnote text"/>
    <w:basedOn w:val="Normal"/>
    <w:link w:val="FootnoteTextChar"/>
    <w:rsid w:val="00E86E50"/>
    <w:rPr>
      <w:sz w:val="20"/>
      <w:szCs w:val="20"/>
    </w:rPr>
  </w:style>
  <w:style w:type="character" w:customStyle="1" w:styleId="FootnoteTextChar">
    <w:name w:val="Footnote Text Char"/>
    <w:basedOn w:val="DefaultParagraphFont"/>
    <w:link w:val="FootnoteText"/>
    <w:locked/>
    <w:rsid w:val="002775C4"/>
    <w:rPr>
      <w:rFonts w:ascii="Times" w:eastAsia="Times New Roman" w:hAnsi="Times" w:cs="Times"/>
    </w:rPr>
  </w:style>
  <w:style w:type="paragraph" w:customStyle="1" w:styleId="FootnoteText1">
    <w:name w:val="Footnote Text1"/>
    <w:basedOn w:val="Normal"/>
    <w:uiPriority w:val="99"/>
    <w:rsid w:val="005E458E"/>
    <w:pPr>
      <w:spacing w:before="120" w:after="240"/>
    </w:pPr>
    <w:rPr>
      <w:sz w:val="16"/>
      <w:szCs w:val="16"/>
    </w:rPr>
  </w:style>
  <w:style w:type="character" w:customStyle="1" w:styleId="Heading1Char1">
    <w:name w:val="Heading 1 Char1"/>
    <w:aliases w:val="Heading 1 Char Char"/>
    <w:rsid w:val="00F601BE"/>
    <w:rPr>
      <w:rFonts w:ascii="Arial Bold" w:hAnsi="Arial Bold" w:cs="Arial Bold"/>
      <w:b/>
      <w:bCs/>
      <w:sz w:val="32"/>
      <w:szCs w:val="32"/>
    </w:rPr>
  </w:style>
  <w:style w:type="paragraph" w:customStyle="1" w:styleId="Prefacetext">
    <w:name w:val="Preface text"/>
    <w:rsid w:val="00F601BE"/>
    <w:pPr>
      <w:spacing w:after="240"/>
    </w:pPr>
    <w:rPr>
      <w:rFonts w:ascii="Times" w:hAnsi="Times" w:cs="Times"/>
      <w:sz w:val="24"/>
      <w:szCs w:val="24"/>
    </w:rPr>
  </w:style>
  <w:style w:type="paragraph" w:customStyle="1" w:styleId="BodyTextnoindent">
    <w:name w:val="Body Text no indent"/>
    <w:rsid w:val="006253A6"/>
    <w:rPr>
      <w:rFonts w:ascii="Times" w:hAnsi="Times" w:cs="Times"/>
      <w:sz w:val="24"/>
      <w:szCs w:val="24"/>
    </w:rPr>
  </w:style>
  <w:style w:type="paragraph" w:customStyle="1" w:styleId="AbstractRun-inHeadings">
    <w:name w:val="Abstract Run-in Headings"/>
    <w:basedOn w:val="Heading1"/>
    <w:next w:val="BodyText"/>
    <w:link w:val="AbstractRun-inHeadingsChar"/>
    <w:rsid w:val="00E86E50"/>
    <w:pPr>
      <w:jc w:val="left"/>
    </w:pPr>
    <w:rPr>
      <w:rFonts w:ascii="Times New Roman" w:hAnsi="Times New Roman" w:cs="Times New Roman"/>
      <w:sz w:val="24"/>
      <w:szCs w:val="24"/>
    </w:rPr>
  </w:style>
  <w:style w:type="character" w:customStyle="1" w:styleId="AbstractRun-inHeadingsChar">
    <w:name w:val="Abstract Run-in Headings Char"/>
    <w:link w:val="AbstractRun-inHeadings"/>
    <w:locked/>
    <w:rsid w:val="00E86E50"/>
    <w:rPr>
      <w:rFonts w:ascii="Times New Roman" w:eastAsia="Times New Roman" w:hAnsi="Times New Roman" w:cs="Times New Roman"/>
      <w:b/>
      <w:bCs/>
      <w:sz w:val="24"/>
      <w:szCs w:val="24"/>
    </w:rPr>
  </w:style>
  <w:style w:type="paragraph" w:customStyle="1" w:styleId="TableandFigureHeading">
    <w:name w:val="Table and Figure Heading"/>
    <w:basedOn w:val="Normal"/>
    <w:rsid w:val="00E86E50"/>
    <w:rPr>
      <w:rFonts w:ascii="Arial" w:hAnsi="Arial" w:cs="Arial"/>
      <w:b/>
      <w:bCs/>
      <w:sz w:val="20"/>
      <w:szCs w:val="20"/>
    </w:rPr>
  </w:style>
  <w:style w:type="paragraph" w:customStyle="1" w:styleId="ReferenceBibliographyHeading">
    <w:name w:val="Reference/Bibliography Heading"/>
    <w:basedOn w:val="Normal"/>
    <w:link w:val="ReferenceBibliographyHeadingChar"/>
    <w:rsid w:val="00E86E50"/>
    <w:rPr>
      <w:rFonts w:ascii="Times New Roman" w:hAnsi="Times New Roman" w:cs="Times New Roman"/>
      <w:b/>
      <w:bCs/>
    </w:rPr>
  </w:style>
  <w:style w:type="character" w:customStyle="1" w:styleId="ReferenceBibliographyHeadingChar">
    <w:name w:val="Reference/Bibliography Heading Char"/>
    <w:link w:val="ReferenceBibliographyHeading"/>
    <w:locked/>
    <w:rsid w:val="00E86E50"/>
    <w:rPr>
      <w:rFonts w:ascii="Times New Roman" w:eastAsia="Times New Roman" w:hAnsi="Times New Roman" w:cs="Times New Roman"/>
      <w:b/>
      <w:bCs/>
      <w:sz w:val="36"/>
      <w:szCs w:val="36"/>
    </w:rPr>
  </w:style>
  <w:style w:type="paragraph" w:customStyle="1" w:styleId="StyleReferenceBibliographyHeadingItalic">
    <w:name w:val="Style Reference/Bibliography Heading + Italic"/>
    <w:basedOn w:val="ReferenceBibliographyHeading"/>
    <w:link w:val="StyleReferenceBibliographyHeadingItalicChar"/>
    <w:rsid w:val="00E86E50"/>
  </w:style>
  <w:style w:type="character" w:customStyle="1" w:styleId="StyleReferenceBibliographyHeadingItalicChar">
    <w:name w:val="Style Reference/Bibliography Heading + Italic Char"/>
    <w:link w:val="StyleReferenceBibliographyHeadingItalic"/>
    <w:locked/>
    <w:rsid w:val="00E86E50"/>
    <w:rPr>
      <w:rFonts w:ascii="Times New Roman" w:eastAsia="Times New Roman" w:hAnsi="Times New Roman" w:cs="Times New Roman"/>
      <w:b/>
      <w:bCs/>
      <w:sz w:val="24"/>
      <w:szCs w:val="24"/>
    </w:rPr>
  </w:style>
  <w:style w:type="paragraph" w:customStyle="1" w:styleId="Heading40">
    <w:name w:val="Heading  4"/>
    <w:basedOn w:val="Heading3"/>
    <w:next w:val="Normal"/>
    <w:link w:val="Heading4Char0"/>
    <w:rsid w:val="00E86E50"/>
    <w:rPr>
      <w:b w:val="0"/>
      <w:bCs w:val="0"/>
      <w:i/>
      <w:iCs/>
    </w:rPr>
  </w:style>
  <w:style w:type="character" w:customStyle="1" w:styleId="Heading4Char0">
    <w:name w:val="Heading  4 Char"/>
    <w:link w:val="Heading40"/>
    <w:locked/>
    <w:rsid w:val="00E86E50"/>
    <w:rPr>
      <w:rFonts w:ascii="Times New Roman" w:eastAsia="Times New Roman" w:hAnsi="Times New Roman" w:cs="Times New Roman"/>
      <w:i/>
      <w:iCs/>
      <w:sz w:val="24"/>
      <w:szCs w:val="24"/>
    </w:rPr>
  </w:style>
  <w:style w:type="table" w:customStyle="1" w:styleId="EPCTable">
    <w:name w:val="EPC Table"/>
    <w:rsid w:val="00E86E50"/>
    <w:rPr>
      <w:rFonts w:ascii="Arial" w:eastAsia="Times New Roman" w:hAnsi="Arial" w:cs="Arial"/>
      <w:sz w:val="16"/>
      <w:szCs w:val="16"/>
    </w:rPr>
    <w:tblPr>
      <w:tblBorders>
        <w:insideH w:val="single" w:sz="4" w:space="0" w:color="auto"/>
      </w:tblBorders>
      <w:tblCellMar>
        <w:top w:w="0" w:type="dxa"/>
        <w:left w:w="108" w:type="dxa"/>
        <w:bottom w:w="0" w:type="dxa"/>
        <w:right w:w="108" w:type="dxa"/>
      </w:tblCellMar>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paragraph" w:customStyle="1" w:styleId="TableofContents1">
    <w:name w:val="Table of Contents 1"/>
    <w:basedOn w:val="BodyText"/>
    <w:rsid w:val="00E86E50"/>
    <w:pPr>
      <w:tabs>
        <w:tab w:val="left" w:leader="dot" w:pos="8827"/>
      </w:tabs>
    </w:pPr>
  </w:style>
  <w:style w:type="paragraph" w:customStyle="1" w:styleId="StyleTableofContent1Bold">
    <w:name w:val="Style Table of Content 1 + Bold"/>
    <w:basedOn w:val="TableofContents1"/>
    <w:semiHidden/>
    <w:rsid w:val="00E86E50"/>
  </w:style>
  <w:style w:type="paragraph" w:customStyle="1" w:styleId="TableofContents2">
    <w:name w:val="Table of Contents 2"/>
    <w:basedOn w:val="Normal"/>
    <w:rsid w:val="00E86E50"/>
    <w:pPr>
      <w:tabs>
        <w:tab w:val="left" w:pos="990"/>
        <w:tab w:val="left" w:leader="dot" w:pos="8856"/>
      </w:tabs>
      <w:ind w:left="990" w:right="-360" w:hanging="540"/>
    </w:pPr>
    <w:rPr>
      <w:rFonts w:ascii="Times New Roman" w:hAnsi="Times New Roman" w:cs="Times New Roman"/>
    </w:rPr>
  </w:style>
  <w:style w:type="paragraph" w:styleId="Header">
    <w:name w:val="header"/>
    <w:basedOn w:val="Normal"/>
    <w:link w:val="HeaderChar"/>
    <w:uiPriority w:val="99"/>
    <w:rsid w:val="00E86E50"/>
    <w:pPr>
      <w:tabs>
        <w:tab w:val="center" w:pos="4320"/>
        <w:tab w:val="right" w:pos="8640"/>
      </w:tabs>
    </w:pPr>
  </w:style>
  <w:style w:type="character" w:customStyle="1" w:styleId="HeaderChar">
    <w:name w:val="Header Char"/>
    <w:basedOn w:val="DefaultParagraphFont"/>
    <w:link w:val="Header"/>
    <w:uiPriority w:val="99"/>
    <w:locked/>
    <w:rsid w:val="00F601BE"/>
    <w:rPr>
      <w:rFonts w:ascii="Times" w:eastAsia="Times New Roman" w:hAnsi="Times" w:cs="Times"/>
      <w:sz w:val="24"/>
      <w:szCs w:val="24"/>
    </w:rPr>
  </w:style>
  <w:style w:type="paragraph" w:customStyle="1" w:styleId="ExecSummaryTitle">
    <w:name w:val="Exec Summary Title"/>
    <w:rsid w:val="00F601BE"/>
    <w:pPr>
      <w:jc w:val="center"/>
    </w:pPr>
    <w:rPr>
      <w:rFonts w:ascii="Arial Bold" w:eastAsia="Times New Roman" w:hAnsi="Arial Bold" w:cs="Arial Bold"/>
      <w:b/>
      <w:bCs/>
      <w:i/>
      <w:iCs/>
      <w:color w:val="000000"/>
      <w:sz w:val="36"/>
      <w:szCs w:val="36"/>
    </w:rPr>
  </w:style>
  <w:style w:type="paragraph" w:customStyle="1" w:styleId="xl28">
    <w:name w:val="xl28"/>
    <w:basedOn w:val="Normal"/>
    <w:rsid w:val="00F601BE"/>
    <w:pPr>
      <w:spacing w:before="100" w:beforeAutospacing="1" w:after="100" w:afterAutospacing="1"/>
      <w:textAlignment w:val="top"/>
    </w:pPr>
    <w:rPr>
      <w:rFonts w:ascii="Arial" w:eastAsia="Arial Unicode MS" w:hAnsi="Arial" w:cs="Arial"/>
      <w:b/>
      <w:bCs/>
    </w:rPr>
  </w:style>
  <w:style w:type="paragraph" w:customStyle="1" w:styleId="Default">
    <w:name w:val="Default"/>
    <w:rsid w:val="00F601BE"/>
    <w:pPr>
      <w:autoSpaceDE w:val="0"/>
      <w:autoSpaceDN w:val="0"/>
      <w:adjustRightInd w:val="0"/>
    </w:pPr>
    <w:rPr>
      <w:rFonts w:ascii="Times New Roman" w:eastAsia="Times New Roman" w:hAnsi="Times New Roman"/>
      <w:color w:val="000000"/>
      <w:sz w:val="24"/>
      <w:szCs w:val="24"/>
    </w:rPr>
  </w:style>
  <w:style w:type="paragraph" w:customStyle="1" w:styleId="CERexecsumheader1">
    <w:name w:val="CER exec sum header 1"/>
    <w:basedOn w:val="Normal"/>
    <w:rsid w:val="00F601BE"/>
    <w:pPr>
      <w:keepNext/>
      <w:keepLines/>
      <w:spacing w:before="120" w:after="120"/>
    </w:pPr>
    <w:rPr>
      <w:rFonts w:ascii="Arial Bold" w:hAnsi="Arial Bold" w:cs="Arial Bold"/>
      <w:b/>
      <w:bCs/>
      <w:color w:val="000000"/>
      <w:sz w:val="28"/>
      <w:szCs w:val="28"/>
    </w:rPr>
  </w:style>
  <w:style w:type="paragraph" w:customStyle="1" w:styleId="CERexecsumtext">
    <w:name w:val="CER exec sum text"/>
    <w:basedOn w:val="Normal"/>
    <w:rsid w:val="00F601BE"/>
    <w:pPr>
      <w:spacing w:before="60"/>
      <w:ind w:firstLine="360"/>
    </w:pPr>
    <w:rPr>
      <w:rFonts w:ascii="Arial" w:hAnsi="Arial" w:cs="Arial"/>
      <w:color w:val="000000"/>
      <w:sz w:val="20"/>
      <w:szCs w:val="20"/>
    </w:rPr>
  </w:style>
  <w:style w:type="paragraph" w:customStyle="1" w:styleId="CERexecsumbullet2">
    <w:name w:val="CER exec sum bullet 2"/>
    <w:basedOn w:val="CERexecsumtext"/>
    <w:rsid w:val="00F601BE"/>
    <w:pPr>
      <w:tabs>
        <w:tab w:val="num" w:pos="720"/>
      </w:tabs>
      <w:ind w:left="720" w:hanging="360"/>
    </w:pPr>
  </w:style>
  <w:style w:type="paragraph" w:customStyle="1" w:styleId="Title2">
    <w:name w:val="Title 2"/>
    <w:basedOn w:val="Normal"/>
    <w:rsid w:val="00F601BE"/>
    <w:pPr>
      <w:autoSpaceDE w:val="0"/>
      <w:autoSpaceDN w:val="0"/>
      <w:adjustRightInd w:val="0"/>
      <w:jc w:val="center"/>
    </w:pPr>
    <w:rPr>
      <w:rFonts w:ascii="Arial" w:hAnsi="Arial" w:cs="Arial"/>
      <w:b/>
      <w:bCs/>
      <w:i/>
      <w:iCs/>
      <w:color w:val="000000"/>
      <w:sz w:val="36"/>
      <w:szCs w:val="36"/>
    </w:rPr>
  </w:style>
  <w:style w:type="paragraph" w:customStyle="1" w:styleId="Title1">
    <w:name w:val="Title 1"/>
    <w:basedOn w:val="Normal"/>
    <w:rsid w:val="00F601BE"/>
    <w:pPr>
      <w:autoSpaceDE w:val="0"/>
      <w:autoSpaceDN w:val="0"/>
      <w:adjustRightInd w:val="0"/>
    </w:pPr>
    <w:rPr>
      <w:rFonts w:ascii="Arial" w:hAnsi="Arial" w:cs="Arial"/>
      <w:b/>
      <w:bCs/>
      <w:sz w:val="36"/>
      <w:szCs w:val="36"/>
    </w:rPr>
  </w:style>
  <w:style w:type="paragraph" w:customStyle="1" w:styleId="CERexecsumbullet1">
    <w:name w:val="CER exec sum bullet 1"/>
    <w:basedOn w:val="CERexecsumbullet2"/>
    <w:rsid w:val="00F601BE"/>
    <w:pPr>
      <w:tabs>
        <w:tab w:val="clear" w:pos="720"/>
        <w:tab w:val="num" w:pos="360"/>
      </w:tabs>
      <w:ind w:left="360"/>
    </w:pPr>
  </w:style>
  <w:style w:type="paragraph" w:customStyle="1" w:styleId="TextprovidedbyAHRQOCKT">
    <w:name w:val="Text provided by AHRQ OCKT"/>
    <w:basedOn w:val="CERexecsumtext"/>
    <w:rsid w:val="00F601BE"/>
    <w:rPr>
      <w:color w:val="000080"/>
    </w:rPr>
  </w:style>
  <w:style w:type="character" w:styleId="FollowedHyperlink">
    <w:name w:val="FollowedHyperlink"/>
    <w:basedOn w:val="DefaultParagraphFont"/>
    <w:rsid w:val="00F601BE"/>
    <w:rPr>
      <w:color w:val="800080"/>
      <w:u w:val="single"/>
    </w:rPr>
  </w:style>
  <w:style w:type="paragraph" w:styleId="ListBullet">
    <w:name w:val="List Bullet"/>
    <w:basedOn w:val="Normal"/>
    <w:rsid w:val="00F601BE"/>
    <w:pPr>
      <w:tabs>
        <w:tab w:val="num" w:pos="360"/>
      </w:tabs>
      <w:suppressAutoHyphens/>
      <w:spacing w:before="60" w:after="60" w:line="264" w:lineRule="auto"/>
      <w:ind w:left="360" w:hanging="360"/>
    </w:pPr>
    <w:rPr>
      <w:rFonts w:ascii="Tahoma" w:hAnsi="Tahoma" w:cs="Tahoma"/>
      <w:sz w:val="22"/>
      <w:szCs w:val="22"/>
    </w:rPr>
  </w:style>
  <w:style w:type="character" w:styleId="LineNumber">
    <w:name w:val="line number"/>
    <w:basedOn w:val="DefaultParagraphFont"/>
    <w:rsid w:val="00F601BE"/>
  </w:style>
  <w:style w:type="paragraph" w:customStyle="1" w:styleId="xl23">
    <w:name w:val="xl23"/>
    <w:basedOn w:val="Normal"/>
    <w:rsid w:val="00F601BE"/>
    <w:pPr>
      <w:spacing w:before="100" w:beforeAutospacing="1" w:after="100" w:afterAutospacing="1"/>
      <w:textAlignment w:val="top"/>
    </w:pPr>
    <w:rPr>
      <w:rFonts w:ascii="Arial" w:hAnsi="Arial" w:cs="Arial"/>
      <w:sz w:val="16"/>
      <w:szCs w:val="16"/>
    </w:rPr>
  </w:style>
  <w:style w:type="paragraph" w:customStyle="1" w:styleId="QRResponse">
    <w:name w:val="Q&amp;R Response"/>
    <w:basedOn w:val="Normal"/>
    <w:autoRedefine/>
    <w:rsid w:val="00F601BE"/>
    <w:pPr>
      <w:keepNext/>
      <w:tabs>
        <w:tab w:val="num" w:pos="1080"/>
      </w:tabs>
      <w:spacing w:before="300" w:after="400"/>
      <w:ind w:left="1080" w:hanging="360"/>
      <w:outlineLvl w:val="0"/>
    </w:pPr>
    <w:rPr>
      <w:rFonts w:ascii="Arial" w:hAnsi="Arial" w:cs="Arial"/>
      <w:kern w:val="32"/>
      <w:sz w:val="22"/>
      <w:szCs w:val="22"/>
    </w:rPr>
  </w:style>
  <w:style w:type="character" w:customStyle="1" w:styleId="CommentSubjectChar">
    <w:name w:val="Comment Subject Char"/>
    <w:link w:val="CommentSubject"/>
    <w:locked/>
    <w:rsid w:val="00F601BE"/>
    <w:rPr>
      <w:rFonts w:ascii="Times" w:eastAsia="Times New Roman" w:hAnsi="Times" w:cs="Times"/>
      <w:b/>
      <w:bCs/>
    </w:rPr>
  </w:style>
  <w:style w:type="paragraph" w:styleId="CommentSubject">
    <w:name w:val="annotation subject"/>
    <w:basedOn w:val="CommentText"/>
    <w:next w:val="CommentText"/>
    <w:link w:val="CommentSubjectChar"/>
    <w:rsid w:val="00F601BE"/>
    <w:rPr>
      <w:b/>
      <w:bCs/>
    </w:rPr>
  </w:style>
  <w:style w:type="character" w:customStyle="1" w:styleId="CommentSubjectChar1">
    <w:name w:val="Comment Subject Char1"/>
    <w:basedOn w:val="CommentTextChar"/>
    <w:uiPriority w:val="99"/>
    <w:semiHidden/>
    <w:rsid w:val="000E1DE2"/>
    <w:rPr>
      <w:rFonts w:ascii="Times" w:eastAsia="Times New Roman" w:hAnsi="Times" w:cs="Times"/>
      <w:b/>
      <w:bCs/>
    </w:rPr>
  </w:style>
  <w:style w:type="character" w:styleId="Emphasis">
    <w:name w:val="Emphasis"/>
    <w:basedOn w:val="DefaultParagraphFont"/>
    <w:qFormat/>
    <w:rsid w:val="00F601BE"/>
    <w:rPr>
      <w:i/>
      <w:iCs/>
    </w:rPr>
  </w:style>
  <w:style w:type="character" w:customStyle="1" w:styleId="indent">
    <w:name w:val="indent"/>
    <w:basedOn w:val="DefaultParagraphFont"/>
    <w:rsid w:val="00F601BE"/>
  </w:style>
  <w:style w:type="paragraph" w:styleId="EndnoteText">
    <w:name w:val="endnote text"/>
    <w:basedOn w:val="Normal"/>
    <w:link w:val="EndnoteTextChar"/>
    <w:rsid w:val="00F601BE"/>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locked/>
    <w:rsid w:val="00F601BE"/>
    <w:rPr>
      <w:rFonts w:ascii="Times New Roman" w:hAnsi="Times New Roman" w:cs="Times New Roman"/>
    </w:rPr>
  </w:style>
  <w:style w:type="paragraph" w:styleId="Subtitle">
    <w:name w:val="Subtitle"/>
    <w:basedOn w:val="Normal"/>
    <w:link w:val="SubtitleChar"/>
    <w:qFormat/>
    <w:rsid w:val="00F601BE"/>
    <w:rPr>
      <w:rFonts w:ascii="Times New Roman" w:eastAsia="Times New Roman" w:hAnsi="Times New Roman" w:cs="Times New Roman"/>
      <w:u w:val="single"/>
    </w:rPr>
  </w:style>
  <w:style w:type="character" w:customStyle="1" w:styleId="SubtitleChar">
    <w:name w:val="Subtitle Char"/>
    <w:basedOn w:val="DefaultParagraphFont"/>
    <w:link w:val="Subtitle"/>
    <w:locked/>
    <w:rsid w:val="00F601BE"/>
    <w:rPr>
      <w:rFonts w:ascii="Times New Roman" w:hAnsi="Times New Roman" w:cs="Times New Roman"/>
      <w:sz w:val="24"/>
      <w:szCs w:val="24"/>
      <w:u w:val="single"/>
    </w:rPr>
  </w:style>
  <w:style w:type="paragraph" w:styleId="BlockText">
    <w:name w:val="Block Text"/>
    <w:basedOn w:val="Normal"/>
    <w:rsid w:val="00F601BE"/>
    <w:pPr>
      <w:ind w:left="380" w:right="2368"/>
    </w:pPr>
    <w:rPr>
      <w:rFonts w:ascii="Arial" w:hAnsi="Arial" w:cs="Arial"/>
      <w:sz w:val="20"/>
      <w:szCs w:val="20"/>
    </w:rPr>
  </w:style>
  <w:style w:type="paragraph" w:customStyle="1" w:styleId="bullets-plain">
    <w:name w:val="bullets - plain"/>
    <w:rsid w:val="00F601BE"/>
    <w:pPr>
      <w:spacing w:line="480" w:lineRule="auto"/>
      <w:ind w:left="1080" w:hanging="720"/>
    </w:pPr>
    <w:rPr>
      <w:rFonts w:ascii="Times New Roman" w:hAnsi="Times New Roman"/>
      <w:sz w:val="24"/>
      <w:szCs w:val="24"/>
    </w:rPr>
  </w:style>
  <w:style w:type="paragraph" w:customStyle="1" w:styleId="TableHeading">
    <w:name w:val="Table Heading"/>
    <w:basedOn w:val="Normal"/>
    <w:rsid w:val="00F601BE"/>
    <w:pPr>
      <w:jc w:val="center"/>
    </w:pPr>
    <w:rPr>
      <w:rFonts w:ascii="Arial Bold" w:hAnsi="Arial Bold" w:cs="Arial Bold"/>
      <w:b/>
      <w:bCs/>
      <w:sz w:val="18"/>
      <w:szCs w:val="18"/>
    </w:rPr>
  </w:style>
  <w:style w:type="paragraph" w:customStyle="1" w:styleId="bullets-2">
    <w:name w:val="bullets - 2"/>
    <w:basedOn w:val="bullets-1"/>
    <w:rsid w:val="00F601BE"/>
    <w:pPr>
      <w:numPr>
        <w:numId w:val="0"/>
      </w:numPr>
      <w:tabs>
        <w:tab w:val="num" w:pos="360"/>
      </w:tabs>
      <w:spacing w:line="480" w:lineRule="auto"/>
      <w:ind w:left="1800" w:hanging="720"/>
    </w:pPr>
  </w:style>
  <w:style w:type="paragraph" w:customStyle="1" w:styleId="KeyQuestion">
    <w:name w:val="Key Question"/>
    <w:rsid w:val="00F601BE"/>
    <w:pPr>
      <w:spacing w:before="120" w:after="120"/>
      <w:ind w:left="720" w:hanging="720"/>
      <w:outlineLvl w:val="0"/>
    </w:pPr>
    <w:rPr>
      <w:rFonts w:ascii="Times New Roman" w:hAnsi="Times New Roman"/>
      <w:sz w:val="24"/>
      <w:szCs w:val="24"/>
    </w:rPr>
  </w:style>
  <w:style w:type="character" w:customStyle="1" w:styleId="item-header">
    <w:name w:val="item-header"/>
    <w:basedOn w:val="DefaultParagraphFont"/>
    <w:rsid w:val="00F601BE"/>
  </w:style>
  <w:style w:type="paragraph" w:customStyle="1" w:styleId="TabletitleContinued">
    <w:name w:val="Table title Continued"/>
    <w:basedOn w:val="TableTitle"/>
    <w:rsid w:val="00F601BE"/>
    <w:pPr>
      <w:spacing w:after="120"/>
      <w:ind w:left="720" w:hanging="720"/>
    </w:pPr>
    <w:rPr>
      <w:rFonts w:ascii="Arial Bold" w:hAnsi="Arial Bold" w:cs="Arial Bold"/>
      <w:sz w:val="18"/>
      <w:szCs w:val="18"/>
    </w:rPr>
  </w:style>
  <w:style w:type="paragraph" w:customStyle="1" w:styleId="FigureTitle">
    <w:name w:val="Figure Title"/>
    <w:rsid w:val="00F601BE"/>
    <w:pPr>
      <w:keepNext/>
      <w:spacing w:before="120" w:after="120"/>
      <w:ind w:left="1440" w:hanging="1440"/>
    </w:pPr>
    <w:rPr>
      <w:rFonts w:ascii="Arial Bold" w:eastAsia="Times New Roman" w:hAnsi="Arial Bold" w:cs="Arial Bold"/>
      <w:b/>
      <w:bCs/>
      <w:sz w:val="18"/>
      <w:szCs w:val="18"/>
    </w:rPr>
  </w:style>
  <w:style w:type="paragraph" w:customStyle="1" w:styleId="TableText-paraspace">
    <w:name w:val="Table Text - para space"/>
    <w:basedOn w:val="Normal"/>
    <w:link w:val="TableText-paraspaceChar"/>
    <w:uiPriority w:val="99"/>
    <w:rsid w:val="006A2B98"/>
    <w:pPr>
      <w:spacing w:before="120"/>
    </w:pPr>
    <w:rPr>
      <w:rFonts w:ascii="Arial" w:hAnsi="Arial" w:cs="Arial"/>
      <w:sz w:val="18"/>
      <w:szCs w:val="18"/>
    </w:rPr>
  </w:style>
  <w:style w:type="character" w:customStyle="1" w:styleId="TableText-paraspaceChar">
    <w:name w:val="Table Text - para space Char"/>
    <w:link w:val="TableText-paraspace"/>
    <w:uiPriority w:val="99"/>
    <w:locked/>
    <w:rsid w:val="00165761"/>
    <w:rPr>
      <w:rFonts w:ascii="Arial" w:eastAsia="Times New Roman" w:hAnsi="Arial" w:cs="Arial"/>
      <w:sz w:val="18"/>
      <w:szCs w:val="18"/>
    </w:rPr>
  </w:style>
  <w:style w:type="paragraph" w:customStyle="1" w:styleId="TableText0">
    <w:name w:val="Table Text"/>
    <w:link w:val="TableTextChar0"/>
    <w:qFormat/>
    <w:rsid w:val="00BC0A58"/>
    <w:rPr>
      <w:rFonts w:ascii="Arial" w:eastAsia="Times New Roman" w:hAnsi="Arial" w:cs="Arial"/>
      <w:sz w:val="18"/>
      <w:szCs w:val="18"/>
    </w:rPr>
  </w:style>
  <w:style w:type="character" w:customStyle="1" w:styleId="TableTextChar0">
    <w:name w:val="Table Text Char"/>
    <w:link w:val="TableText0"/>
    <w:locked/>
    <w:rsid w:val="00BC0A58"/>
    <w:rPr>
      <w:rFonts w:ascii="Arial" w:hAnsi="Arial" w:cs="Arial"/>
      <w:sz w:val="18"/>
      <w:szCs w:val="18"/>
    </w:rPr>
  </w:style>
  <w:style w:type="paragraph" w:customStyle="1" w:styleId="KeyQuestionIndentedpara">
    <w:name w:val="Key Question Indented para"/>
    <w:rsid w:val="00F601BE"/>
    <w:pPr>
      <w:tabs>
        <w:tab w:val="num" w:pos="1080"/>
      </w:tabs>
      <w:spacing w:line="480" w:lineRule="auto"/>
      <w:ind w:left="1080" w:hanging="360"/>
      <w:outlineLvl w:val="0"/>
    </w:pPr>
    <w:rPr>
      <w:rFonts w:ascii="Arial" w:hAnsi="Arial" w:cs="Arial"/>
      <w:sz w:val="28"/>
      <w:szCs w:val="28"/>
    </w:rPr>
  </w:style>
  <w:style w:type="paragraph" w:customStyle="1" w:styleId="NormalText">
    <w:name w:val="Normal Text"/>
    <w:rsid w:val="00F601BE"/>
    <w:pPr>
      <w:autoSpaceDE w:val="0"/>
      <w:autoSpaceDN w:val="0"/>
      <w:adjustRightInd w:val="0"/>
    </w:pPr>
    <w:rPr>
      <w:rFonts w:ascii="Times New Roman" w:eastAsia="Times New Roman" w:hAnsi="Times New Roman"/>
      <w:sz w:val="20"/>
      <w:szCs w:val="20"/>
    </w:rPr>
  </w:style>
  <w:style w:type="paragraph" w:styleId="HTMLPreformatted">
    <w:name w:val="HTML Preformatted"/>
    <w:basedOn w:val="Normal"/>
    <w:link w:val="HTMLPreformattedChar"/>
    <w:rsid w:val="00F60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locked/>
    <w:rsid w:val="00F601BE"/>
    <w:rPr>
      <w:rFonts w:ascii="Courier New" w:hAnsi="Courier New" w:cs="Courier New"/>
    </w:rPr>
  </w:style>
  <w:style w:type="paragraph" w:customStyle="1" w:styleId="Sprechblasentext2">
    <w:name w:val="Sprechblasentext2"/>
    <w:basedOn w:val="Normal"/>
    <w:rsid w:val="00F601BE"/>
    <w:pPr>
      <w:overflowPunct w:val="0"/>
      <w:autoSpaceDE w:val="0"/>
      <w:autoSpaceDN w:val="0"/>
      <w:adjustRightInd w:val="0"/>
      <w:textAlignment w:val="baseline"/>
    </w:pPr>
    <w:rPr>
      <w:rFonts w:ascii="Tahoma" w:hAnsi="Tahoma" w:cs="Tahoma"/>
      <w:sz w:val="16"/>
      <w:szCs w:val="16"/>
    </w:rPr>
  </w:style>
  <w:style w:type="table" w:styleId="TableGrid">
    <w:name w:val="Table Grid"/>
    <w:basedOn w:val="TableNormal"/>
    <w:rsid w:val="00F601B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continued0">
    <w:name w:val="Table Title (continued)"/>
    <w:basedOn w:val="Normal"/>
    <w:link w:val="TableTitlecontinuedChar"/>
    <w:rsid w:val="006A09AA"/>
    <w:pPr>
      <w:spacing w:before="120"/>
    </w:pPr>
    <w:rPr>
      <w:rFonts w:ascii="Arial Bold" w:hAnsi="Arial Bold" w:cs="Arial Bold"/>
      <w:b/>
      <w:bCs/>
      <w:sz w:val="20"/>
      <w:szCs w:val="20"/>
    </w:rPr>
  </w:style>
  <w:style w:type="character" w:customStyle="1" w:styleId="TableTitlecontinuedChar">
    <w:name w:val="Table Title (continued) Char"/>
    <w:link w:val="TableTitlecontinued0"/>
    <w:locked/>
    <w:rsid w:val="006A09AA"/>
    <w:rPr>
      <w:rFonts w:ascii="Arial Bold" w:eastAsia="Times New Roman" w:hAnsi="Arial Bold" w:cs="Arial Bold"/>
      <w:b/>
      <w:bCs/>
      <w:sz w:val="18"/>
      <w:szCs w:val="18"/>
    </w:rPr>
  </w:style>
  <w:style w:type="paragraph" w:customStyle="1" w:styleId="NormalLinespacingDouble">
    <w:name w:val="Normal + Line spacing:  Double"/>
    <w:basedOn w:val="Normal"/>
    <w:rsid w:val="00F601BE"/>
  </w:style>
  <w:style w:type="paragraph" w:customStyle="1" w:styleId="Style1">
    <w:name w:val="Style1"/>
    <w:basedOn w:val="Normal"/>
    <w:link w:val="Style1Char"/>
    <w:uiPriority w:val="99"/>
    <w:rsid w:val="00F601BE"/>
    <w:pPr>
      <w:spacing w:line="360" w:lineRule="auto"/>
    </w:pPr>
    <w:rPr>
      <w:rFonts w:ascii="Arial" w:hAnsi="Arial" w:cs="Arial"/>
      <w:b/>
      <w:bCs/>
      <w:sz w:val="32"/>
      <w:szCs w:val="32"/>
    </w:rPr>
  </w:style>
  <w:style w:type="paragraph" w:customStyle="1" w:styleId="CERexecsumheader2">
    <w:name w:val="CER exec sum header 2"/>
    <w:rsid w:val="00F601BE"/>
    <w:pPr>
      <w:keepNext/>
      <w:spacing w:before="240" w:after="240"/>
    </w:pPr>
    <w:rPr>
      <w:rFonts w:ascii="Arial Bold" w:eastAsia="Times New Roman" w:hAnsi="Arial Bold" w:cs="Arial Bold"/>
      <w:b/>
      <w:bCs/>
      <w:color w:val="000000"/>
      <w:sz w:val="24"/>
      <w:szCs w:val="24"/>
    </w:rPr>
  </w:style>
  <w:style w:type="paragraph" w:styleId="E-mailSignature">
    <w:name w:val="E-mail Signature"/>
    <w:basedOn w:val="Normal"/>
    <w:link w:val="E-mailSignatureChar"/>
    <w:rsid w:val="00F601BE"/>
    <w:pPr>
      <w:spacing w:before="100" w:beforeAutospacing="1" w:after="100" w:afterAutospacing="1"/>
    </w:pPr>
    <w:rPr>
      <w:rFonts w:ascii="Times New Roman" w:eastAsia="Times New Roman" w:hAnsi="Times New Roman" w:cs="Times New Roman"/>
    </w:rPr>
  </w:style>
  <w:style w:type="character" w:customStyle="1" w:styleId="E-mailSignatureChar">
    <w:name w:val="E-mail Signature Char"/>
    <w:basedOn w:val="DefaultParagraphFont"/>
    <w:link w:val="E-mailSignature"/>
    <w:locked/>
    <w:rsid w:val="00F601BE"/>
    <w:rPr>
      <w:rFonts w:ascii="Times New Roman" w:hAnsi="Times New Roman" w:cs="Times New Roman"/>
      <w:sz w:val="24"/>
      <w:szCs w:val="24"/>
    </w:rPr>
  </w:style>
  <w:style w:type="paragraph" w:styleId="BodyText3">
    <w:name w:val="Body Text 3"/>
    <w:basedOn w:val="Normal"/>
    <w:link w:val="BodyText3Char"/>
    <w:rsid w:val="00F601BE"/>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locked/>
    <w:rsid w:val="00F601BE"/>
    <w:rPr>
      <w:rFonts w:ascii="Times New Roman" w:hAnsi="Times New Roman" w:cs="Times New Roman"/>
      <w:sz w:val="16"/>
      <w:szCs w:val="16"/>
    </w:rPr>
  </w:style>
  <w:style w:type="paragraph" w:styleId="BodyTextIndent">
    <w:name w:val="Body Text Indent"/>
    <w:basedOn w:val="Normal"/>
    <w:link w:val="BodyTextIndentChar"/>
    <w:rsid w:val="00F601BE"/>
    <w:pPr>
      <w:spacing w:after="120"/>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locked/>
    <w:rsid w:val="00F601BE"/>
    <w:rPr>
      <w:rFonts w:ascii="Times New Roman" w:hAnsi="Times New Roman" w:cs="Times New Roman"/>
      <w:sz w:val="24"/>
      <w:szCs w:val="24"/>
    </w:rPr>
  </w:style>
  <w:style w:type="table" w:styleId="TableList3">
    <w:name w:val="Table List 3"/>
    <w:basedOn w:val="TableNormal"/>
    <w:rsid w:val="00F601BE"/>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pterheadingforCER">
    <w:name w:val="Chapter heading for CER"/>
    <w:basedOn w:val="Normal"/>
    <w:rsid w:val="00F601BE"/>
    <w:pPr>
      <w:autoSpaceDE w:val="0"/>
      <w:autoSpaceDN w:val="0"/>
      <w:adjustRightInd w:val="0"/>
      <w:jc w:val="center"/>
    </w:pPr>
    <w:rPr>
      <w:rFonts w:ascii="Arial" w:hAnsi="Arial" w:cs="Arial"/>
      <w:b/>
      <w:bCs/>
      <w:sz w:val="36"/>
      <w:szCs w:val="36"/>
    </w:rPr>
  </w:style>
  <w:style w:type="paragraph" w:customStyle="1" w:styleId="KeyQuestions">
    <w:name w:val="Key Questions"/>
    <w:rsid w:val="00F601BE"/>
    <w:pPr>
      <w:tabs>
        <w:tab w:val="right" w:pos="360"/>
      </w:tabs>
      <w:ind w:left="720" w:hanging="720"/>
    </w:pPr>
    <w:rPr>
      <w:rFonts w:ascii="Times New Roman" w:hAnsi="Times New Roman"/>
      <w:sz w:val="24"/>
      <w:szCs w:val="24"/>
    </w:rPr>
  </w:style>
  <w:style w:type="paragraph" w:styleId="PlainText">
    <w:name w:val="Plain Text"/>
    <w:basedOn w:val="Normal"/>
    <w:link w:val="PlainTextChar"/>
    <w:rsid w:val="00F601BE"/>
    <w:rPr>
      <w:rFonts w:ascii="Courier New" w:eastAsia="Times New Roman" w:hAnsi="Courier New" w:cs="Courier New"/>
      <w:sz w:val="20"/>
      <w:szCs w:val="20"/>
    </w:rPr>
  </w:style>
  <w:style w:type="character" w:customStyle="1" w:styleId="PlainTextChar">
    <w:name w:val="Plain Text Char"/>
    <w:basedOn w:val="DefaultParagraphFont"/>
    <w:link w:val="PlainText"/>
    <w:locked/>
    <w:rsid w:val="00F601BE"/>
    <w:rPr>
      <w:rFonts w:ascii="Courier New" w:hAnsi="Courier New" w:cs="Courier New"/>
    </w:rPr>
  </w:style>
  <w:style w:type="paragraph" w:customStyle="1" w:styleId="Tablebullet2">
    <w:name w:val="Table bullet 2"/>
    <w:qFormat/>
    <w:rsid w:val="00F601BE"/>
    <w:pPr>
      <w:tabs>
        <w:tab w:val="num" w:pos="-533"/>
      </w:tabs>
      <w:ind w:left="374" w:hanging="187"/>
    </w:pPr>
    <w:rPr>
      <w:rFonts w:ascii="Arial" w:eastAsia="Times New Roman" w:hAnsi="Arial" w:cs="Arial"/>
      <w:sz w:val="18"/>
      <w:szCs w:val="18"/>
    </w:rPr>
  </w:style>
  <w:style w:type="character" w:customStyle="1" w:styleId="illustration1">
    <w:name w:val="illustration1"/>
    <w:rsid w:val="00F601BE"/>
    <w:rPr>
      <w:i/>
      <w:iCs/>
      <w:color w:val="auto"/>
    </w:rPr>
  </w:style>
  <w:style w:type="paragraph" w:customStyle="1" w:styleId="EPCHeading2">
    <w:name w:val="EPC Heading 2"/>
    <w:basedOn w:val="Heading1"/>
    <w:link w:val="EPCHeading2Char"/>
    <w:rsid w:val="00F601BE"/>
    <w:pPr>
      <w:spacing w:after="60" w:line="360" w:lineRule="auto"/>
      <w:jc w:val="left"/>
    </w:pPr>
    <w:rPr>
      <w:rFonts w:eastAsia="Times New Roman"/>
      <w:sz w:val="28"/>
      <w:szCs w:val="28"/>
    </w:rPr>
  </w:style>
  <w:style w:type="character" w:customStyle="1" w:styleId="EPCHeading2Char">
    <w:name w:val="EPC Heading 2 Char"/>
    <w:link w:val="EPCHeading2"/>
    <w:locked/>
    <w:rsid w:val="00165761"/>
    <w:rPr>
      <w:rFonts w:ascii="Arial" w:hAnsi="Arial" w:cs="Arial"/>
      <w:b/>
      <w:bCs/>
      <w:sz w:val="28"/>
      <w:szCs w:val="28"/>
    </w:rPr>
  </w:style>
  <w:style w:type="paragraph" w:customStyle="1" w:styleId="EPCheading3">
    <w:name w:val="EPC heading 3"/>
    <w:basedOn w:val="Normal"/>
    <w:link w:val="EPCheading3Char"/>
    <w:rsid w:val="00F601BE"/>
    <w:pPr>
      <w:spacing w:line="480" w:lineRule="auto"/>
    </w:pPr>
    <w:rPr>
      <w:rFonts w:ascii="Times New Roman" w:eastAsia="Times New Roman" w:hAnsi="Times New Roman" w:cs="Times New Roman"/>
      <w:b/>
      <w:bCs/>
    </w:rPr>
  </w:style>
  <w:style w:type="character" w:customStyle="1" w:styleId="EPCheading3Char">
    <w:name w:val="EPC heading 3 Char"/>
    <w:link w:val="EPCheading3"/>
    <w:locked/>
    <w:rsid w:val="00F601BE"/>
    <w:rPr>
      <w:rFonts w:ascii="Times New Roman" w:hAnsi="Times New Roman" w:cs="Times New Roman"/>
      <w:b/>
      <w:bCs/>
      <w:sz w:val="24"/>
      <w:szCs w:val="24"/>
    </w:rPr>
  </w:style>
  <w:style w:type="paragraph" w:customStyle="1" w:styleId="EPC-DEcIDEheading1">
    <w:name w:val="EPC-DEcIDE heading 1"/>
    <w:basedOn w:val="Heading1"/>
    <w:rsid w:val="00F601BE"/>
    <w:pPr>
      <w:spacing w:after="60" w:line="360" w:lineRule="auto"/>
      <w:jc w:val="left"/>
    </w:pPr>
    <w:rPr>
      <w:rFonts w:eastAsia="Times New Roman"/>
    </w:rPr>
  </w:style>
  <w:style w:type="paragraph" w:customStyle="1" w:styleId="EPC-DEcIDEheading2">
    <w:name w:val="EPC-DEcIDE heading 2"/>
    <w:basedOn w:val="EPC-DEcIDEheading1"/>
    <w:rsid w:val="00F601BE"/>
    <w:pPr>
      <w:spacing w:after="240" w:line="240" w:lineRule="auto"/>
    </w:pPr>
    <w:rPr>
      <w:sz w:val="28"/>
      <w:szCs w:val="28"/>
    </w:rPr>
  </w:style>
  <w:style w:type="paragraph" w:customStyle="1" w:styleId="EPC-Decideheading3">
    <w:name w:val="EPC-Decide heading 3"/>
    <w:basedOn w:val="Normal"/>
    <w:link w:val="EPC-Decideheading3Char"/>
    <w:rsid w:val="00F601BE"/>
    <w:pPr>
      <w:spacing w:line="480" w:lineRule="auto"/>
      <w:ind w:firstLine="720"/>
    </w:pPr>
    <w:rPr>
      <w:rFonts w:ascii="Times New Roman" w:eastAsia="Times New Roman" w:hAnsi="Times New Roman" w:cs="Times New Roman"/>
      <w:b/>
      <w:bCs/>
    </w:rPr>
  </w:style>
  <w:style w:type="character" w:customStyle="1" w:styleId="EPC-Decideheading3Char">
    <w:name w:val="EPC-Decide heading 3 Char"/>
    <w:link w:val="EPC-Decideheading3"/>
    <w:locked/>
    <w:rsid w:val="00F601BE"/>
    <w:rPr>
      <w:rFonts w:ascii="Times New Roman" w:hAnsi="Times New Roman" w:cs="Times New Roman"/>
      <w:b/>
      <w:bCs/>
      <w:sz w:val="24"/>
      <w:szCs w:val="24"/>
    </w:rPr>
  </w:style>
  <w:style w:type="paragraph" w:customStyle="1" w:styleId="EPC-DEcideheading4">
    <w:name w:val="EPC-DEcide heading 4"/>
    <w:basedOn w:val="EPC-Decideheading3"/>
    <w:link w:val="EPC-DEcideheading4Char"/>
    <w:rsid w:val="00F601BE"/>
    <w:rPr>
      <w:i/>
      <w:iCs/>
      <w:lang w:val="es-ES"/>
    </w:rPr>
  </w:style>
  <w:style w:type="character" w:customStyle="1" w:styleId="EPC-DEcideheading4Char">
    <w:name w:val="EPC-DEcide heading 4 Char"/>
    <w:link w:val="EPC-DEcideheading4"/>
    <w:locked/>
    <w:rsid w:val="00F601BE"/>
    <w:rPr>
      <w:rFonts w:ascii="Times New Roman" w:hAnsi="Times New Roman" w:cs="Times New Roman"/>
      <w:b/>
      <w:bCs/>
      <w:i/>
      <w:iCs/>
      <w:sz w:val="24"/>
      <w:szCs w:val="24"/>
      <w:lang w:val="es-ES"/>
    </w:rPr>
  </w:style>
  <w:style w:type="paragraph" w:customStyle="1" w:styleId="prefacetext0">
    <w:name w:val="prefacetext"/>
    <w:basedOn w:val="Normal"/>
    <w:rsid w:val="00F601BE"/>
    <w:pPr>
      <w:spacing w:before="100" w:beforeAutospacing="1" w:after="100" w:afterAutospacing="1"/>
    </w:pPr>
    <w:rPr>
      <w:rFonts w:ascii="Arial" w:hAnsi="Arial" w:cs="Arial"/>
      <w:sz w:val="18"/>
      <w:szCs w:val="18"/>
    </w:rPr>
  </w:style>
  <w:style w:type="character" w:customStyle="1" w:styleId="CharCharChar">
    <w:name w:val="Char Char Char"/>
    <w:rsid w:val="00F601BE"/>
    <w:rPr>
      <w:rFonts w:ascii="Times" w:eastAsia="Times New Roman" w:hAnsi="Times" w:cs="Times"/>
      <w:sz w:val="24"/>
      <w:szCs w:val="24"/>
      <w:lang w:val="en-US" w:eastAsia="en-US"/>
    </w:rPr>
  </w:style>
  <w:style w:type="paragraph" w:customStyle="1" w:styleId="BulletBlank">
    <w:name w:val="Bullet Blank"/>
    <w:rsid w:val="00F601BE"/>
    <w:pPr>
      <w:spacing w:before="120" w:after="120"/>
      <w:ind w:left="1080" w:hanging="720"/>
    </w:pPr>
    <w:rPr>
      <w:rFonts w:ascii="Times New Roman" w:hAnsi="Times New Roman"/>
      <w:sz w:val="24"/>
      <w:szCs w:val="24"/>
    </w:rPr>
  </w:style>
  <w:style w:type="paragraph" w:customStyle="1" w:styleId="ExecutiveSummaryHeading1">
    <w:name w:val="Executive Summary Heading 1"/>
    <w:basedOn w:val="Heading1"/>
    <w:rsid w:val="00F601BE"/>
    <w:pPr>
      <w:spacing w:after="360"/>
    </w:pPr>
    <w:rPr>
      <w:rFonts w:ascii="Arial Bold" w:hAnsi="Arial Bold" w:cs="Arial Bold"/>
    </w:rPr>
  </w:style>
  <w:style w:type="paragraph" w:customStyle="1" w:styleId="ExecutiveSummaryHeading2">
    <w:name w:val="Executive Summary Heading 2"/>
    <w:basedOn w:val="Normal"/>
    <w:rsid w:val="00F601BE"/>
    <w:pPr>
      <w:keepNext/>
      <w:spacing w:before="240" w:after="240"/>
      <w:outlineLvl w:val="0"/>
    </w:pPr>
    <w:rPr>
      <w:rFonts w:ascii="Arial" w:hAnsi="Arial" w:cs="Arial"/>
      <w:b/>
      <w:bCs/>
      <w:kern w:val="32"/>
      <w:sz w:val="28"/>
      <w:szCs w:val="28"/>
    </w:rPr>
  </w:style>
  <w:style w:type="character" w:customStyle="1" w:styleId="CharCharChar1">
    <w:name w:val="Char Char Char1"/>
    <w:rsid w:val="00F601BE"/>
    <w:rPr>
      <w:rFonts w:eastAsia="Times New Roman"/>
      <w:sz w:val="24"/>
      <w:szCs w:val="24"/>
      <w:lang w:val="en-US" w:eastAsia="en-US"/>
    </w:rPr>
  </w:style>
  <w:style w:type="character" w:customStyle="1" w:styleId="Heading1CharCharChar">
    <w:name w:val="Heading 1 Char Char Char"/>
    <w:rsid w:val="00F601BE"/>
    <w:rPr>
      <w:rFonts w:ascii="Arial Bold" w:eastAsia="Times New Roman" w:hAnsi="Arial Bold" w:cs="Arial Bold"/>
      <w:b/>
      <w:bCs/>
      <w:sz w:val="32"/>
      <w:szCs w:val="32"/>
      <w:lang w:val="en-US" w:eastAsia="en-US"/>
    </w:rPr>
  </w:style>
  <w:style w:type="paragraph" w:styleId="Revision">
    <w:name w:val="Revision"/>
    <w:hidden/>
    <w:uiPriority w:val="99"/>
    <w:semiHidden/>
    <w:rsid w:val="00F601BE"/>
    <w:rPr>
      <w:rFonts w:ascii="Times" w:hAnsi="Times" w:cs="Times"/>
      <w:sz w:val="24"/>
      <w:szCs w:val="24"/>
    </w:rPr>
  </w:style>
  <w:style w:type="paragraph" w:customStyle="1" w:styleId="Level1Heading">
    <w:name w:val="Level 1 Heading"/>
    <w:basedOn w:val="OtherFrontmatterHeadings"/>
    <w:next w:val="BodyTextFirstIndent"/>
    <w:semiHidden/>
    <w:rsid w:val="00E86E50"/>
    <w:pPr>
      <w:jc w:val="center"/>
    </w:pPr>
  </w:style>
  <w:style w:type="paragraph" w:customStyle="1" w:styleId="Cov-Date">
    <w:name w:val="Cov-Date"/>
    <w:basedOn w:val="Normal"/>
    <w:rsid w:val="00E86E50"/>
    <w:pPr>
      <w:jc w:val="right"/>
    </w:pPr>
    <w:rPr>
      <w:rFonts w:ascii="Arial" w:eastAsia="Times New Roman" w:hAnsi="Arial" w:cs="Arial"/>
      <w:b/>
      <w:bCs/>
      <w:sz w:val="28"/>
      <w:szCs w:val="28"/>
    </w:rPr>
  </w:style>
  <w:style w:type="paragraph" w:customStyle="1" w:styleId="Cov-Disclaimer">
    <w:name w:val="Cov-Disclaimer"/>
    <w:basedOn w:val="Normal"/>
    <w:rsid w:val="00E86E50"/>
    <w:pPr>
      <w:jc w:val="right"/>
    </w:pPr>
    <w:rPr>
      <w:rFonts w:ascii="Arial" w:eastAsia="Times New Roman" w:hAnsi="Arial" w:cs="Arial"/>
      <w:sz w:val="18"/>
      <w:szCs w:val="18"/>
    </w:rPr>
  </w:style>
  <w:style w:type="paragraph" w:customStyle="1" w:styleId="Cov-Title">
    <w:name w:val="Cov-Title"/>
    <w:basedOn w:val="Normal"/>
    <w:rsid w:val="00E86E50"/>
    <w:pPr>
      <w:jc w:val="right"/>
    </w:pPr>
    <w:rPr>
      <w:rFonts w:ascii="Arial Black" w:eastAsia="Times New Roman" w:hAnsi="Arial Black" w:cs="Arial Black"/>
      <w:sz w:val="48"/>
      <w:szCs w:val="48"/>
    </w:rPr>
  </w:style>
  <w:style w:type="paragraph" w:customStyle="1" w:styleId="Cov-Subtitle">
    <w:name w:val="Cov-Subtitle"/>
    <w:basedOn w:val="Normal"/>
    <w:rsid w:val="00E86E50"/>
    <w:pPr>
      <w:jc w:val="right"/>
    </w:pPr>
    <w:rPr>
      <w:rFonts w:ascii="Arial Black" w:eastAsia="Times New Roman" w:hAnsi="Arial Black" w:cs="Arial Black"/>
      <w:sz w:val="36"/>
      <w:szCs w:val="36"/>
    </w:rPr>
  </w:style>
  <w:style w:type="paragraph" w:customStyle="1" w:styleId="Cov-Address">
    <w:name w:val="Cov-Address"/>
    <w:basedOn w:val="Normal"/>
    <w:rsid w:val="00E86E50"/>
    <w:pPr>
      <w:jc w:val="right"/>
    </w:pPr>
    <w:rPr>
      <w:rFonts w:ascii="Arial" w:eastAsia="Times New Roman" w:hAnsi="Arial" w:cs="Arial"/>
    </w:rPr>
  </w:style>
  <w:style w:type="paragraph" w:customStyle="1" w:styleId="tabfigsourcefullpg">
    <w:name w:val="tab/fig source (full pg)"/>
    <w:basedOn w:val="Normal"/>
    <w:rsid w:val="00E86E50"/>
    <w:pPr>
      <w:keepLines/>
      <w:spacing w:before="120" w:after="120"/>
      <w:ind w:left="187" w:hanging="187"/>
    </w:pPr>
    <w:rPr>
      <w:sz w:val="16"/>
      <w:szCs w:val="16"/>
    </w:rPr>
  </w:style>
  <w:style w:type="paragraph" w:styleId="TOAHeading">
    <w:name w:val="toa heading"/>
    <w:basedOn w:val="Normal"/>
    <w:next w:val="Normal"/>
    <w:uiPriority w:val="99"/>
    <w:rsid w:val="001F0E4C"/>
    <w:pPr>
      <w:spacing w:before="120"/>
    </w:pPr>
    <w:rPr>
      <w:rFonts w:ascii="Arial" w:eastAsia="Times New Roman" w:hAnsi="Arial" w:cs="Arial"/>
      <w:b/>
      <w:bCs/>
    </w:rPr>
  </w:style>
  <w:style w:type="paragraph" w:styleId="TOC3">
    <w:name w:val="toc 3"/>
    <w:basedOn w:val="Normal"/>
    <w:next w:val="Normal"/>
    <w:autoRedefine/>
    <w:uiPriority w:val="39"/>
    <w:rsid w:val="00BE5932"/>
    <w:pPr>
      <w:tabs>
        <w:tab w:val="right" w:leader="dot" w:pos="9350"/>
      </w:tabs>
      <w:ind w:left="450" w:firstLine="270"/>
    </w:pPr>
  </w:style>
  <w:style w:type="paragraph" w:styleId="TOC4">
    <w:name w:val="toc 4"/>
    <w:basedOn w:val="Normal"/>
    <w:next w:val="Normal"/>
    <w:autoRedefine/>
    <w:rsid w:val="001F0E4C"/>
    <w:pPr>
      <w:ind w:left="720"/>
    </w:pPr>
  </w:style>
  <w:style w:type="paragraph" w:customStyle="1" w:styleId="Tabletext-indent">
    <w:name w:val="Table text-indent"/>
    <w:basedOn w:val="TableText0"/>
    <w:qFormat/>
    <w:rsid w:val="006A2B98"/>
    <w:pPr>
      <w:ind w:left="302" w:hanging="302"/>
    </w:pPr>
    <w:rPr>
      <w:noProof/>
    </w:rPr>
  </w:style>
  <w:style w:type="paragraph" w:styleId="Caption">
    <w:name w:val="caption"/>
    <w:basedOn w:val="Normal"/>
    <w:next w:val="Normal"/>
    <w:link w:val="CaptionChar"/>
    <w:uiPriority w:val="35"/>
    <w:qFormat/>
    <w:rsid w:val="006C21AA"/>
    <w:rPr>
      <w:b/>
      <w:bCs/>
      <w:sz w:val="20"/>
      <w:szCs w:val="20"/>
    </w:rPr>
  </w:style>
  <w:style w:type="character" w:customStyle="1" w:styleId="CaptionChar">
    <w:name w:val="Caption Char"/>
    <w:link w:val="Caption"/>
    <w:uiPriority w:val="35"/>
    <w:locked/>
    <w:rsid w:val="00165761"/>
    <w:rPr>
      <w:rFonts w:ascii="Times" w:eastAsia="Times New Roman" w:hAnsi="Times" w:cs="Times"/>
      <w:b/>
      <w:bCs/>
    </w:rPr>
  </w:style>
  <w:style w:type="paragraph" w:styleId="ListParagraph">
    <w:name w:val="List Paragraph"/>
    <w:basedOn w:val="Normal"/>
    <w:uiPriority w:val="99"/>
    <w:qFormat/>
    <w:rsid w:val="006253A6"/>
    <w:pPr>
      <w:spacing w:after="200" w:line="276" w:lineRule="auto"/>
      <w:ind w:left="720"/>
    </w:pPr>
    <w:rPr>
      <w:rFonts w:ascii="Calibri" w:eastAsia="Times New Roman" w:hAnsi="Calibri" w:cs="Calibri"/>
      <w:sz w:val="22"/>
      <w:szCs w:val="22"/>
    </w:rPr>
  </w:style>
  <w:style w:type="paragraph" w:styleId="NoSpacing">
    <w:name w:val="No Spacing"/>
    <w:link w:val="NoSpacingChar"/>
    <w:uiPriority w:val="1"/>
    <w:qFormat/>
    <w:rsid w:val="00BC19BA"/>
    <w:rPr>
      <w:rFonts w:cs="Calibri"/>
    </w:rPr>
  </w:style>
  <w:style w:type="character" w:customStyle="1" w:styleId="NoSpacingChar">
    <w:name w:val="No Spacing Char"/>
    <w:link w:val="NoSpacing"/>
    <w:uiPriority w:val="1"/>
    <w:locked/>
    <w:rsid w:val="00165761"/>
    <w:rPr>
      <w:sz w:val="22"/>
      <w:szCs w:val="22"/>
    </w:rPr>
  </w:style>
  <w:style w:type="paragraph" w:customStyle="1" w:styleId="biblio">
    <w:name w:val="biblio"/>
    <w:basedOn w:val="BodyTextFirstIndent"/>
    <w:uiPriority w:val="99"/>
    <w:qFormat/>
    <w:rsid w:val="006B59C5"/>
    <w:pPr>
      <w:spacing w:after="240"/>
      <w:ind w:left="720" w:hanging="720"/>
    </w:pPr>
    <w:rPr>
      <w:noProof/>
      <w:sz w:val="20"/>
      <w:szCs w:val="16"/>
    </w:rPr>
  </w:style>
  <w:style w:type="paragraph" w:customStyle="1" w:styleId="ParagraphNoIndent">
    <w:name w:val="ParagraphNoIndent"/>
    <w:qFormat/>
    <w:rsid w:val="00D8429F"/>
    <w:rPr>
      <w:rFonts w:ascii="Times New Roman" w:eastAsia="Times New Roman" w:hAnsi="Times New Roman"/>
      <w:sz w:val="24"/>
      <w:szCs w:val="24"/>
    </w:rPr>
  </w:style>
  <w:style w:type="character" w:customStyle="1" w:styleId="Heading2Char2">
    <w:name w:val="Heading 2 Char2"/>
    <w:aliases w:val="Char Char5,Char Char51"/>
    <w:uiPriority w:val="99"/>
    <w:locked/>
    <w:rsid w:val="00165761"/>
    <w:rPr>
      <w:rFonts w:ascii="Arial" w:hAnsi="Arial" w:cs="Arial"/>
      <w:b/>
      <w:bCs/>
      <w:sz w:val="24"/>
      <w:szCs w:val="24"/>
      <w:lang w:val="en-CA" w:eastAsia="en-US"/>
    </w:rPr>
  </w:style>
  <w:style w:type="character" w:customStyle="1" w:styleId="Heading4Char2">
    <w:name w:val="Heading 4 Char2"/>
    <w:aliases w:val="Char Char8"/>
    <w:uiPriority w:val="99"/>
    <w:locked/>
    <w:rsid w:val="00165761"/>
    <w:rPr>
      <w:i/>
      <w:iCs/>
      <w:sz w:val="24"/>
      <w:szCs w:val="24"/>
    </w:rPr>
  </w:style>
  <w:style w:type="character" w:customStyle="1" w:styleId="body">
    <w:name w:val="body"/>
    <w:uiPriority w:val="99"/>
    <w:rsid w:val="00165761"/>
  </w:style>
  <w:style w:type="paragraph" w:customStyle="1" w:styleId="BodyTextNoIndent0">
    <w:name w:val="Body Text No Indent"/>
    <w:uiPriority w:val="99"/>
    <w:rsid w:val="00165761"/>
    <w:rPr>
      <w:rFonts w:ascii="Times New Roman" w:eastAsia="Times New Roman" w:hAnsi="Times New Roman"/>
      <w:sz w:val="24"/>
      <w:szCs w:val="24"/>
    </w:rPr>
  </w:style>
  <w:style w:type="paragraph" w:customStyle="1" w:styleId="ExhibitTitle">
    <w:name w:val="Exhibit Title"/>
    <w:basedOn w:val="Normal"/>
    <w:uiPriority w:val="99"/>
    <w:rsid w:val="00165761"/>
    <w:pPr>
      <w:spacing w:after="240"/>
      <w:ind w:left="720" w:hanging="720"/>
    </w:pPr>
    <w:rPr>
      <w:rFonts w:ascii="Arial Bold" w:eastAsia="Times New Roman" w:hAnsi="Arial Bold" w:cs="Arial Bold"/>
      <w:b/>
      <w:bCs/>
      <w:sz w:val="20"/>
      <w:szCs w:val="20"/>
    </w:rPr>
  </w:style>
  <w:style w:type="paragraph" w:customStyle="1" w:styleId="Bullet-blank">
    <w:name w:val="Bullet - blank"/>
    <w:basedOn w:val="ListBullet"/>
    <w:uiPriority w:val="99"/>
    <w:rsid w:val="00165761"/>
    <w:pPr>
      <w:tabs>
        <w:tab w:val="clear" w:pos="360"/>
      </w:tabs>
      <w:suppressAutoHyphens w:val="0"/>
      <w:spacing w:before="0" w:after="0" w:line="240" w:lineRule="auto"/>
      <w:ind w:left="720"/>
    </w:pPr>
    <w:rPr>
      <w:rFonts w:ascii="Times New Roman" w:eastAsia="Times New Roman" w:hAnsi="Times New Roman" w:cs="Times New Roman"/>
      <w:sz w:val="24"/>
      <w:szCs w:val="24"/>
    </w:rPr>
  </w:style>
  <w:style w:type="paragraph" w:customStyle="1" w:styleId="Doubleindent">
    <w:name w:val="Double indent"/>
    <w:uiPriority w:val="99"/>
    <w:rsid w:val="00165761"/>
    <w:pPr>
      <w:spacing w:before="120" w:after="120"/>
      <w:ind w:left="720" w:right="720"/>
    </w:pPr>
    <w:rPr>
      <w:rFonts w:ascii="Times New Roman" w:eastAsia="Times New Roman" w:hAnsi="Times New Roman"/>
      <w:i/>
      <w:iCs/>
      <w:sz w:val="24"/>
      <w:szCs w:val="24"/>
    </w:rPr>
  </w:style>
  <w:style w:type="character" w:customStyle="1" w:styleId="subsect2-header1">
    <w:name w:val="subsect2-header1"/>
    <w:uiPriority w:val="99"/>
    <w:rsid w:val="00165761"/>
    <w:rPr>
      <w:i/>
      <w:iCs/>
      <w:color w:val="auto"/>
      <w:sz w:val="23"/>
      <w:szCs w:val="23"/>
    </w:rPr>
  </w:style>
  <w:style w:type="paragraph" w:customStyle="1" w:styleId="Doubleindentbullet">
    <w:name w:val="Double indent bullet"/>
    <w:link w:val="DoubleindentbulletChar"/>
    <w:uiPriority w:val="99"/>
    <w:rsid w:val="00165761"/>
    <w:pPr>
      <w:numPr>
        <w:numId w:val="5"/>
      </w:numPr>
      <w:tabs>
        <w:tab w:val="left" w:pos="1080"/>
      </w:tabs>
      <w:spacing w:after="240"/>
      <w:ind w:left="1080" w:right="720"/>
    </w:pPr>
    <w:rPr>
      <w:rFonts w:ascii="Times New Roman" w:eastAsia="Times New Roman" w:hAnsi="Times New Roman"/>
      <w:sz w:val="24"/>
      <w:szCs w:val="24"/>
    </w:rPr>
  </w:style>
  <w:style w:type="character" w:customStyle="1" w:styleId="DoubleindentbulletChar">
    <w:name w:val="Double indent bullet Char"/>
    <w:link w:val="Doubleindentbullet"/>
    <w:uiPriority w:val="99"/>
    <w:locked/>
    <w:rsid w:val="00165761"/>
    <w:rPr>
      <w:rFonts w:ascii="Times New Roman" w:eastAsia="Times New Roman" w:hAnsi="Times New Roman"/>
      <w:sz w:val="24"/>
      <w:szCs w:val="24"/>
    </w:rPr>
  </w:style>
  <w:style w:type="paragraph" w:customStyle="1" w:styleId="FrontmatterHeading2">
    <w:name w:val="Frontmatter Heading 2"/>
    <w:basedOn w:val="Heading2"/>
    <w:uiPriority w:val="99"/>
    <w:rsid w:val="00165761"/>
    <w:pPr>
      <w:spacing w:after="120"/>
    </w:pPr>
    <w:rPr>
      <w:rFonts w:eastAsia="Times New Roman"/>
    </w:rPr>
  </w:style>
  <w:style w:type="paragraph" w:customStyle="1" w:styleId="FrontmatterHeading1">
    <w:name w:val="Frontmatter Heading 1"/>
    <w:basedOn w:val="Heading1"/>
    <w:uiPriority w:val="99"/>
    <w:rsid w:val="00165761"/>
    <w:pPr>
      <w:spacing w:after="120"/>
    </w:pPr>
    <w:rPr>
      <w:rFonts w:eastAsia="Times New Roman"/>
    </w:rPr>
  </w:style>
  <w:style w:type="paragraph" w:customStyle="1" w:styleId="Tablebullets-nosymbol">
    <w:name w:val="Table bullets - no symbol"/>
    <w:basedOn w:val="bullets-1"/>
    <w:uiPriority w:val="99"/>
    <w:rsid w:val="00165761"/>
    <w:pPr>
      <w:numPr>
        <w:numId w:val="0"/>
      </w:numPr>
      <w:spacing w:after="120"/>
      <w:ind w:left="360" w:hanging="360"/>
    </w:pPr>
    <w:rPr>
      <w:rFonts w:ascii="Arial" w:eastAsia="Times New Roman" w:hAnsi="Arial" w:cs="Arial"/>
      <w:sz w:val="18"/>
      <w:szCs w:val="18"/>
    </w:rPr>
  </w:style>
  <w:style w:type="paragraph" w:customStyle="1" w:styleId="Exhibitsource">
    <w:name w:val="Exhibit source"/>
    <w:uiPriority w:val="99"/>
    <w:rsid w:val="00165761"/>
    <w:pPr>
      <w:spacing w:before="60" w:after="120"/>
    </w:pPr>
    <w:rPr>
      <w:rFonts w:ascii="Times New Roman" w:eastAsia="Times New Roman" w:hAnsi="Times New Roman"/>
      <w:sz w:val="18"/>
      <w:szCs w:val="18"/>
    </w:rPr>
  </w:style>
  <w:style w:type="paragraph" w:customStyle="1" w:styleId="TableTextBold">
    <w:name w:val="Table Text Bold"/>
    <w:link w:val="TableTextBoldChar"/>
    <w:uiPriority w:val="99"/>
    <w:rsid w:val="00165761"/>
    <w:pPr>
      <w:spacing w:before="120"/>
    </w:pPr>
    <w:rPr>
      <w:rFonts w:ascii="Arial Bold" w:eastAsia="Times New Roman" w:hAnsi="Arial Bold" w:cs="Arial Bold"/>
      <w:b/>
      <w:bCs/>
      <w:sz w:val="18"/>
      <w:szCs w:val="18"/>
    </w:rPr>
  </w:style>
  <w:style w:type="character" w:customStyle="1" w:styleId="TableTextBoldChar">
    <w:name w:val="Table Text Bold Char"/>
    <w:link w:val="TableTextBold"/>
    <w:uiPriority w:val="99"/>
    <w:locked/>
    <w:rsid w:val="00165761"/>
    <w:rPr>
      <w:rFonts w:ascii="Arial Bold" w:hAnsi="Arial Bold" w:cs="Arial Bold"/>
      <w:b/>
      <w:bCs/>
      <w:sz w:val="18"/>
      <w:szCs w:val="18"/>
    </w:rPr>
  </w:style>
  <w:style w:type="paragraph" w:customStyle="1" w:styleId="TableandFigureHeadingcont">
    <w:name w:val="Table and Figure Heading cont"/>
    <w:basedOn w:val="Normal"/>
    <w:uiPriority w:val="99"/>
    <w:rsid w:val="00165761"/>
    <w:pPr>
      <w:spacing w:after="120"/>
    </w:pPr>
    <w:rPr>
      <w:rFonts w:ascii="Arial" w:eastAsia="Times New Roman" w:hAnsi="Arial" w:cs="Arial"/>
      <w:b/>
      <w:bCs/>
      <w:sz w:val="18"/>
      <w:szCs w:val="18"/>
    </w:rPr>
  </w:style>
  <w:style w:type="paragraph" w:customStyle="1" w:styleId="bullets-blank">
    <w:name w:val="bullets-blank"/>
    <w:basedOn w:val="Normal"/>
    <w:uiPriority w:val="99"/>
    <w:rsid w:val="00165761"/>
    <w:pPr>
      <w:tabs>
        <w:tab w:val="num" w:pos="-1224"/>
      </w:tabs>
      <w:spacing w:before="60" w:after="60"/>
      <w:ind w:left="648" w:hanging="288"/>
    </w:pPr>
    <w:rPr>
      <w:rFonts w:ascii="Times New Roman" w:eastAsia="Times New Roman" w:hAnsi="Times New Roman" w:cs="Times New Roman"/>
    </w:rPr>
  </w:style>
  <w:style w:type="paragraph" w:styleId="ListBullet5">
    <w:name w:val="List Bullet 5"/>
    <w:basedOn w:val="Normal"/>
    <w:autoRedefine/>
    <w:uiPriority w:val="99"/>
    <w:rsid w:val="00165761"/>
    <w:pPr>
      <w:tabs>
        <w:tab w:val="num" w:pos="1800"/>
      </w:tabs>
      <w:ind w:left="1800" w:hanging="360"/>
    </w:pPr>
    <w:rPr>
      <w:rFonts w:ascii="Times New Roman" w:eastAsia="Times New Roman" w:hAnsi="Times New Roman" w:cs="Times New Roman"/>
    </w:rPr>
  </w:style>
  <w:style w:type="paragraph" w:customStyle="1" w:styleId="TableTitleContinued1">
    <w:name w:val="Table Title Continued"/>
    <w:basedOn w:val="TableTitle"/>
    <w:link w:val="TableTitleContinuedChar0"/>
    <w:uiPriority w:val="99"/>
    <w:rsid w:val="00165761"/>
    <w:pPr>
      <w:spacing w:before="0" w:after="120"/>
    </w:pPr>
    <w:rPr>
      <w:rFonts w:ascii="Arial Bold" w:eastAsia="Times New Roman" w:hAnsi="Arial Bold" w:cs="Arial Bold"/>
      <w:sz w:val="18"/>
      <w:szCs w:val="18"/>
    </w:rPr>
  </w:style>
  <w:style w:type="character" w:customStyle="1" w:styleId="TableTitleContinuedChar0">
    <w:name w:val="Table Title Continued Char"/>
    <w:link w:val="TableTitleContinued1"/>
    <w:rsid w:val="000A1D92"/>
    <w:rPr>
      <w:rFonts w:ascii="Arial Bold" w:eastAsia="Times New Roman" w:hAnsi="Arial Bold" w:cs="Arial Bold"/>
      <w:b/>
      <w:bCs/>
      <w:sz w:val="18"/>
      <w:szCs w:val="18"/>
    </w:rPr>
  </w:style>
  <w:style w:type="paragraph" w:customStyle="1" w:styleId="TableTitleRow">
    <w:name w:val="Table Title Row"/>
    <w:uiPriority w:val="99"/>
    <w:rsid w:val="00165761"/>
    <w:pPr>
      <w:jc w:val="center"/>
    </w:pPr>
    <w:rPr>
      <w:rFonts w:ascii="Arial Bold" w:eastAsia="Times New Roman" w:hAnsi="Arial Bold" w:cs="Arial Bold"/>
      <w:b/>
      <w:bCs/>
      <w:color w:val="000000"/>
      <w:sz w:val="18"/>
      <w:szCs w:val="18"/>
    </w:rPr>
  </w:style>
  <w:style w:type="paragraph" w:customStyle="1" w:styleId="TableHeadingcontinued">
    <w:name w:val="Table Heading continued"/>
    <w:basedOn w:val="TableHeading"/>
    <w:uiPriority w:val="99"/>
    <w:rsid w:val="00165761"/>
    <w:pPr>
      <w:spacing w:before="240" w:after="120"/>
      <w:ind w:left="1440" w:hanging="1440"/>
      <w:jc w:val="left"/>
    </w:pPr>
    <w:rPr>
      <w:rFonts w:eastAsia="Times New Roman"/>
    </w:rPr>
  </w:style>
  <w:style w:type="paragraph" w:customStyle="1" w:styleId="tabletext-paraspace0">
    <w:name w:val="tabletext-paraspace"/>
    <w:basedOn w:val="Normal"/>
    <w:uiPriority w:val="99"/>
    <w:rsid w:val="00DB1300"/>
    <w:pPr>
      <w:spacing w:before="100" w:beforeAutospacing="1" w:after="100" w:afterAutospacing="1"/>
    </w:pPr>
    <w:rPr>
      <w:rFonts w:ascii="Arial" w:eastAsia="Times New Roman" w:hAnsi="Arial" w:cs="Arial"/>
      <w:sz w:val="18"/>
      <w:szCs w:val="18"/>
    </w:rPr>
  </w:style>
  <w:style w:type="paragraph" w:customStyle="1" w:styleId="BodyText1">
    <w:name w:val="Body Text1"/>
    <w:aliases w:val="bt,body tx,flush,memo body text,flush Char Char,body 4h,body text"/>
    <w:basedOn w:val="Normal"/>
    <w:uiPriority w:val="99"/>
    <w:rsid w:val="00165761"/>
    <w:pPr>
      <w:spacing w:after="240" w:line="480" w:lineRule="auto"/>
      <w:ind w:firstLine="360"/>
    </w:pPr>
    <w:rPr>
      <w:rFonts w:ascii="Times New Roman" w:eastAsia="Times New Roman" w:hAnsi="Times New Roman" w:cs="Times New Roman"/>
    </w:rPr>
  </w:style>
  <w:style w:type="paragraph" w:customStyle="1" w:styleId="EPCChapterHead">
    <w:name w:val="EPC Chapter Head"/>
    <w:basedOn w:val="Heading1"/>
    <w:link w:val="EPCChapterHeadChar"/>
    <w:uiPriority w:val="99"/>
    <w:rsid w:val="00165761"/>
    <w:pPr>
      <w:spacing w:after="360"/>
      <w:jc w:val="left"/>
    </w:pPr>
    <w:rPr>
      <w:rFonts w:eastAsia="Times New Roman"/>
      <w:sz w:val="36"/>
      <w:szCs w:val="36"/>
    </w:rPr>
  </w:style>
  <w:style w:type="character" w:customStyle="1" w:styleId="EPCChapterHeadChar">
    <w:name w:val="EPC Chapter Head Char"/>
    <w:link w:val="EPCChapterHead"/>
    <w:uiPriority w:val="99"/>
    <w:locked/>
    <w:rsid w:val="00165761"/>
    <w:rPr>
      <w:rFonts w:ascii="Arial" w:hAnsi="Arial" w:cs="Arial"/>
      <w:b/>
      <w:bCs/>
      <w:sz w:val="36"/>
      <w:szCs w:val="36"/>
    </w:rPr>
  </w:style>
  <w:style w:type="paragraph" w:customStyle="1" w:styleId="EPCheading10">
    <w:name w:val="EPC heading 1"/>
    <w:basedOn w:val="EPCHeading2"/>
    <w:uiPriority w:val="99"/>
    <w:rsid w:val="00165761"/>
    <w:pPr>
      <w:spacing w:after="360" w:line="240" w:lineRule="auto"/>
    </w:pPr>
    <w:rPr>
      <w:sz w:val="32"/>
      <w:szCs w:val="32"/>
    </w:rPr>
  </w:style>
  <w:style w:type="paragraph" w:customStyle="1" w:styleId="EPCheading4">
    <w:name w:val="EPC heading 4"/>
    <w:basedOn w:val="Normal"/>
    <w:link w:val="EPCheading4Char"/>
    <w:uiPriority w:val="99"/>
    <w:rsid w:val="00165761"/>
    <w:rPr>
      <w:rFonts w:ascii="Times New Roman" w:eastAsia="Times New Roman" w:hAnsi="Times New Roman" w:cs="Times New Roman"/>
      <w:i/>
      <w:iCs/>
    </w:rPr>
  </w:style>
  <w:style w:type="character" w:customStyle="1" w:styleId="EPCheading4Char">
    <w:name w:val="EPC heading 4 Char"/>
    <w:link w:val="EPCheading4"/>
    <w:uiPriority w:val="99"/>
    <w:locked/>
    <w:rsid w:val="00165761"/>
    <w:rPr>
      <w:rFonts w:ascii="Times New Roman" w:hAnsi="Times New Roman" w:cs="Times New Roman"/>
      <w:i/>
      <w:iCs/>
      <w:sz w:val="24"/>
      <w:szCs w:val="24"/>
    </w:rPr>
  </w:style>
  <w:style w:type="paragraph" w:customStyle="1" w:styleId="EPCheading20">
    <w:name w:val="EPC heading 2"/>
    <w:basedOn w:val="Normal"/>
    <w:uiPriority w:val="99"/>
    <w:rsid w:val="00165761"/>
    <w:rPr>
      <w:rFonts w:ascii="Arial" w:eastAsia="Times New Roman" w:hAnsi="Arial" w:cs="Arial"/>
      <w:b/>
      <w:bCs/>
      <w:sz w:val="28"/>
      <w:szCs w:val="28"/>
    </w:rPr>
  </w:style>
  <w:style w:type="paragraph" w:customStyle="1" w:styleId="Textboxtextbullet">
    <w:name w:val="Text box text bullet"/>
    <w:basedOn w:val="Normal"/>
    <w:uiPriority w:val="99"/>
    <w:rsid w:val="00165761"/>
    <w:pPr>
      <w:numPr>
        <w:numId w:val="3"/>
      </w:numPr>
      <w:spacing w:line="480" w:lineRule="auto"/>
    </w:pPr>
    <w:rPr>
      <w:rFonts w:ascii="Times New Roman" w:eastAsia="Times New Roman" w:hAnsi="Times New Roman" w:cs="Times New Roman"/>
    </w:rPr>
  </w:style>
  <w:style w:type="character" w:customStyle="1" w:styleId="Heading2Char1">
    <w:name w:val="Heading 2 Char1"/>
    <w:uiPriority w:val="99"/>
    <w:locked/>
    <w:rsid w:val="00165761"/>
    <w:rPr>
      <w:rFonts w:ascii="Arial" w:hAnsi="Arial" w:cs="Arial"/>
      <w:b/>
      <w:bCs/>
      <w:color w:val="000000"/>
      <w:sz w:val="28"/>
      <w:szCs w:val="28"/>
    </w:rPr>
  </w:style>
  <w:style w:type="paragraph" w:customStyle="1" w:styleId="TripleIndent">
    <w:name w:val="Triple Indent"/>
    <w:uiPriority w:val="99"/>
    <w:rsid w:val="00165761"/>
    <w:pPr>
      <w:keepNext/>
      <w:spacing w:before="120" w:after="120"/>
      <w:ind w:left="1080" w:right="1080"/>
    </w:pPr>
    <w:rPr>
      <w:rFonts w:ascii="Times New Roman" w:eastAsia="Times New Roman" w:hAnsi="Times New Roman"/>
      <w:i/>
      <w:iCs/>
      <w:sz w:val="24"/>
      <w:szCs w:val="24"/>
    </w:rPr>
  </w:style>
  <w:style w:type="paragraph" w:customStyle="1" w:styleId="Tripleindentbullet">
    <w:name w:val="Triple indent bullet"/>
    <w:uiPriority w:val="99"/>
    <w:rsid w:val="00165761"/>
    <w:pPr>
      <w:numPr>
        <w:numId w:val="4"/>
      </w:numPr>
      <w:spacing w:after="120"/>
      <w:ind w:right="1080"/>
    </w:pPr>
    <w:rPr>
      <w:rFonts w:ascii="Times New Roman" w:eastAsia="Times New Roman" w:hAnsi="Times New Roman"/>
      <w:sz w:val="24"/>
      <w:szCs w:val="24"/>
    </w:rPr>
  </w:style>
  <w:style w:type="character" w:customStyle="1" w:styleId="fulltext-graphictext">
    <w:name w:val="fulltext-graphictext"/>
    <w:uiPriority w:val="99"/>
    <w:rsid w:val="00165761"/>
  </w:style>
  <w:style w:type="character" w:customStyle="1" w:styleId="fulltext-bd">
    <w:name w:val="fulltext-bd"/>
    <w:uiPriority w:val="99"/>
    <w:rsid w:val="00165761"/>
  </w:style>
  <w:style w:type="character" w:customStyle="1" w:styleId="fulltext-it">
    <w:name w:val="fulltext-it"/>
    <w:uiPriority w:val="99"/>
    <w:rsid w:val="00165761"/>
  </w:style>
  <w:style w:type="paragraph" w:customStyle="1" w:styleId="NormalAriel">
    <w:name w:val="Normal Ariel"/>
    <w:basedOn w:val="Normal"/>
    <w:uiPriority w:val="99"/>
    <w:rsid w:val="00165761"/>
    <w:rPr>
      <w:rFonts w:ascii="Times New Roman" w:eastAsia="SimSun" w:hAnsi="Times New Roman" w:cs="Times New Roman"/>
      <w:kern w:val="2"/>
      <w:lang w:eastAsia="zh-CN"/>
    </w:rPr>
  </w:style>
  <w:style w:type="character" w:customStyle="1" w:styleId="CharChar3">
    <w:name w:val="Char Char3"/>
    <w:uiPriority w:val="99"/>
    <w:rsid w:val="00165761"/>
    <w:rPr>
      <w:rFonts w:eastAsia="Times New Roman"/>
      <w:b/>
      <w:bCs/>
      <w:sz w:val="26"/>
      <w:szCs w:val="26"/>
      <w:lang w:val="en-US" w:eastAsia="en-US"/>
    </w:rPr>
  </w:style>
  <w:style w:type="character" w:customStyle="1" w:styleId="CharChar2">
    <w:name w:val="Char Char2"/>
    <w:uiPriority w:val="99"/>
    <w:rsid w:val="00165761"/>
    <w:rPr>
      <w:rFonts w:eastAsia="Times New Roman"/>
      <w:i/>
      <w:iCs/>
      <w:sz w:val="24"/>
      <w:szCs w:val="24"/>
      <w:lang w:val="en-US" w:eastAsia="en-US"/>
    </w:rPr>
  </w:style>
  <w:style w:type="character" w:customStyle="1" w:styleId="CharChar4">
    <w:name w:val="Char Char4"/>
    <w:uiPriority w:val="99"/>
    <w:rsid w:val="00165761"/>
    <w:rPr>
      <w:rFonts w:ascii="Arial" w:hAnsi="Arial" w:cs="Arial"/>
      <w:b/>
      <w:bCs/>
      <w:sz w:val="32"/>
      <w:szCs w:val="32"/>
      <w:lang w:val="en-US" w:eastAsia="en-US"/>
    </w:rPr>
  </w:style>
  <w:style w:type="character" w:customStyle="1" w:styleId="CharChar1">
    <w:name w:val="Char Char1"/>
    <w:uiPriority w:val="99"/>
    <w:rsid w:val="00165761"/>
    <w:rPr>
      <w:sz w:val="24"/>
      <w:szCs w:val="24"/>
      <w:lang w:val="en-US" w:eastAsia="en-US"/>
    </w:rPr>
  </w:style>
  <w:style w:type="character" w:customStyle="1" w:styleId="Heading4Char1">
    <w:name w:val="Heading 4 Char1"/>
    <w:uiPriority w:val="99"/>
    <w:rsid w:val="00165761"/>
    <w:rPr>
      <w:rFonts w:eastAsia="Times New Roman"/>
      <w:i/>
      <w:iCs/>
      <w:sz w:val="24"/>
      <w:szCs w:val="24"/>
      <w:lang w:val="en-US" w:eastAsia="en-US"/>
    </w:rPr>
  </w:style>
  <w:style w:type="character" w:customStyle="1" w:styleId="BodyTextChar1">
    <w:name w:val="Body Text Char1"/>
    <w:aliases w:val="Char2 Char1"/>
    <w:uiPriority w:val="99"/>
    <w:rsid w:val="00165761"/>
    <w:rPr>
      <w:sz w:val="24"/>
      <w:szCs w:val="24"/>
      <w:lang w:val="en-US" w:eastAsia="en-US"/>
    </w:rPr>
  </w:style>
  <w:style w:type="character" w:customStyle="1" w:styleId="CharChar7">
    <w:name w:val="Char Char7"/>
    <w:uiPriority w:val="99"/>
    <w:rsid w:val="00165761"/>
    <w:rPr>
      <w:sz w:val="24"/>
      <w:szCs w:val="24"/>
      <w:lang w:val="en-US" w:eastAsia="en-US"/>
    </w:rPr>
  </w:style>
  <w:style w:type="character" w:customStyle="1" w:styleId="CharChar9">
    <w:name w:val="Char Char9"/>
    <w:uiPriority w:val="99"/>
    <w:rsid w:val="00165761"/>
    <w:rPr>
      <w:rFonts w:eastAsia="Times New Roman"/>
      <w:b/>
      <w:bCs/>
      <w:sz w:val="26"/>
      <w:szCs w:val="26"/>
      <w:lang w:val="en-US" w:eastAsia="en-US"/>
    </w:rPr>
  </w:style>
  <w:style w:type="character" w:customStyle="1" w:styleId="volume">
    <w:name w:val="volume"/>
    <w:uiPriority w:val="99"/>
    <w:rsid w:val="00165761"/>
  </w:style>
  <w:style w:type="character" w:customStyle="1" w:styleId="issue">
    <w:name w:val="issue"/>
    <w:uiPriority w:val="99"/>
    <w:rsid w:val="00165761"/>
  </w:style>
  <w:style w:type="character" w:customStyle="1" w:styleId="pages">
    <w:name w:val="pages"/>
    <w:uiPriority w:val="99"/>
    <w:rsid w:val="00165761"/>
  </w:style>
  <w:style w:type="character" w:customStyle="1" w:styleId="CharCharChar2">
    <w:name w:val="Char Char Char2"/>
    <w:uiPriority w:val="99"/>
    <w:rsid w:val="00165761"/>
    <w:rPr>
      <w:rFonts w:ascii="Arial" w:hAnsi="Arial" w:cs="Arial"/>
      <w:b/>
      <w:bCs/>
      <w:color w:val="000000"/>
      <w:sz w:val="28"/>
      <w:szCs w:val="28"/>
      <w:lang w:val="en-US" w:eastAsia="en-US"/>
    </w:rPr>
  </w:style>
  <w:style w:type="character" w:customStyle="1" w:styleId="ref-journal">
    <w:name w:val="ref-journal"/>
    <w:uiPriority w:val="99"/>
    <w:rsid w:val="00165761"/>
  </w:style>
  <w:style w:type="character" w:customStyle="1" w:styleId="List1">
    <w:name w:val="List1"/>
    <w:uiPriority w:val="99"/>
    <w:rsid w:val="00165761"/>
  </w:style>
  <w:style w:type="paragraph" w:customStyle="1" w:styleId="Fig-TableSource">
    <w:name w:val="Fig-Table Source"/>
    <w:uiPriority w:val="99"/>
    <w:rsid w:val="00165761"/>
    <w:pPr>
      <w:spacing w:after="240"/>
    </w:pPr>
    <w:rPr>
      <w:rFonts w:ascii="Times New Roman" w:eastAsia="Times New Roman" w:hAnsi="Times New Roman"/>
      <w:sz w:val="20"/>
      <w:szCs w:val="20"/>
    </w:rPr>
  </w:style>
  <w:style w:type="character" w:customStyle="1" w:styleId="BodyTextFirstIndentChar1">
    <w:name w:val="Body Text First Indent Char1"/>
    <w:uiPriority w:val="99"/>
    <w:rsid w:val="00165761"/>
    <w:rPr>
      <w:sz w:val="24"/>
      <w:szCs w:val="24"/>
    </w:rPr>
  </w:style>
  <w:style w:type="character" w:customStyle="1" w:styleId="CommentTextChar1">
    <w:name w:val="Comment Text Char1"/>
    <w:uiPriority w:val="99"/>
    <w:rsid w:val="00165761"/>
  </w:style>
  <w:style w:type="character" w:customStyle="1" w:styleId="CharChar6">
    <w:name w:val="Char Char6"/>
    <w:aliases w:val="Char Char Char3"/>
    <w:uiPriority w:val="99"/>
    <w:rsid w:val="00165761"/>
    <w:rPr>
      <w:rFonts w:ascii="Arial" w:hAnsi="Arial" w:cs="Arial"/>
      <w:b/>
      <w:bCs/>
      <w:sz w:val="24"/>
      <w:szCs w:val="24"/>
      <w:lang w:val="en-CA" w:eastAsia="en-US"/>
    </w:rPr>
  </w:style>
  <w:style w:type="character" w:customStyle="1" w:styleId="CharChar31">
    <w:name w:val="Char Char31"/>
    <w:uiPriority w:val="99"/>
    <w:rsid w:val="00165761"/>
    <w:rPr>
      <w:rFonts w:eastAsia="Times New Roman"/>
      <w:b/>
      <w:bCs/>
      <w:sz w:val="26"/>
      <w:szCs w:val="26"/>
      <w:lang w:val="en-US" w:eastAsia="en-US"/>
    </w:rPr>
  </w:style>
  <w:style w:type="character" w:customStyle="1" w:styleId="CharChar21">
    <w:name w:val="Char Char21"/>
    <w:uiPriority w:val="99"/>
    <w:rsid w:val="00165761"/>
    <w:rPr>
      <w:rFonts w:eastAsia="Times New Roman"/>
      <w:i/>
      <w:iCs/>
      <w:sz w:val="24"/>
      <w:szCs w:val="24"/>
      <w:lang w:val="en-US" w:eastAsia="en-US"/>
    </w:rPr>
  </w:style>
  <w:style w:type="character" w:customStyle="1" w:styleId="CharChar41">
    <w:name w:val="Char Char41"/>
    <w:uiPriority w:val="99"/>
    <w:rsid w:val="00165761"/>
    <w:rPr>
      <w:rFonts w:ascii="Arial" w:hAnsi="Arial" w:cs="Arial"/>
      <w:b/>
      <w:bCs/>
      <w:sz w:val="32"/>
      <w:szCs w:val="32"/>
      <w:lang w:val="en-US" w:eastAsia="en-US"/>
    </w:rPr>
  </w:style>
  <w:style w:type="character" w:customStyle="1" w:styleId="CharChar11">
    <w:name w:val="Char Char11"/>
    <w:uiPriority w:val="99"/>
    <w:rsid w:val="00165761"/>
    <w:rPr>
      <w:sz w:val="24"/>
      <w:szCs w:val="24"/>
      <w:lang w:val="en-US" w:eastAsia="en-US"/>
    </w:rPr>
  </w:style>
  <w:style w:type="character" w:customStyle="1" w:styleId="CharCharChar4">
    <w:name w:val="Char Char Char4"/>
    <w:uiPriority w:val="99"/>
    <w:rsid w:val="00165761"/>
    <w:rPr>
      <w:rFonts w:ascii="Arial" w:hAnsi="Arial" w:cs="Arial"/>
      <w:b/>
      <w:bCs/>
      <w:color w:val="000000"/>
      <w:sz w:val="28"/>
      <w:szCs w:val="28"/>
      <w:lang w:val="en-US" w:eastAsia="en-US"/>
    </w:rPr>
  </w:style>
  <w:style w:type="character" w:customStyle="1" w:styleId="CharChar71">
    <w:name w:val="Char Char71"/>
    <w:uiPriority w:val="99"/>
    <w:rsid w:val="00165761"/>
    <w:rPr>
      <w:sz w:val="24"/>
      <w:szCs w:val="24"/>
      <w:lang w:val="en-US" w:eastAsia="en-US"/>
    </w:rPr>
  </w:style>
  <w:style w:type="character" w:customStyle="1" w:styleId="CharChar91">
    <w:name w:val="Char Char91"/>
    <w:uiPriority w:val="99"/>
    <w:rsid w:val="00165761"/>
    <w:rPr>
      <w:rFonts w:eastAsia="Times New Roman"/>
      <w:b/>
      <w:bCs/>
      <w:sz w:val="26"/>
      <w:szCs w:val="26"/>
      <w:lang w:val="en-US" w:eastAsia="en-US"/>
    </w:rPr>
  </w:style>
  <w:style w:type="character" w:customStyle="1" w:styleId="CharCharChar21">
    <w:name w:val="Char Char Char21"/>
    <w:uiPriority w:val="99"/>
    <w:rsid w:val="00165761"/>
    <w:rPr>
      <w:rFonts w:ascii="Arial" w:hAnsi="Arial" w:cs="Arial"/>
      <w:b/>
      <w:bCs/>
      <w:color w:val="000000"/>
      <w:sz w:val="28"/>
      <w:szCs w:val="28"/>
      <w:lang w:val="en-US" w:eastAsia="en-US"/>
    </w:rPr>
  </w:style>
  <w:style w:type="paragraph" w:styleId="BodyTextFirstIndent2">
    <w:name w:val="Body Text First Indent 2"/>
    <w:basedOn w:val="BodyTextIndent"/>
    <w:link w:val="BodyTextFirstIndent2Char"/>
    <w:uiPriority w:val="99"/>
    <w:rsid w:val="00165761"/>
    <w:pPr>
      <w:ind w:firstLine="210"/>
    </w:pPr>
  </w:style>
  <w:style w:type="character" w:customStyle="1" w:styleId="BodyTextFirstIndent2Char">
    <w:name w:val="Body Text First Indent 2 Char"/>
    <w:basedOn w:val="BodyTextIndentChar"/>
    <w:link w:val="BodyTextFirstIndent2"/>
    <w:uiPriority w:val="99"/>
    <w:locked/>
    <w:rsid w:val="00165761"/>
    <w:rPr>
      <w:rFonts w:ascii="Times New Roman" w:hAnsi="Times New Roman" w:cs="Times New Roman"/>
      <w:sz w:val="24"/>
      <w:szCs w:val="24"/>
    </w:rPr>
  </w:style>
  <w:style w:type="paragraph" w:styleId="BodyTextIndent2">
    <w:name w:val="Body Text Indent 2"/>
    <w:basedOn w:val="Normal"/>
    <w:link w:val="BodyTextIndent2Char"/>
    <w:uiPriority w:val="99"/>
    <w:rsid w:val="00165761"/>
    <w:pPr>
      <w:spacing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uiPriority w:val="99"/>
    <w:locked/>
    <w:rsid w:val="00165761"/>
    <w:rPr>
      <w:rFonts w:ascii="Times New Roman" w:hAnsi="Times New Roman" w:cs="Times New Roman"/>
      <w:sz w:val="24"/>
      <w:szCs w:val="24"/>
    </w:rPr>
  </w:style>
  <w:style w:type="character" w:customStyle="1" w:styleId="CharChar12">
    <w:name w:val="Char Char12"/>
    <w:uiPriority w:val="99"/>
    <w:rsid w:val="00165761"/>
    <w:rPr>
      <w:sz w:val="24"/>
      <w:szCs w:val="24"/>
    </w:rPr>
  </w:style>
  <w:style w:type="character" w:customStyle="1" w:styleId="ti2">
    <w:name w:val="ti2"/>
    <w:uiPriority w:val="99"/>
    <w:rsid w:val="00165761"/>
    <w:rPr>
      <w:sz w:val="22"/>
      <w:szCs w:val="22"/>
    </w:rPr>
  </w:style>
  <w:style w:type="paragraph" w:customStyle="1" w:styleId="Biblio0">
    <w:name w:val="Biblio"/>
    <w:basedOn w:val="CitationHeading"/>
    <w:uiPriority w:val="99"/>
    <w:rsid w:val="00B849D4"/>
    <w:pPr>
      <w:spacing w:after="240"/>
      <w:ind w:left="720" w:hanging="720"/>
    </w:pPr>
    <w:rPr>
      <w:rFonts w:eastAsia="Times New Roman"/>
      <w:b w:val="0"/>
      <w:bCs w:val="0"/>
      <w:sz w:val="20"/>
    </w:rPr>
  </w:style>
  <w:style w:type="character" w:customStyle="1" w:styleId="CharChar25">
    <w:name w:val="Char Char25"/>
    <w:uiPriority w:val="99"/>
    <w:locked/>
    <w:rsid w:val="00165761"/>
    <w:rPr>
      <w:rFonts w:ascii="Arial" w:hAnsi="Arial" w:cs="Arial"/>
      <w:b/>
      <w:bCs/>
      <w:sz w:val="32"/>
      <w:szCs w:val="32"/>
      <w:lang w:val="en-US" w:eastAsia="en-US"/>
    </w:rPr>
  </w:style>
  <w:style w:type="paragraph" w:customStyle="1" w:styleId="Frontmatter2">
    <w:name w:val="Frontmatter 2"/>
    <w:basedOn w:val="Heading2"/>
    <w:uiPriority w:val="99"/>
    <w:rsid w:val="00165761"/>
    <w:rPr>
      <w:rFonts w:eastAsia="Times New Roman"/>
    </w:rPr>
  </w:style>
  <w:style w:type="paragraph" w:customStyle="1" w:styleId="text">
    <w:name w:val="text"/>
    <w:basedOn w:val="Normal"/>
    <w:uiPriority w:val="99"/>
    <w:rsid w:val="00165761"/>
    <w:pPr>
      <w:spacing w:before="120"/>
      <w:ind w:firstLine="720"/>
    </w:pPr>
    <w:rPr>
      <w:rFonts w:ascii="Arial" w:eastAsia="Times New Roman" w:hAnsi="Arial" w:cs="Arial"/>
    </w:rPr>
  </w:style>
  <w:style w:type="paragraph" w:customStyle="1" w:styleId="Bullettext">
    <w:name w:val="Bullet text"/>
    <w:basedOn w:val="Normal"/>
    <w:uiPriority w:val="99"/>
    <w:rsid w:val="00165761"/>
    <w:pPr>
      <w:numPr>
        <w:numId w:val="7"/>
      </w:numPr>
    </w:pPr>
    <w:rPr>
      <w:rFonts w:ascii="Arial" w:eastAsia="Times New Roman" w:hAnsi="Arial" w:cs="Arial"/>
    </w:rPr>
  </w:style>
  <w:style w:type="paragraph" w:customStyle="1" w:styleId="textbullets">
    <w:name w:val="text bullets"/>
    <w:basedOn w:val="Bullettext"/>
    <w:uiPriority w:val="99"/>
    <w:rsid w:val="00165761"/>
    <w:pPr>
      <w:tabs>
        <w:tab w:val="clear" w:pos="360"/>
        <w:tab w:val="num" w:pos="258"/>
      </w:tabs>
      <w:ind w:left="258" w:hanging="270"/>
    </w:pPr>
  </w:style>
  <w:style w:type="paragraph" w:customStyle="1" w:styleId="HeadingI">
    <w:name w:val="Heading I"/>
    <w:basedOn w:val="Normal"/>
    <w:uiPriority w:val="99"/>
    <w:rsid w:val="00165761"/>
    <w:pPr>
      <w:keepNext/>
      <w:keepLines/>
      <w:widowControl w:val="0"/>
      <w:tabs>
        <w:tab w:val="left" w:pos="450"/>
      </w:tabs>
      <w:spacing w:before="240"/>
      <w:ind w:left="450" w:hanging="450"/>
    </w:pPr>
    <w:rPr>
      <w:rFonts w:ascii="Arial" w:eastAsia="Times New Roman" w:hAnsi="Arial" w:cs="Arial"/>
      <w:b/>
      <w:bCs/>
      <w:sz w:val="28"/>
      <w:szCs w:val="28"/>
    </w:rPr>
  </w:style>
  <w:style w:type="paragraph" w:customStyle="1" w:styleId="textbullets2">
    <w:name w:val="text bullets 2"/>
    <w:basedOn w:val="Normal"/>
    <w:uiPriority w:val="99"/>
    <w:rsid w:val="00165761"/>
    <w:pPr>
      <w:widowControl w:val="0"/>
      <w:numPr>
        <w:numId w:val="6"/>
      </w:numPr>
      <w:tabs>
        <w:tab w:val="clear" w:pos="630"/>
        <w:tab w:val="num" w:pos="720"/>
      </w:tabs>
      <w:spacing w:before="120"/>
      <w:ind w:left="720"/>
    </w:pPr>
    <w:rPr>
      <w:rFonts w:ascii="Arial" w:eastAsia="Times New Roman" w:hAnsi="Arial" w:cs="Arial"/>
      <w:b/>
      <w:bCs/>
    </w:rPr>
  </w:style>
  <w:style w:type="paragraph" w:customStyle="1" w:styleId="text-bullets3">
    <w:name w:val="text - bullets 3"/>
    <w:basedOn w:val="Normal"/>
    <w:uiPriority w:val="99"/>
    <w:rsid w:val="00165761"/>
    <w:pPr>
      <w:widowControl w:val="0"/>
      <w:tabs>
        <w:tab w:val="num" w:pos="1080"/>
      </w:tabs>
      <w:ind w:left="1080" w:hanging="360"/>
    </w:pPr>
    <w:rPr>
      <w:rFonts w:ascii="Arial" w:eastAsia="Times New Roman" w:hAnsi="Arial" w:cs="Arial"/>
    </w:rPr>
  </w:style>
  <w:style w:type="paragraph" w:customStyle="1" w:styleId="HeadingA">
    <w:name w:val="Heading A"/>
    <w:basedOn w:val="Normal"/>
    <w:uiPriority w:val="99"/>
    <w:rsid w:val="00165761"/>
    <w:pPr>
      <w:keepNext/>
      <w:tabs>
        <w:tab w:val="left" w:pos="1080"/>
      </w:tabs>
      <w:spacing w:before="240"/>
      <w:ind w:left="1080" w:hanging="360"/>
    </w:pPr>
    <w:rPr>
      <w:rFonts w:ascii="Arial (W1)" w:eastAsia="Times New Roman" w:hAnsi="Arial (W1)" w:cs="Arial (W1)"/>
      <w:b/>
      <w:bCs/>
    </w:rPr>
  </w:style>
  <w:style w:type="paragraph" w:customStyle="1" w:styleId="text-subbullet3">
    <w:name w:val="text -sub bullet 3"/>
    <w:basedOn w:val="text-bullets3"/>
    <w:uiPriority w:val="99"/>
    <w:rsid w:val="00165761"/>
    <w:pPr>
      <w:tabs>
        <w:tab w:val="clear" w:pos="1080"/>
      </w:tabs>
      <w:ind w:left="720" w:firstLine="360"/>
    </w:pPr>
  </w:style>
  <w:style w:type="paragraph" w:customStyle="1" w:styleId="textflushleft">
    <w:name w:val="text flush left"/>
    <w:basedOn w:val="Normal"/>
    <w:uiPriority w:val="99"/>
    <w:rsid w:val="00165761"/>
    <w:rPr>
      <w:rFonts w:ascii="Arial" w:eastAsia="Times New Roman" w:hAnsi="Arial" w:cs="Arial"/>
    </w:rPr>
  </w:style>
  <w:style w:type="paragraph" w:customStyle="1" w:styleId="Bodytextindented">
    <w:name w:val="Body text indented"/>
    <w:basedOn w:val="BodyText"/>
    <w:uiPriority w:val="99"/>
    <w:rsid w:val="00165761"/>
    <w:pPr>
      <w:spacing w:before="120" w:after="120"/>
      <w:ind w:left="720" w:right="720"/>
    </w:pPr>
    <w:rPr>
      <w:rFonts w:eastAsia="Times New Roman"/>
    </w:rPr>
  </w:style>
  <w:style w:type="paragraph" w:customStyle="1" w:styleId="bullets-2ndlevel">
    <w:name w:val="bullets-2nd level"/>
    <w:uiPriority w:val="99"/>
    <w:rsid w:val="00165761"/>
    <w:pPr>
      <w:numPr>
        <w:numId w:val="8"/>
      </w:numPr>
      <w:spacing w:before="60" w:after="60"/>
    </w:pPr>
    <w:rPr>
      <w:rFonts w:ascii="Times New Roman" w:eastAsia="Times New Roman" w:hAnsi="Times New Roman"/>
      <w:sz w:val="24"/>
      <w:szCs w:val="24"/>
    </w:rPr>
  </w:style>
  <w:style w:type="paragraph" w:customStyle="1" w:styleId="TableTitle-continued">
    <w:name w:val="Table Title - continued"/>
    <w:basedOn w:val="TableTitle"/>
    <w:uiPriority w:val="99"/>
    <w:rsid w:val="00334856"/>
    <w:rPr>
      <w:rFonts w:eastAsia="Times New Roman" w:cs="Arial Bold"/>
      <w:color w:val="000000" w:themeColor="text1"/>
      <w:szCs w:val="18"/>
    </w:rPr>
  </w:style>
  <w:style w:type="paragraph" w:customStyle="1" w:styleId="EPCLevel2heading">
    <w:name w:val="EPC Level 2 heading"/>
    <w:basedOn w:val="EPCChapterHead"/>
    <w:link w:val="EPCLevel2headingChar"/>
    <w:autoRedefine/>
    <w:uiPriority w:val="99"/>
    <w:rsid w:val="00165761"/>
    <w:pPr>
      <w:keepNext w:val="0"/>
      <w:spacing w:before="0" w:after="0"/>
      <w:outlineLvl w:val="9"/>
    </w:pPr>
    <w:rPr>
      <w:kern w:val="32"/>
      <w:sz w:val="28"/>
      <w:szCs w:val="28"/>
    </w:rPr>
  </w:style>
  <w:style w:type="character" w:customStyle="1" w:styleId="EPCLevel2headingChar">
    <w:name w:val="EPC Level 2 heading Char"/>
    <w:link w:val="EPCLevel2heading"/>
    <w:uiPriority w:val="99"/>
    <w:locked/>
    <w:rsid w:val="00165761"/>
    <w:rPr>
      <w:rFonts w:ascii="Arial" w:hAnsi="Arial" w:cs="Arial"/>
      <w:b/>
      <w:bCs/>
      <w:kern w:val="32"/>
      <w:sz w:val="22"/>
      <w:szCs w:val="22"/>
    </w:rPr>
  </w:style>
  <w:style w:type="paragraph" w:customStyle="1" w:styleId="EPClevel1heading">
    <w:name w:val="EPC level 1 heading"/>
    <w:basedOn w:val="EPCChapterHead"/>
    <w:link w:val="EPClevel1headingChar"/>
    <w:autoRedefine/>
    <w:uiPriority w:val="99"/>
    <w:rsid w:val="00165761"/>
    <w:pPr>
      <w:keepNext w:val="0"/>
      <w:spacing w:before="0" w:after="0"/>
      <w:outlineLvl w:val="9"/>
    </w:pPr>
    <w:rPr>
      <w:rFonts w:ascii="Times New Roman" w:hAnsi="Times New Roman" w:cs="Times New Roman"/>
      <w:kern w:val="32"/>
      <w:sz w:val="28"/>
      <w:szCs w:val="28"/>
    </w:rPr>
  </w:style>
  <w:style w:type="character" w:customStyle="1" w:styleId="EPClevel1headingChar">
    <w:name w:val="EPC level 1 heading Char"/>
    <w:link w:val="EPClevel1heading"/>
    <w:uiPriority w:val="99"/>
    <w:locked/>
    <w:rsid w:val="00165761"/>
    <w:rPr>
      <w:rFonts w:ascii="Times New Roman" w:hAnsi="Times New Roman" w:cs="Times New Roman"/>
      <w:b/>
      <w:bCs/>
      <w:kern w:val="32"/>
      <w:sz w:val="28"/>
      <w:szCs w:val="28"/>
    </w:rPr>
  </w:style>
  <w:style w:type="paragraph" w:customStyle="1" w:styleId="EPCLevel3head">
    <w:name w:val="EPC Level 3 head"/>
    <w:basedOn w:val="NoSpacing"/>
    <w:link w:val="EPCLevel3headChar"/>
    <w:autoRedefine/>
    <w:uiPriority w:val="99"/>
    <w:rsid w:val="00165761"/>
    <w:rPr>
      <w:rFonts w:eastAsia="Times New Roman"/>
      <w:b/>
      <w:bCs/>
      <w:sz w:val="24"/>
      <w:szCs w:val="24"/>
    </w:rPr>
  </w:style>
  <w:style w:type="character" w:customStyle="1" w:styleId="EPCLevel3headChar">
    <w:name w:val="EPC Level 3 head Char"/>
    <w:link w:val="EPCLevel3head"/>
    <w:uiPriority w:val="99"/>
    <w:locked/>
    <w:rsid w:val="00165761"/>
    <w:rPr>
      <w:rFonts w:eastAsia="Times New Roman"/>
      <w:b/>
      <w:bCs/>
      <w:sz w:val="24"/>
      <w:szCs w:val="24"/>
    </w:rPr>
  </w:style>
  <w:style w:type="paragraph" w:customStyle="1" w:styleId="EPCChapterhead0">
    <w:name w:val="EPC Chapter head"/>
    <w:basedOn w:val="Normal"/>
    <w:uiPriority w:val="99"/>
    <w:rsid w:val="00165761"/>
    <w:rPr>
      <w:rFonts w:ascii="Arial" w:eastAsia="Times New Roman" w:hAnsi="Arial" w:cs="Arial"/>
      <w:b/>
      <w:bCs/>
      <w:sz w:val="36"/>
      <w:szCs w:val="36"/>
    </w:rPr>
  </w:style>
  <w:style w:type="paragraph" w:customStyle="1" w:styleId="EPCHeadinglevel2">
    <w:name w:val="EPC Heading level 2"/>
    <w:basedOn w:val="Heading1"/>
    <w:link w:val="EPCHeadinglevel2Char"/>
    <w:autoRedefine/>
    <w:uiPriority w:val="99"/>
    <w:rsid w:val="00165761"/>
    <w:pPr>
      <w:spacing w:after="60"/>
      <w:jc w:val="left"/>
    </w:pPr>
    <w:rPr>
      <w:rFonts w:eastAsia="Times New Roman"/>
      <w:kern w:val="32"/>
      <w:sz w:val="28"/>
      <w:szCs w:val="28"/>
    </w:rPr>
  </w:style>
  <w:style w:type="character" w:customStyle="1" w:styleId="EPCHeadinglevel2Char">
    <w:name w:val="EPC Heading level 2 Char"/>
    <w:link w:val="EPCHeadinglevel2"/>
    <w:uiPriority w:val="99"/>
    <w:locked/>
    <w:rsid w:val="00165761"/>
    <w:rPr>
      <w:rFonts w:ascii="Arial" w:hAnsi="Arial" w:cs="Arial"/>
      <w:b/>
      <w:bCs/>
      <w:kern w:val="32"/>
      <w:sz w:val="28"/>
      <w:szCs w:val="28"/>
    </w:rPr>
  </w:style>
  <w:style w:type="paragraph" w:customStyle="1" w:styleId="FootnoteText11">
    <w:name w:val="Footnote Text11"/>
    <w:basedOn w:val="Normal"/>
    <w:uiPriority w:val="99"/>
    <w:rsid w:val="00165761"/>
    <w:rPr>
      <w:rFonts w:ascii="Times New Roman" w:eastAsia="Times New Roman" w:hAnsi="Times New Roman" w:cs="Times New Roman"/>
      <w:sz w:val="16"/>
      <w:szCs w:val="16"/>
    </w:rPr>
  </w:style>
  <w:style w:type="character" w:customStyle="1" w:styleId="CharCharChar11">
    <w:name w:val="Char Char Char11"/>
    <w:uiPriority w:val="99"/>
    <w:rsid w:val="00165761"/>
    <w:rPr>
      <w:rFonts w:eastAsia="Times New Roman"/>
      <w:i/>
      <w:iCs/>
      <w:noProof/>
      <w:sz w:val="28"/>
      <w:szCs w:val="28"/>
      <w:lang w:val="en-US" w:eastAsia="en-US"/>
    </w:rPr>
  </w:style>
  <w:style w:type="paragraph" w:customStyle="1" w:styleId="KQstem">
    <w:name w:val="KQ stem"/>
    <w:basedOn w:val="Normal"/>
    <w:link w:val="KQstemChar"/>
    <w:rsid w:val="00165761"/>
    <w:pPr>
      <w:shd w:val="clear" w:color="auto" w:fill="FFFFFF"/>
      <w:spacing w:after="206" w:line="360" w:lineRule="atLeast"/>
      <w:ind w:left="360" w:hanging="360"/>
    </w:pPr>
    <w:rPr>
      <w:rFonts w:ascii="Arial" w:hAnsi="Arial" w:cs="Arial"/>
      <w:sz w:val="19"/>
      <w:szCs w:val="19"/>
    </w:rPr>
  </w:style>
  <w:style w:type="character" w:customStyle="1" w:styleId="KQstemChar">
    <w:name w:val="KQ stem Char"/>
    <w:link w:val="KQstem"/>
    <w:locked/>
    <w:rsid w:val="00165761"/>
    <w:rPr>
      <w:rFonts w:ascii="Arial" w:eastAsia="Times New Roman" w:hAnsi="Arial" w:cs="Arial"/>
      <w:sz w:val="19"/>
      <w:szCs w:val="19"/>
      <w:shd w:val="clear" w:color="auto" w:fill="FFFFFF"/>
    </w:rPr>
  </w:style>
  <w:style w:type="table" w:styleId="TableClassic1">
    <w:name w:val="Table Classic 1"/>
    <w:basedOn w:val="TableNormal"/>
    <w:rsid w:val="000E1DE2"/>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0E1DE2"/>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EndnoteReference">
    <w:name w:val="endnote reference"/>
    <w:basedOn w:val="DefaultParagraphFont"/>
    <w:uiPriority w:val="99"/>
    <w:rsid w:val="000E1DE2"/>
    <w:rPr>
      <w:vertAlign w:val="superscript"/>
    </w:rPr>
  </w:style>
  <w:style w:type="paragraph" w:customStyle="1" w:styleId="ColorfulList-Accent11">
    <w:name w:val="Colorful List - Accent 11"/>
    <w:basedOn w:val="Normal"/>
    <w:uiPriority w:val="99"/>
    <w:rsid w:val="000E1DE2"/>
    <w:pPr>
      <w:spacing w:after="200" w:line="276" w:lineRule="auto"/>
      <w:ind w:left="720"/>
    </w:pPr>
    <w:rPr>
      <w:rFonts w:ascii="Calibri" w:eastAsia="Times New Roman" w:hAnsi="Calibri" w:cs="Calibri"/>
      <w:sz w:val="22"/>
      <w:szCs w:val="22"/>
    </w:rPr>
  </w:style>
  <w:style w:type="paragraph" w:customStyle="1" w:styleId="NoSpacing1">
    <w:name w:val="No Spacing1"/>
    <w:uiPriority w:val="99"/>
    <w:rsid w:val="000E1DE2"/>
    <w:rPr>
      <w:rFonts w:cs="Calibri"/>
    </w:rPr>
  </w:style>
  <w:style w:type="paragraph" w:customStyle="1" w:styleId="ParagraphIndent">
    <w:name w:val="ParagraphIndent"/>
    <w:qFormat/>
    <w:rsid w:val="00CE5A3B"/>
    <w:pPr>
      <w:ind w:firstLine="360"/>
    </w:pPr>
    <w:rPr>
      <w:rFonts w:ascii="Times New Roman" w:hAnsi="Times New Roman"/>
      <w:color w:val="000000"/>
      <w:sz w:val="24"/>
      <w:szCs w:val="24"/>
    </w:rPr>
  </w:style>
  <w:style w:type="paragraph" w:customStyle="1" w:styleId="TableNote">
    <w:name w:val="TableNote"/>
    <w:autoRedefine/>
    <w:uiPriority w:val="99"/>
    <w:rsid w:val="003F2BBB"/>
    <w:rPr>
      <w:rFonts w:ascii="Times New Roman" w:eastAsia="Times New Roman" w:hAnsi="Times New Roman"/>
      <w:sz w:val="18"/>
      <w:szCs w:val="18"/>
    </w:rPr>
  </w:style>
  <w:style w:type="paragraph" w:customStyle="1" w:styleId="TableLeftText">
    <w:name w:val="TableLeftText"/>
    <w:uiPriority w:val="99"/>
    <w:rsid w:val="000E1DE2"/>
    <w:rPr>
      <w:rFonts w:ascii="Arial" w:hAnsi="Arial" w:cs="Arial"/>
      <w:sz w:val="18"/>
      <w:szCs w:val="18"/>
    </w:rPr>
  </w:style>
  <w:style w:type="paragraph" w:customStyle="1" w:styleId="TableBoldText">
    <w:name w:val="TableBoldText"/>
    <w:uiPriority w:val="99"/>
    <w:rsid w:val="000E1DE2"/>
    <w:rPr>
      <w:rFonts w:ascii="Arial" w:hAnsi="Arial" w:cs="Arial"/>
      <w:b/>
      <w:bCs/>
      <w:sz w:val="18"/>
      <w:szCs w:val="18"/>
    </w:rPr>
  </w:style>
  <w:style w:type="paragraph" w:customStyle="1" w:styleId="CERLevel1Heading">
    <w:name w:val="CERLevel1Heading"/>
    <w:basedOn w:val="Normal"/>
    <w:uiPriority w:val="99"/>
    <w:rsid w:val="000E1DE2"/>
    <w:pPr>
      <w:keepNext/>
      <w:spacing w:before="240" w:after="60"/>
      <w:outlineLvl w:val="1"/>
    </w:pPr>
    <w:rPr>
      <w:rFonts w:ascii="Arial" w:eastAsia="Times New Roman" w:hAnsi="Arial" w:cs="Arial"/>
      <w:b/>
      <w:bCs/>
      <w:sz w:val="32"/>
      <w:szCs w:val="32"/>
    </w:rPr>
  </w:style>
  <w:style w:type="paragraph" w:customStyle="1" w:styleId="CERLevel2Heading">
    <w:name w:val="CERLevel2Heading"/>
    <w:basedOn w:val="Normal"/>
    <w:uiPriority w:val="99"/>
    <w:rsid w:val="000E1DE2"/>
    <w:pPr>
      <w:keepNext/>
      <w:spacing w:before="240" w:after="60"/>
      <w:outlineLvl w:val="2"/>
    </w:pPr>
    <w:rPr>
      <w:rFonts w:ascii="Arial" w:eastAsia="Times New Roman" w:hAnsi="Arial" w:cs="Arial"/>
      <w:b/>
      <w:bCs/>
      <w:sz w:val="28"/>
      <w:szCs w:val="28"/>
    </w:rPr>
  </w:style>
  <w:style w:type="paragraph" w:customStyle="1" w:styleId="FigureTitlecontinued">
    <w:name w:val="Figure Title (continued)"/>
    <w:basedOn w:val="FigureTitle"/>
    <w:uiPriority w:val="99"/>
    <w:rsid w:val="00E66345"/>
  </w:style>
  <w:style w:type="character" w:styleId="PlaceholderText">
    <w:name w:val="Placeholder Text"/>
    <w:basedOn w:val="DefaultParagraphFont"/>
    <w:uiPriority w:val="99"/>
    <w:semiHidden/>
    <w:rsid w:val="009B7EAF"/>
    <w:rPr>
      <w:color w:val="808080"/>
    </w:rPr>
  </w:style>
  <w:style w:type="paragraph" w:customStyle="1" w:styleId="KeyQuestion0">
    <w:name w:val="KeyQuestion"/>
    <w:basedOn w:val="Normal"/>
    <w:qFormat/>
    <w:rsid w:val="00A84F9C"/>
    <w:pPr>
      <w:tabs>
        <w:tab w:val="num" w:pos="-1224"/>
      </w:tabs>
      <w:spacing w:before="240" w:after="60"/>
      <w:ind w:left="648" w:hanging="288"/>
    </w:pPr>
    <w:rPr>
      <w:rFonts w:ascii="Arial" w:eastAsia="Times New Roman" w:hAnsi="Arial" w:cs="Times New Roman"/>
      <w:sz w:val="28"/>
    </w:rPr>
  </w:style>
  <w:style w:type="paragraph" w:customStyle="1" w:styleId="Figure">
    <w:name w:val="Figure"/>
    <w:basedOn w:val="TableTitle"/>
    <w:qFormat/>
    <w:rsid w:val="00DE6CE2"/>
  </w:style>
  <w:style w:type="paragraph" w:customStyle="1" w:styleId="ReportType">
    <w:name w:val="ReportType"/>
    <w:qFormat/>
    <w:rsid w:val="000B1A64"/>
    <w:rPr>
      <w:rFonts w:ascii="Times New Roman" w:eastAsia="Times New Roman" w:hAnsi="Times New Roman"/>
      <w:b/>
      <w:bCs/>
      <w:i/>
      <w:sz w:val="36"/>
      <w:szCs w:val="36"/>
    </w:rPr>
  </w:style>
  <w:style w:type="paragraph" w:customStyle="1" w:styleId="NumberLine">
    <w:name w:val="NumberLine"/>
    <w:qFormat/>
    <w:rsid w:val="000B1A64"/>
    <w:rPr>
      <w:rFonts w:ascii="Arial" w:eastAsia="Times New Roman" w:hAnsi="Arial"/>
      <w:b/>
      <w:bCs/>
      <w:sz w:val="28"/>
      <w:szCs w:val="28"/>
    </w:rPr>
  </w:style>
  <w:style w:type="paragraph" w:customStyle="1" w:styleId="ReportTitle0">
    <w:name w:val="ReportTitle"/>
    <w:uiPriority w:val="99"/>
    <w:qFormat/>
    <w:rsid w:val="000B1A64"/>
    <w:rPr>
      <w:rFonts w:ascii="Arial" w:eastAsia="Times New Roman" w:hAnsi="Arial"/>
      <w:b/>
      <w:bCs/>
      <w:sz w:val="36"/>
      <w:szCs w:val="36"/>
    </w:rPr>
  </w:style>
  <w:style w:type="paragraph" w:customStyle="1" w:styleId="PageNumber0">
    <w:name w:val="PageNumber"/>
    <w:qFormat/>
    <w:rsid w:val="000B1A64"/>
    <w:pPr>
      <w:jc w:val="center"/>
    </w:pPr>
    <w:rPr>
      <w:rFonts w:ascii="Times New Roman" w:hAnsi="Times New Roman"/>
      <w:sz w:val="24"/>
      <w:szCs w:val="24"/>
    </w:rPr>
  </w:style>
  <w:style w:type="paragraph" w:customStyle="1" w:styleId="FrontMatterHead">
    <w:name w:val="FrontMatterHead"/>
    <w:qFormat/>
    <w:rsid w:val="000B1A64"/>
    <w:pPr>
      <w:keepNext/>
      <w:spacing w:before="240" w:after="60"/>
    </w:pPr>
    <w:rPr>
      <w:rFonts w:ascii="Arial" w:hAnsi="Arial" w:cs="Arial"/>
      <w:b/>
      <w:sz w:val="32"/>
      <w:szCs w:val="32"/>
    </w:rPr>
  </w:style>
  <w:style w:type="paragraph" w:customStyle="1" w:styleId="ChapterHeading0">
    <w:name w:val="ChapterHeading"/>
    <w:qFormat/>
    <w:rsid w:val="008F03DC"/>
    <w:pPr>
      <w:keepNext/>
      <w:jc w:val="center"/>
      <w:outlineLvl w:val="0"/>
    </w:pPr>
    <w:rPr>
      <w:rFonts w:ascii="Arial Bold" w:eastAsia="Times New Roman" w:hAnsi="Arial Bold"/>
      <w:b/>
      <w:bCs/>
      <w:sz w:val="36"/>
      <w:szCs w:val="24"/>
    </w:rPr>
  </w:style>
  <w:style w:type="paragraph" w:customStyle="1" w:styleId="Level1Heading0">
    <w:name w:val="Level1Heading"/>
    <w:qFormat/>
    <w:rsid w:val="000B1A64"/>
    <w:pPr>
      <w:keepNext/>
      <w:spacing w:before="240" w:after="60"/>
      <w:outlineLvl w:val="1"/>
    </w:pPr>
    <w:rPr>
      <w:rFonts w:ascii="Arial" w:eastAsia="Times New Roman" w:hAnsi="Arial"/>
      <w:b/>
      <w:bCs/>
      <w:sz w:val="32"/>
      <w:szCs w:val="24"/>
    </w:rPr>
  </w:style>
  <w:style w:type="paragraph" w:customStyle="1" w:styleId="Level2Heading">
    <w:name w:val="Level2Heading"/>
    <w:qFormat/>
    <w:rsid w:val="000B1A64"/>
    <w:pPr>
      <w:keepNext/>
      <w:spacing w:before="240" w:after="60"/>
      <w:outlineLvl w:val="2"/>
    </w:pPr>
    <w:rPr>
      <w:rFonts w:ascii="Times New Roman" w:eastAsia="Times New Roman" w:hAnsi="Times New Roman"/>
      <w:b/>
      <w:bCs/>
      <w:sz w:val="32"/>
      <w:szCs w:val="24"/>
    </w:rPr>
  </w:style>
  <w:style w:type="paragraph" w:customStyle="1" w:styleId="Reference">
    <w:name w:val="Reference"/>
    <w:qFormat/>
    <w:rsid w:val="000B1A64"/>
    <w:pPr>
      <w:keepLines/>
      <w:spacing w:before="120" w:after="120"/>
      <w:ind w:left="720" w:hanging="720"/>
    </w:pPr>
    <w:rPr>
      <w:rFonts w:ascii="Times New Roman" w:eastAsia="Times New Roman" w:hAnsi="Times New Roman"/>
      <w:bCs/>
      <w:sz w:val="20"/>
      <w:szCs w:val="24"/>
    </w:rPr>
  </w:style>
  <w:style w:type="paragraph" w:customStyle="1" w:styleId="Level5Heading">
    <w:name w:val="Level5Heading"/>
    <w:qFormat/>
    <w:rsid w:val="000B1A64"/>
    <w:pPr>
      <w:keepNext/>
      <w:spacing w:before="240"/>
      <w:outlineLvl w:val="5"/>
    </w:pPr>
    <w:rPr>
      <w:rFonts w:ascii="Arial" w:eastAsia="Times New Roman" w:hAnsi="Arial"/>
      <w:b/>
      <w:bCs/>
      <w:sz w:val="24"/>
      <w:szCs w:val="24"/>
    </w:rPr>
  </w:style>
  <w:style w:type="paragraph" w:customStyle="1" w:styleId="Level3Heading">
    <w:name w:val="Level3Heading"/>
    <w:qFormat/>
    <w:rsid w:val="000B1A64"/>
    <w:pPr>
      <w:keepNext/>
      <w:spacing w:before="240"/>
      <w:outlineLvl w:val="3"/>
    </w:pPr>
    <w:rPr>
      <w:rFonts w:ascii="Arial" w:eastAsia="Times New Roman" w:hAnsi="Arial"/>
      <w:b/>
      <w:bCs/>
      <w:sz w:val="28"/>
      <w:szCs w:val="24"/>
    </w:rPr>
  </w:style>
  <w:style w:type="paragraph" w:customStyle="1" w:styleId="PreparedForText">
    <w:name w:val="PreparedForText"/>
    <w:qFormat/>
    <w:rsid w:val="000B1A64"/>
    <w:rPr>
      <w:rFonts w:ascii="Times New Roman" w:eastAsia="Times New Roman" w:hAnsi="Times New Roman"/>
      <w:bCs/>
      <w:sz w:val="24"/>
      <w:szCs w:val="24"/>
    </w:rPr>
  </w:style>
  <w:style w:type="paragraph" w:customStyle="1" w:styleId="ParagraphNoIndentBold">
    <w:name w:val="ParagraphNoIndentBold"/>
    <w:qFormat/>
    <w:rsid w:val="000B1A64"/>
    <w:rPr>
      <w:rFonts w:ascii="Times New Roman" w:eastAsia="Times New Roman" w:hAnsi="Times New Roman"/>
      <w:b/>
      <w:bCs/>
      <w:sz w:val="24"/>
      <w:szCs w:val="24"/>
    </w:rPr>
  </w:style>
  <w:style w:type="paragraph" w:customStyle="1" w:styleId="ContractNumber">
    <w:name w:val="ContractNumber"/>
    <w:next w:val="ParagraphNoIndent"/>
    <w:qFormat/>
    <w:rsid w:val="000B1A64"/>
    <w:rPr>
      <w:rFonts w:ascii="Times New Roman" w:eastAsia="Times New Roman" w:hAnsi="Times New Roman"/>
      <w:b/>
      <w:bCs/>
      <w:sz w:val="24"/>
      <w:szCs w:val="24"/>
    </w:rPr>
  </w:style>
  <w:style w:type="paragraph" w:customStyle="1" w:styleId="PreparedByText">
    <w:name w:val="PreparedByText"/>
    <w:qFormat/>
    <w:rsid w:val="000B1A64"/>
    <w:rPr>
      <w:rFonts w:ascii="Times New Roman" w:eastAsia="Times New Roman" w:hAnsi="Times New Roman"/>
      <w:bCs/>
      <w:sz w:val="24"/>
      <w:szCs w:val="24"/>
    </w:rPr>
  </w:style>
  <w:style w:type="paragraph" w:customStyle="1" w:styleId="Investigators">
    <w:name w:val="Investigators"/>
    <w:qFormat/>
    <w:rsid w:val="000B1A64"/>
    <w:rPr>
      <w:rFonts w:ascii="Times New Roman" w:eastAsia="Times New Roman" w:hAnsi="Times New Roman"/>
      <w:bCs/>
      <w:sz w:val="24"/>
      <w:szCs w:val="24"/>
    </w:rPr>
  </w:style>
  <w:style w:type="paragraph" w:customStyle="1" w:styleId="PublicationNumberDate">
    <w:name w:val="PublicationNumberDate"/>
    <w:qFormat/>
    <w:rsid w:val="000B1A64"/>
    <w:rPr>
      <w:rFonts w:ascii="Times New Roman" w:eastAsia="Times New Roman" w:hAnsi="Times New Roman"/>
      <w:b/>
      <w:bCs/>
      <w:sz w:val="24"/>
      <w:szCs w:val="24"/>
    </w:rPr>
  </w:style>
  <w:style w:type="paragraph" w:customStyle="1" w:styleId="SuggestedCitation">
    <w:name w:val="SuggestedCitation"/>
    <w:qFormat/>
    <w:rsid w:val="000B1A64"/>
    <w:rPr>
      <w:rFonts w:ascii="Times New Roman" w:eastAsia="Times New Roman" w:hAnsi="Times New Roman"/>
      <w:bCs/>
      <w:sz w:val="24"/>
      <w:szCs w:val="24"/>
    </w:rPr>
  </w:style>
  <w:style w:type="paragraph" w:customStyle="1" w:styleId="Contents">
    <w:name w:val="Contents"/>
    <w:qFormat/>
    <w:rsid w:val="000B1A64"/>
    <w:pPr>
      <w:keepNext/>
      <w:jc w:val="center"/>
    </w:pPr>
    <w:rPr>
      <w:rFonts w:ascii="Arial" w:hAnsi="Arial" w:cs="Arial"/>
      <w:b/>
      <w:sz w:val="36"/>
      <w:szCs w:val="32"/>
    </w:rPr>
  </w:style>
  <w:style w:type="paragraph" w:customStyle="1" w:styleId="ContentsSubhead">
    <w:name w:val="ContentsSubhead"/>
    <w:qFormat/>
    <w:rsid w:val="000B1A64"/>
    <w:pPr>
      <w:keepNext/>
      <w:spacing w:before="240"/>
    </w:pPr>
    <w:rPr>
      <w:rFonts w:ascii="Times New Roman" w:eastAsia="Times New Roman" w:hAnsi="Times New Roman"/>
      <w:b/>
      <w:bCs/>
      <w:sz w:val="24"/>
      <w:szCs w:val="28"/>
    </w:rPr>
  </w:style>
  <w:style w:type="paragraph" w:customStyle="1" w:styleId="Level4Heading">
    <w:name w:val="Level4Heading"/>
    <w:qFormat/>
    <w:rsid w:val="000B1A64"/>
    <w:pPr>
      <w:keepNext/>
      <w:spacing w:before="240"/>
      <w:outlineLvl w:val="4"/>
    </w:pPr>
    <w:rPr>
      <w:rFonts w:ascii="Times New Roman" w:eastAsia="Times New Roman" w:hAnsi="Times New Roman"/>
      <w:b/>
      <w:bCs/>
      <w:sz w:val="28"/>
      <w:szCs w:val="24"/>
    </w:rPr>
  </w:style>
  <w:style w:type="paragraph" w:customStyle="1" w:styleId="Level6Heading">
    <w:name w:val="Level6Heading"/>
    <w:qFormat/>
    <w:rsid w:val="000B1A64"/>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0B1A64"/>
    <w:pPr>
      <w:keepNext/>
    </w:pPr>
    <w:rPr>
      <w:rFonts w:ascii="Times New Roman" w:hAnsi="Times New Roman"/>
      <w:b/>
      <w:color w:val="000000"/>
      <w:sz w:val="24"/>
      <w:szCs w:val="24"/>
    </w:rPr>
  </w:style>
  <w:style w:type="paragraph" w:customStyle="1" w:styleId="Bullet1">
    <w:name w:val="Bullet1"/>
    <w:qFormat/>
    <w:rsid w:val="000B1A64"/>
    <w:pPr>
      <w:numPr>
        <w:numId w:val="9"/>
      </w:numPr>
    </w:pPr>
    <w:rPr>
      <w:rFonts w:ascii="Times New Roman" w:eastAsia="Times New Roman" w:hAnsi="Times New Roman"/>
      <w:bCs/>
      <w:sz w:val="24"/>
      <w:szCs w:val="24"/>
    </w:rPr>
  </w:style>
  <w:style w:type="paragraph" w:customStyle="1" w:styleId="Bullet2">
    <w:name w:val="Bullet2"/>
    <w:qFormat/>
    <w:rsid w:val="000B1A64"/>
    <w:pPr>
      <w:ind w:left="1080" w:hanging="360"/>
    </w:pPr>
    <w:rPr>
      <w:rFonts w:ascii="Times New Roman" w:eastAsia="Times New Roman" w:hAnsi="Times New Roman"/>
      <w:bCs/>
      <w:sz w:val="24"/>
      <w:szCs w:val="24"/>
    </w:rPr>
  </w:style>
  <w:style w:type="paragraph" w:customStyle="1" w:styleId="Studies1">
    <w:name w:val="Studies1"/>
    <w:qFormat/>
    <w:rsid w:val="000B1A64"/>
    <w:pPr>
      <w:keepLines/>
      <w:spacing w:before="120" w:after="120"/>
    </w:pPr>
    <w:rPr>
      <w:rFonts w:ascii="Times New Roman" w:hAnsi="Times New Roman" w:cs="Arial"/>
      <w:color w:val="000000"/>
      <w:sz w:val="24"/>
      <w:szCs w:val="32"/>
    </w:rPr>
  </w:style>
  <w:style w:type="paragraph" w:customStyle="1" w:styleId="NumberedList">
    <w:name w:val="NumberedList"/>
    <w:basedOn w:val="Bullet1"/>
    <w:qFormat/>
    <w:rsid w:val="000B1A64"/>
    <w:pPr>
      <w:numPr>
        <w:numId w:val="10"/>
      </w:numPr>
      <w:ind w:left="720"/>
    </w:pPr>
  </w:style>
  <w:style w:type="paragraph" w:customStyle="1" w:styleId="ReportSubtitle">
    <w:name w:val="ReportSubtitle"/>
    <w:qFormat/>
    <w:rsid w:val="000B1A64"/>
    <w:rPr>
      <w:rFonts w:ascii="Arial" w:eastAsia="Times New Roman" w:hAnsi="Arial"/>
      <w:b/>
      <w:bCs/>
      <w:sz w:val="24"/>
      <w:szCs w:val="24"/>
    </w:rPr>
  </w:style>
  <w:style w:type="paragraph" w:customStyle="1" w:styleId="FrontMatterSubhead">
    <w:name w:val="FrontMatterSubhead"/>
    <w:qFormat/>
    <w:rsid w:val="000B1A64"/>
    <w:pPr>
      <w:keepNext/>
      <w:spacing w:before="120"/>
    </w:pPr>
    <w:rPr>
      <w:rFonts w:ascii="Arial" w:hAnsi="Arial" w:cs="Arial"/>
      <w:b/>
      <w:sz w:val="24"/>
      <w:szCs w:val="32"/>
    </w:rPr>
  </w:style>
  <w:style w:type="paragraph" w:customStyle="1" w:styleId="BodyText0">
    <w:name w:val="BodyText"/>
    <w:basedOn w:val="Normal"/>
    <w:link w:val="BodyTextChar0"/>
    <w:rsid w:val="000B1A64"/>
    <w:pPr>
      <w:spacing w:after="120"/>
    </w:pPr>
    <w:rPr>
      <w:rFonts w:ascii="Times New Roman" w:eastAsia="Times New Roman" w:hAnsi="Times New Roman" w:cs="Times New Roman"/>
    </w:rPr>
  </w:style>
  <w:style w:type="character" w:customStyle="1" w:styleId="BodyTextChar0">
    <w:name w:val="BodyText Char"/>
    <w:basedOn w:val="DefaultParagraphFont"/>
    <w:link w:val="BodyText0"/>
    <w:rsid w:val="000B1A64"/>
    <w:rPr>
      <w:rFonts w:ascii="Times New Roman" w:eastAsia="Times New Roman" w:hAnsi="Times New Roman"/>
      <w:sz w:val="24"/>
      <w:szCs w:val="24"/>
    </w:rPr>
  </w:style>
  <w:style w:type="paragraph" w:customStyle="1" w:styleId="Appendixcover">
    <w:name w:val="Appendix cover"/>
    <w:rsid w:val="009131DC"/>
    <w:pPr>
      <w:jc w:val="center"/>
    </w:pPr>
    <w:rPr>
      <w:rFonts w:ascii="Arial Bold" w:eastAsia="Times New Roman" w:hAnsi="Arial Bold" w:cs="Arial"/>
      <w:b/>
      <w:sz w:val="36"/>
      <w:szCs w:val="24"/>
    </w:rPr>
  </w:style>
  <w:style w:type="character" w:customStyle="1" w:styleId="TablebulletCharChar">
    <w:name w:val="Table bullet Char Char"/>
    <w:rsid w:val="000A1D92"/>
    <w:rPr>
      <w:rFonts w:ascii="Arial" w:eastAsia="Times New Roman" w:hAnsi="Arial"/>
      <w:sz w:val="18"/>
      <w:szCs w:val="18"/>
      <w:lang w:bidi="ar-SA"/>
    </w:rPr>
  </w:style>
  <w:style w:type="paragraph" w:customStyle="1" w:styleId="Tabletextindent">
    <w:name w:val="Table text indent"/>
    <w:basedOn w:val="TableText0"/>
    <w:qFormat/>
    <w:rsid w:val="000A1D92"/>
    <w:pPr>
      <w:ind w:left="187" w:hanging="187"/>
    </w:pPr>
    <w:rPr>
      <w:noProof/>
    </w:rPr>
  </w:style>
  <w:style w:type="paragraph" w:customStyle="1" w:styleId="Tablebulletwithpara">
    <w:name w:val="Table bullet with para"/>
    <w:basedOn w:val="Tablebullet"/>
    <w:rsid w:val="000A1D92"/>
    <w:pPr>
      <w:numPr>
        <w:numId w:val="14"/>
      </w:numPr>
      <w:tabs>
        <w:tab w:val="num" w:pos="187"/>
      </w:tabs>
      <w:spacing w:before="120"/>
      <w:ind w:left="187" w:hanging="187"/>
    </w:pPr>
    <w:rPr>
      <w:color w:val="000000"/>
    </w:rPr>
  </w:style>
  <w:style w:type="paragraph" w:customStyle="1" w:styleId="Tablebulletblank">
    <w:name w:val="Table bullet blank"/>
    <w:basedOn w:val="TableText0"/>
    <w:qFormat/>
    <w:rsid w:val="000A1D92"/>
    <w:pPr>
      <w:ind w:left="360" w:hanging="360"/>
    </w:pPr>
    <w:rPr>
      <w:rFonts w:cs="Times New Roman"/>
      <w:noProof/>
    </w:rPr>
  </w:style>
  <w:style w:type="paragraph" w:customStyle="1" w:styleId="Tablebullet-first">
    <w:name w:val="Table bullet - first"/>
    <w:basedOn w:val="Tablebullet"/>
    <w:rsid w:val="000A1D92"/>
    <w:pPr>
      <w:numPr>
        <w:numId w:val="0"/>
      </w:numPr>
      <w:tabs>
        <w:tab w:val="num" w:pos="187"/>
        <w:tab w:val="num" w:pos="720"/>
      </w:tabs>
      <w:spacing w:before="120"/>
      <w:ind w:left="187" w:hanging="187"/>
    </w:pPr>
    <w:rPr>
      <w:color w:val="000000"/>
    </w:rPr>
  </w:style>
  <w:style w:type="paragraph" w:customStyle="1" w:styleId="TableText-indent0">
    <w:name w:val="Table Text-indent"/>
    <w:basedOn w:val="Normal"/>
    <w:qFormat/>
    <w:rsid w:val="000A1D92"/>
    <w:pPr>
      <w:ind w:left="302" w:hanging="302"/>
    </w:pPr>
    <w:rPr>
      <w:rFonts w:ascii="Arial" w:eastAsia="Times New Roman" w:hAnsi="Arial" w:cs="Arial"/>
      <w:noProof/>
      <w:sz w:val="18"/>
      <w:szCs w:val="18"/>
    </w:rPr>
  </w:style>
  <w:style w:type="paragraph" w:customStyle="1" w:styleId="TableText-paraspaceindent">
    <w:name w:val="Table Text - para space indent"/>
    <w:basedOn w:val="TableText-paraspace"/>
    <w:qFormat/>
    <w:rsid w:val="000A1D92"/>
    <w:pPr>
      <w:framePr w:hSpace="180" w:wrap="around" w:vAnchor="text" w:hAnchor="text" w:x="108" w:y="1"/>
      <w:ind w:left="302" w:hanging="302"/>
      <w:suppressOverlap/>
    </w:pPr>
    <w:rPr>
      <w:rFonts w:eastAsia="Times New Roman" w:cs="Times New Roman"/>
      <w:szCs w:val="20"/>
    </w:rPr>
  </w:style>
  <w:style w:type="paragraph" w:customStyle="1" w:styleId="bullet-blank0">
    <w:name w:val="bullet-blank"/>
    <w:basedOn w:val="Normal"/>
    <w:qFormat/>
    <w:rsid w:val="000A1D92"/>
    <w:pPr>
      <w:spacing w:after="120"/>
      <w:ind w:left="720" w:hanging="360"/>
    </w:pPr>
    <w:rPr>
      <w:rFonts w:ascii="Times New Roman" w:eastAsia="Times" w:hAnsi="Times New Roman"/>
    </w:rPr>
  </w:style>
  <w:style w:type="paragraph" w:customStyle="1" w:styleId="TabkeTextindent">
    <w:name w:val="Tabke Text indent"/>
    <w:basedOn w:val="TableText0"/>
    <w:qFormat/>
    <w:rsid w:val="000A1D92"/>
    <w:pPr>
      <w:ind w:left="187" w:hanging="187"/>
    </w:pPr>
    <w:rPr>
      <w:rFonts w:cs="Times New Roman"/>
      <w:lang w:val="fr-FR"/>
    </w:rPr>
  </w:style>
  <w:style w:type="paragraph" w:customStyle="1" w:styleId="TableTextindent0">
    <w:name w:val="Table Text indent"/>
    <w:basedOn w:val="TableText0"/>
    <w:qFormat/>
    <w:rsid w:val="000A1D92"/>
    <w:pPr>
      <w:ind w:left="341" w:hanging="360"/>
    </w:pPr>
    <w:rPr>
      <w:rFonts w:cs="Times New Roman"/>
      <w:noProof/>
    </w:rPr>
  </w:style>
  <w:style w:type="character" w:customStyle="1" w:styleId="Style1Char">
    <w:name w:val="Style1 Char"/>
    <w:basedOn w:val="TableText-paraspaceChar"/>
    <w:link w:val="Style1"/>
    <w:uiPriority w:val="99"/>
    <w:locked/>
    <w:rsid w:val="00BE2FB2"/>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39"/>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locked="1" w:uiPriority="0"/>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lsdException w:name="E-mail Signature" w:locked="1" w:uiPriority="0"/>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26D6"/>
    <w:rPr>
      <w:rFonts w:ascii="Times" w:hAnsi="Times" w:cs="Times"/>
      <w:sz w:val="24"/>
      <w:szCs w:val="24"/>
    </w:rPr>
  </w:style>
  <w:style w:type="paragraph" w:styleId="Heading1">
    <w:name w:val="heading 1"/>
    <w:basedOn w:val="Normal"/>
    <w:next w:val="Normal"/>
    <w:link w:val="Heading1Char"/>
    <w:uiPriority w:val="99"/>
    <w:qFormat/>
    <w:rsid w:val="00E86E50"/>
    <w:pPr>
      <w:keepNext/>
      <w:spacing w:before="240" w:after="240"/>
      <w:jc w:val="center"/>
      <w:outlineLvl w:val="0"/>
    </w:pPr>
    <w:rPr>
      <w:rFonts w:ascii="Arial" w:hAnsi="Arial" w:cs="Arial"/>
      <w:b/>
      <w:bCs/>
      <w:sz w:val="32"/>
      <w:szCs w:val="32"/>
    </w:rPr>
  </w:style>
  <w:style w:type="paragraph" w:styleId="Heading2">
    <w:name w:val="heading 2"/>
    <w:basedOn w:val="Normal"/>
    <w:next w:val="BodyTextFirstIndent"/>
    <w:link w:val="Heading2Char"/>
    <w:uiPriority w:val="99"/>
    <w:qFormat/>
    <w:rsid w:val="00E86E50"/>
    <w:pPr>
      <w:keepNext/>
      <w:spacing w:before="240" w:after="240"/>
      <w:outlineLvl w:val="1"/>
    </w:pPr>
    <w:rPr>
      <w:rFonts w:ascii="Arial" w:hAnsi="Arial" w:cs="Arial"/>
      <w:b/>
      <w:bCs/>
      <w:color w:val="000000"/>
      <w:sz w:val="28"/>
      <w:szCs w:val="28"/>
    </w:rPr>
  </w:style>
  <w:style w:type="paragraph" w:styleId="Heading3">
    <w:name w:val="heading 3"/>
    <w:basedOn w:val="Normal"/>
    <w:next w:val="Normal"/>
    <w:link w:val="Heading3Char"/>
    <w:uiPriority w:val="99"/>
    <w:qFormat/>
    <w:rsid w:val="00E86E50"/>
    <w:pPr>
      <w:keepNext/>
      <w:outlineLvl w:val="2"/>
    </w:pPr>
    <w:rPr>
      <w:rFonts w:ascii="Times New Roman" w:hAnsi="Times New Roman" w:cs="Times New Roman"/>
      <w:b/>
      <w:bCs/>
    </w:rPr>
  </w:style>
  <w:style w:type="paragraph" w:styleId="Heading4">
    <w:name w:val="heading 4"/>
    <w:aliases w:val="Char"/>
    <w:basedOn w:val="Normal"/>
    <w:next w:val="Normal"/>
    <w:link w:val="Heading4Char3"/>
    <w:uiPriority w:val="99"/>
    <w:qFormat/>
    <w:rsid w:val="00F601BE"/>
    <w:pPr>
      <w:keepNext/>
      <w:spacing w:before="240" w:after="60"/>
      <w:outlineLvl w:val="3"/>
    </w:pPr>
    <w:rPr>
      <w:rFonts w:ascii="Calibri" w:eastAsia="Times New Roman" w:hAnsi="Calibri" w:cs="Calibri"/>
      <w:b/>
      <w:bCs/>
      <w:sz w:val="28"/>
      <w:szCs w:val="28"/>
    </w:rPr>
  </w:style>
  <w:style w:type="paragraph" w:styleId="Heading5">
    <w:name w:val="heading 5"/>
    <w:basedOn w:val="Normal"/>
    <w:next w:val="Normal"/>
    <w:link w:val="Heading5Char"/>
    <w:uiPriority w:val="99"/>
    <w:qFormat/>
    <w:rsid w:val="00F601BE"/>
    <w:pPr>
      <w:keepNext/>
      <w:tabs>
        <w:tab w:val="left" w:pos="360"/>
        <w:tab w:val="left" w:pos="990"/>
        <w:tab w:val="left" w:leader="dot" w:pos="8856"/>
      </w:tabs>
      <w:ind w:right="-360"/>
      <w:outlineLvl w:val="4"/>
    </w:pPr>
    <w:rPr>
      <w:rFonts w:ascii="Arial" w:hAnsi="Arial" w:cs="Arial"/>
      <w:b/>
      <w:bCs/>
    </w:rPr>
  </w:style>
  <w:style w:type="paragraph" w:styleId="Heading6">
    <w:name w:val="heading 6"/>
    <w:basedOn w:val="Normal"/>
    <w:next w:val="Normal"/>
    <w:link w:val="Heading6Char"/>
    <w:uiPriority w:val="99"/>
    <w:qFormat/>
    <w:rsid w:val="00E86E50"/>
    <w:pPr>
      <w:keepNext/>
      <w:tabs>
        <w:tab w:val="left" w:pos="6030"/>
      </w:tabs>
      <w:spacing w:line="360" w:lineRule="auto"/>
      <w:ind w:left="1800"/>
      <w:outlineLvl w:val="5"/>
    </w:pPr>
    <w:rPr>
      <w:b/>
      <w:bCs/>
      <w:sz w:val="28"/>
      <w:szCs w:val="28"/>
    </w:rPr>
  </w:style>
  <w:style w:type="paragraph" w:styleId="Heading7">
    <w:name w:val="heading 7"/>
    <w:basedOn w:val="Normal"/>
    <w:next w:val="Normal"/>
    <w:link w:val="Heading7Char"/>
    <w:uiPriority w:val="99"/>
    <w:qFormat/>
    <w:rsid w:val="00E86E50"/>
    <w:pPr>
      <w:keepNext/>
      <w:tabs>
        <w:tab w:val="left" w:pos="5400"/>
      </w:tabs>
      <w:ind w:left="2160"/>
      <w:outlineLvl w:val="6"/>
    </w:pPr>
    <w:rPr>
      <w:b/>
      <w:bCs/>
      <w:sz w:val="28"/>
      <w:szCs w:val="28"/>
    </w:rPr>
  </w:style>
  <w:style w:type="paragraph" w:styleId="Heading8">
    <w:name w:val="heading 8"/>
    <w:basedOn w:val="Normal"/>
    <w:next w:val="Normal"/>
    <w:link w:val="Heading8Char"/>
    <w:uiPriority w:val="99"/>
    <w:qFormat/>
    <w:rsid w:val="00E86E50"/>
    <w:pPr>
      <w:keepNext/>
      <w:jc w:val="center"/>
      <w:outlineLvl w:val="7"/>
    </w:pPr>
    <w:rPr>
      <w:b/>
      <w:bCs/>
      <w:sz w:val="36"/>
      <w:szCs w:val="36"/>
    </w:rPr>
  </w:style>
  <w:style w:type="paragraph" w:styleId="Heading9">
    <w:name w:val="heading 9"/>
    <w:basedOn w:val="Normal"/>
    <w:next w:val="Normal"/>
    <w:link w:val="Heading9Char"/>
    <w:uiPriority w:val="99"/>
    <w:qFormat/>
    <w:rsid w:val="00E86E50"/>
    <w:pPr>
      <w:keepNext/>
      <w:tabs>
        <w:tab w:val="left" w:pos="3870"/>
        <w:tab w:val="left" w:pos="6030"/>
      </w:tabs>
      <w:spacing w:line="480" w:lineRule="auto"/>
      <w:ind w:left="108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86E50"/>
    <w:rPr>
      <w:rFonts w:ascii="Arial" w:eastAsia="Times New Roman" w:hAnsi="Arial" w:cs="Arial"/>
      <w:b/>
      <w:bCs/>
      <w:sz w:val="32"/>
      <w:szCs w:val="32"/>
    </w:rPr>
  </w:style>
  <w:style w:type="character" w:customStyle="1" w:styleId="Heading2Char">
    <w:name w:val="Heading 2 Char"/>
    <w:basedOn w:val="DefaultParagraphFont"/>
    <w:link w:val="Heading2"/>
    <w:uiPriority w:val="99"/>
    <w:locked/>
    <w:rsid w:val="002775C4"/>
    <w:rPr>
      <w:rFonts w:ascii="Arial" w:eastAsia="Times New Roman" w:hAnsi="Arial" w:cs="Arial"/>
      <w:b/>
      <w:bCs/>
      <w:color w:val="000000"/>
      <w:sz w:val="28"/>
      <w:szCs w:val="28"/>
    </w:rPr>
  </w:style>
  <w:style w:type="character" w:customStyle="1" w:styleId="Heading3Char">
    <w:name w:val="Heading 3 Char"/>
    <w:basedOn w:val="DefaultParagraphFont"/>
    <w:link w:val="Heading3"/>
    <w:uiPriority w:val="99"/>
    <w:locked/>
    <w:rsid w:val="00F601BE"/>
    <w:rPr>
      <w:rFonts w:ascii="Times New Roman" w:eastAsia="Times New Roman" w:hAnsi="Times New Roman" w:cs="Times New Roman"/>
      <w:b/>
      <w:bCs/>
      <w:sz w:val="26"/>
      <w:szCs w:val="26"/>
      <w:lang w:val="en-US" w:eastAsia="en-US"/>
    </w:rPr>
  </w:style>
  <w:style w:type="character" w:customStyle="1" w:styleId="Heading4Char">
    <w:name w:val="Heading 4 Char"/>
    <w:aliases w:val="Char Char"/>
    <w:basedOn w:val="DefaultParagraphFont"/>
    <w:uiPriority w:val="9"/>
    <w:semiHidden/>
    <w:rsid w:val="00DC743A"/>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9"/>
    <w:locked/>
    <w:rsid w:val="00F601BE"/>
    <w:rPr>
      <w:rFonts w:ascii="Arial" w:eastAsia="Times New Roman" w:hAnsi="Arial" w:cs="Arial"/>
      <w:b/>
      <w:bCs/>
      <w:sz w:val="40"/>
      <w:szCs w:val="40"/>
    </w:rPr>
  </w:style>
  <w:style w:type="character" w:customStyle="1" w:styleId="Heading6Char">
    <w:name w:val="Heading 6 Char"/>
    <w:basedOn w:val="DefaultParagraphFont"/>
    <w:link w:val="Heading6"/>
    <w:uiPriority w:val="99"/>
    <w:locked/>
    <w:rsid w:val="00F601BE"/>
    <w:rPr>
      <w:rFonts w:ascii="Times" w:eastAsia="Times New Roman" w:hAnsi="Times" w:cs="Times"/>
      <w:b/>
      <w:bCs/>
      <w:sz w:val="28"/>
      <w:szCs w:val="28"/>
    </w:rPr>
  </w:style>
  <w:style w:type="character" w:customStyle="1" w:styleId="Heading7Char">
    <w:name w:val="Heading 7 Char"/>
    <w:basedOn w:val="DefaultParagraphFont"/>
    <w:link w:val="Heading7"/>
    <w:uiPriority w:val="99"/>
    <w:locked/>
    <w:rsid w:val="00F601BE"/>
    <w:rPr>
      <w:rFonts w:ascii="Times" w:eastAsia="Times New Roman" w:hAnsi="Times" w:cs="Times"/>
      <w:b/>
      <w:bCs/>
      <w:sz w:val="28"/>
      <w:szCs w:val="28"/>
    </w:rPr>
  </w:style>
  <w:style w:type="character" w:customStyle="1" w:styleId="Heading8Char">
    <w:name w:val="Heading 8 Char"/>
    <w:basedOn w:val="DefaultParagraphFont"/>
    <w:link w:val="Heading8"/>
    <w:uiPriority w:val="99"/>
    <w:locked/>
    <w:rsid w:val="00227748"/>
    <w:rPr>
      <w:rFonts w:ascii="Times" w:eastAsia="Times New Roman" w:hAnsi="Times" w:cs="Times"/>
      <w:b/>
      <w:bCs/>
      <w:sz w:val="36"/>
      <w:szCs w:val="36"/>
    </w:rPr>
  </w:style>
  <w:style w:type="character" w:customStyle="1" w:styleId="Heading9Char">
    <w:name w:val="Heading 9 Char"/>
    <w:basedOn w:val="DefaultParagraphFont"/>
    <w:link w:val="Heading9"/>
    <w:uiPriority w:val="99"/>
    <w:locked/>
    <w:rsid w:val="00F601BE"/>
    <w:rPr>
      <w:rFonts w:ascii="Times" w:eastAsia="Times New Roman" w:hAnsi="Times" w:cs="Times"/>
      <w:b/>
      <w:bCs/>
      <w:sz w:val="28"/>
      <w:szCs w:val="28"/>
    </w:rPr>
  </w:style>
  <w:style w:type="paragraph" w:styleId="BodyText">
    <w:name w:val="Body Text"/>
    <w:aliases w:val="Char2,Char21"/>
    <w:basedOn w:val="Normal"/>
    <w:next w:val="BodyTextFirstIndent"/>
    <w:link w:val="BodyTextChar2"/>
    <w:uiPriority w:val="99"/>
    <w:rsid w:val="00E86E50"/>
    <w:rPr>
      <w:rFonts w:ascii="Times New Roman" w:hAnsi="Times New Roman" w:cs="Times New Roman"/>
    </w:rPr>
  </w:style>
  <w:style w:type="character" w:customStyle="1" w:styleId="BodyTextChar">
    <w:name w:val="Body Text Char"/>
    <w:aliases w:val="Char2 Char,Char21 Char"/>
    <w:basedOn w:val="DefaultParagraphFont"/>
    <w:uiPriority w:val="99"/>
    <w:semiHidden/>
    <w:rsid w:val="00DC743A"/>
    <w:rPr>
      <w:rFonts w:ascii="Times" w:hAnsi="Times" w:cs="Times"/>
      <w:sz w:val="24"/>
      <w:szCs w:val="24"/>
    </w:rPr>
  </w:style>
  <w:style w:type="paragraph" w:styleId="BodyTextFirstIndent">
    <w:name w:val="Body Text First Indent"/>
    <w:aliases w:val="Char1"/>
    <w:basedOn w:val="BodyText"/>
    <w:link w:val="BodyTextFirstIndentChar"/>
    <w:uiPriority w:val="99"/>
    <w:rsid w:val="00E86E50"/>
    <w:pPr>
      <w:ind w:firstLine="360"/>
    </w:pPr>
  </w:style>
  <w:style w:type="character" w:customStyle="1" w:styleId="BodyTextFirstIndentChar">
    <w:name w:val="Body Text First Indent Char"/>
    <w:aliases w:val="Char1 Char"/>
    <w:basedOn w:val="BodyTextChar"/>
    <w:link w:val="BodyTextFirstIndent"/>
    <w:uiPriority w:val="99"/>
    <w:locked/>
    <w:rsid w:val="00227748"/>
    <w:rPr>
      <w:rFonts w:ascii="Times New Roman" w:eastAsia="Times New Roman" w:hAnsi="Times New Roman" w:cs="Times New Roman"/>
      <w:sz w:val="24"/>
      <w:szCs w:val="24"/>
    </w:rPr>
  </w:style>
  <w:style w:type="character" w:customStyle="1" w:styleId="BodyTextChar2">
    <w:name w:val="Body Text Char2"/>
    <w:aliases w:val="Char2 Char2,Char21 Char1"/>
    <w:link w:val="BodyText"/>
    <w:uiPriority w:val="99"/>
    <w:locked/>
    <w:rsid w:val="00E86E50"/>
    <w:rPr>
      <w:rFonts w:ascii="Times New Roman" w:eastAsia="Times New Roman" w:hAnsi="Times New Roman" w:cs="Times New Roman"/>
      <w:sz w:val="24"/>
      <w:szCs w:val="24"/>
    </w:rPr>
  </w:style>
  <w:style w:type="character" w:customStyle="1" w:styleId="Heading4Char3">
    <w:name w:val="Heading 4 Char3"/>
    <w:aliases w:val="Char Char10"/>
    <w:link w:val="Heading4"/>
    <w:uiPriority w:val="99"/>
    <w:locked/>
    <w:rsid w:val="00F601BE"/>
    <w:rPr>
      <w:rFonts w:ascii="Calibri" w:hAnsi="Calibri" w:cs="Calibri"/>
      <w:b/>
      <w:bCs/>
      <w:sz w:val="28"/>
      <w:szCs w:val="28"/>
    </w:rPr>
  </w:style>
  <w:style w:type="table" w:customStyle="1" w:styleId="EPCTableStyle">
    <w:name w:val="EPC Table Style"/>
    <w:uiPriority w:val="99"/>
    <w:rsid w:val="006C49F4"/>
    <w:rPr>
      <w:rFonts w:ascii="Arial" w:eastAsia="Times New Roman" w:hAnsi="Arial" w:cs="Arial"/>
      <w:sz w:val="18"/>
      <w:szCs w:val="18"/>
    </w:rPr>
    <w:tblPr>
      <w:tblBorders>
        <w:top w:val="single" w:sz="12" w:space="0" w:color="auto"/>
        <w:bottom w:val="single" w:sz="12" w:space="0" w:color="auto"/>
        <w:insideH w:val="single" w:sz="2" w:space="0" w:color="auto"/>
      </w:tblBorders>
      <w:tblCellMar>
        <w:top w:w="0" w:type="dxa"/>
        <w:left w:w="108" w:type="dxa"/>
        <w:bottom w:w="0" w:type="dxa"/>
        <w:right w:w="108" w:type="dxa"/>
      </w:tblCellMar>
    </w:tblPr>
    <w:tblStylePr w:type="firstRow">
      <w:rPr>
        <w:b/>
        <w:bCs/>
      </w:rPr>
      <w:tblPr/>
      <w:tcPr>
        <w:tcBorders>
          <w:bottom w:val="single" w:sz="2" w:space="0" w:color="auto"/>
        </w:tcBorders>
      </w:tcPr>
    </w:tblStylePr>
    <w:tblStylePr w:type="lastRow">
      <w:tblPr/>
      <w:tcPr>
        <w:tcBorders>
          <w:bottom w:val="single" w:sz="12" w:space="0" w:color="auto"/>
        </w:tcBorders>
      </w:tcPr>
    </w:tblStylePr>
  </w:style>
  <w:style w:type="paragraph" w:styleId="NormalWeb">
    <w:name w:val="Normal (Web)"/>
    <w:basedOn w:val="Normal"/>
    <w:uiPriority w:val="99"/>
    <w:rsid w:val="00227748"/>
  </w:style>
  <w:style w:type="paragraph" w:customStyle="1" w:styleId="CitationHeading">
    <w:name w:val="Citation Heading"/>
    <w:basedOn w:val="Normal"/>
    <w:next w:val="BodyText"/>
    <w:uiPriority w:val="99"/>
    <w:rsid w:val="00E86E50"/>
    <w:rPr>
      <w:rFonts w:ascii="Times New Roman" w:hAnsi="Times New Roman" w:cs="Times New Roman"/>
      <w:b/>
      <w:bCs/>
    </w:rPr>
  </w:style>
  <w:style w:type="paragraph" w:styleId="Footer">
    <w:name w:val="footer"/>
    <w:basedOn w:val="Normal"/>
    <w:link w:val="FooterChar"/>
    <w:uiPriority w:val="99"/>
    <w:rsid w:val="00E86E50"/>
    <w:pPr>
      <w:tabs>
        <w:tab w:val="center" w:pos="4320"/>
        <w:tab w:val="right" w:pos="8640"/>
      </w:tabs>
    </w:pPr>
  </w:style>
  <w:style w:type="character" w:customStyle="1" w:styleId="FooterChar">
    <w:name w:val="Footer Char"/>
    <w:basedOn w:val="DefaultParagraphFont"/>
    <w:link w:val="Footer"/>
    <w:uiPriority w:val="99"/>
    <w:locked/>
    <w:rsid w:val="00227748"/>
    <w:rPr>
      <w:rFonts w:ascii="Times" w:eastAsia="Times New Roman" w:hAnsi="Times" w:cs="Times"/>
      <w:sz w:val="24"/>
      <w:szCs w:val="24"/>
    </w:rPr>
  </w:style>
  <w:style w:type="paragraph" w:customStyle="1" w:styleId="OtherFrontmatterHeadings">
    <w:name w:val="Other Frontmatter Headings"/>
    <w:basedOn w:val="Normal"/>
    <w:uiPriority w:val="99"/>
    <w:rsid w:val="00E86E50"/>
    <w:rPr>
      <w:rFonts w:ascii="Helvetica" w:hAnsi="Helvetica" w:cs="Helvetica"/>
      <w:b/>
      <w:bCs/>
      <w:color w:val="000000"/>
      <w:sz w:val="32"/>
      <w:szCs w:val="32"/>
    </w:rPr>
  </w:style>
  <w:style w:type="paragraph" w:customStyle="1" w:styleId="Cov-Author">
    <w:name w:val="Cov-Author"/>
    <w:basedOn w:val="Normal"/>
    <w:uiPriority w:val="99"/>
    <w:rsid w:val="00E86E50"/>
    <w:pPr>
      <w:jc w:val="right"/>
    </w:pPr>
    <w:rPr>
      <w:rFonts w:ascii="Arial Black" w:eastAsia="Times New Roman" w:hAnsi="Arial Black" w:cs="Arial Black"/>
    </w:rPr>
  </w:style>
  <w:style w:type="paragraph" w:customStyle="1" w:styleId="Covers">
    <w:name w:val="Covers"/>
    <w:basedOn w:val="Normal"/>
    <w:uiPriority w:val="99"/>
    <w:semiHidden/>
    <w:rsid w:val="00E86E50"/>
    <w:pPr>
      <w:jc w:val="right"/>
    </w:pPr>
    <w:rPr>
      <w:rFonts w:ascii="Times New Roman" w:eastAsia="Times New Roman" w:hAnsi="Times New Roman" w:cs="Times New Roman"/>
      <w:b/>
      <w:bCs/>
      <w:sz w:val="36"/>
      <w:szCs w:val="36"/>
    </w:rPr>
  </w:style>
  <w:style w:type="paragraph" w:customStyle="1" w:styleId="ReportTitle">
    <w:name w:val="Report Title"/>
    <w:basedOn w:val="Normal"/>
    <w:uiPriority w:val="99"/>
    <w:rsid w:val="00E86E50"/>
    <w:rPr>
      <w:rFonts w:ascii="Arial" w:hAnsi="Arial" w:cs="Arial"/>
      <w:b/>
      <w:bCs/>
      <w:sz w:val="36"/>
      <w:szCs w:val="36"/>
    </w:rPr>
  </w:style>
  <w:style w:type="character" w:styleId="PageNumber">
    <w:name w:val="page number"/>
    <w:basedOn w:val="DefaultParagraphFont"/>
    <w:uiPriority w:val="99"/>
    <w:rsid w:val="00E86E50"/>
  </w:style>
  <w:style w:type="character" w:styleId="Strong">
    <w:name w:val="Strong"/>
    <w:basedOn w:val="DefaultParagraphFont"/>
    <w:uiPriority w:val="99"/>
    <w:qFormat/>
    <w:rsid w:val="00227748"/>
    <w:rPr>
      <w:b/>
      <w:bCs/>
    </w:rPr>
  </w:style>
  <w:style w:type="paragraph" w:styleId="Title">
    <w:name w:val="Title"/>
    <w:basedOn w:val="Normal"/>
    <w:link w:val="TitleChar"/>
    <w:uiPriority w:val="99"/>
    <w:qFormat/>
    <w:rsid w:val="00E86E50"/>
    <w:pPr>
      <w:jc w:val="center"/>
      <w:outlineLvl w:val="0"/>
    </w:pPr>
    <w:rPr>
      <w:b/>
      <w:bCs/>
      <w:sz w:val="40"/>
      <w:szCs w:val="40"/>
    </w:rPr>
  </w:style>
  <w:style w:type="character" w:customStyle="1" w:styleId="TitleChar">
    <w:name w:val="Title Char"/>
    <w:basedOn w:val="DefaultParagraphFont"/>
    <w:link w:val="Title"/>
    <w:uiPriority w:val="99"/>
    <w:locked/>
    <w:rsid w:val="00227748"/>
    <w:rPr>
      <w:rFonts w:ascii="Times" w:eastAsia="Times New Roman" w:hAnsi="Times" w:cs="Times"/>
      <w:b/>
      <w:bCs/>
      <w:sz w:val="40"/>
      <w:szCs w:val="40"/>
    </w:rPr>
  </w:style>
  <w:style w:type="paragraph" w:customStyle="1" w:styleId="TitlePageHeader">
    <w:name w:val="Title Page Header"/>
    <w:basedOn w:val="Normal"/>
    <w:next w:val="Normal"/>
    <w:uiPriority w:val="99"/>
    <w:rsid w:val="00E86E50"/>
    <w:rPr>
      <w:b/>
      <w:bCs/>
      <w:i/>
      <w:iCs/>
      <w:sz w:val="32"/>
      <w:szCs w:val="32"/>
    </w:rPr>
  </w:style>
  <w:style w:type="paragraph" w:customStyle="1" w:styleId="TitlePageReportNumber">
    <w:name w:val="Title Page Report Number"/>
    <w:basedOn w:val="Normal"/>
    <w:uiPriority w:val="99"/>
    <w:rsid w:val="00E86E50"/>
    <w:rPr>
      <w:rFonts w:ascii="Arial" w:hAnsi="Arial" w:cs="Arial"/>
      <w:b/>
      <w:bCs/>
      <w:sz w:val="28"/>
      <w:szCs w:val="28"/>
    </w:rPr>
  </w:style>
  <w:style w:type="character" w:styleId="Hyperlink">
    <w:name w:val="Hyperlink"/>
    <w:basedOn w:val="DefaultParagraphFont"/>
    <w:rsid w:val="00E86E50"/>
    <w:rPr>
      <w:color w:val="0000FF"/>
      <w:u w:val="single"/>
    </w:rPr>
  </w:style>
  <w:style w:type="paragraph" w:customStyle="1" w:styleId="ChapterHeading">
    <w:name w:val="Chapter Heading"/>
    <w:basedOn w:val="Normal"/>
    <w:next w:val="BodyTextFirstIndent"/>
    <w:link w:val="ChapterHeadingChar"/>
    <w:uiPriority w:val="99"/>
    <w:rsid w:val="00E86E50"/>
    <w:pPr>
      <w:spacing w:after="360"/>
    </w:pPr>
    <w:rPr>
      <w:rFonts w:ascii="Arial" w:hAnsi="Arial" w:cs="Arial"/>
      <w:b/>
      <w:bCs/>
      <w:sz w:val="36"/>
      <w:szCs w:val="36"/>
    </w:rPr>
  </w:style>
  <w:style w:type="character" w:customStyle="1" w:styleId="ChapterHeadingChar">
    <w:name w:val="Chapter Heading Char"/>
    <w:link w:val="ChapterHeading"/>
    <w:uiPriority w:val="99"/>
    <w:locked/>
    <w:rsid w:val="00E86E50"/>
    <w:rPr>
      <w:rFonts w:ascii="Arial" w:eastAsia="Times New Roman" w:hAnsi="Arial" w:cs="Arial"/>
      <w:b/>
      <w:bCs/>
      <w:sz w:val="36"/>
      <w:szCs w:val="36"/>
    </w:rPr>
  </w:style>
  <w:style w:type="paragraph" w:customStyle="1" w:styleId="AHRQBODYTEXT">
    <w:name w:val="AHRQ BODY TEXT"/>
    <w:basedOn w:val="Normal"/>
    <w:link w:val="AHRQBODYTEXTChar"/>
    <w:uiPriority w:val="99"/>
    <w:rsid w:val="00227748"/>
    <w:pPr>
      <w:ind w:firstLine="360"/>
    </w:pPr>
    <w:rPr>
      <w:rFonts w:ascii="Times New Roman" w:hAnsi="Times New Roman" w:cs="Times New Roman"/>
    </w:rPr>
  </w:style>
  <w:style w:type="character" w:customStyle="1" w:styleId="AHRQBODYTEXTChar">
    <w:name w:val="AHRQ BODY TEXT Char"/>
    <w:link w:val="AHRQBODYTEXT"/>
    <w:uiPriority w:val="99"/>
    <w:locked/>
    <w:rsid w:val="00227748"/>
    <w:rPr>
      <w:rFonts w:ascii="Times New Roman" w:eastAsia="Times New Roman" w:hAnsi="Times New Roman" w:cs="Times New Roman"/>
      <w:sz w:val="20"/>
      <w:szCs w:val="20"/>
    </w:rPr>
  </w:style>
  <w:style w:type="paragraph" w:customStyle="1" w:styleId="EPCHeading1">
    <w:name w:val="EPC Heading 1"/>
    <w:basedOn w:val="Normal"/>
    <w:link w:val="EPCHeading1Char"/>
    <w:autoRedefine/>
    <w:uiPriority w:val="99"/>
    <w:rsid w:val="00227748"/>
    <w:pPr>
      <w:keepNext/>
      <w:spacing w:before="240" w:after="240"/>
      <w:jc w:val="center"/>
      <w:outlineLvl w:val="0"/>
    </w:pPr>
    <w:rPr>
      <w:rFonts w:ascii="Arial" w:eastAsia="Times New Roman" w:hAnsi="Arial" w:cs="Arial"/>
      <w:b/>
      <w:bCs/>
      <w:sz w:val="32"/>
      <w:szCs w:val="32"/>
    </w:rPr>
  </w:style>
  <w:style w:type="character" w:customStyle="1" w:styleId="EPCHeading1Char">
    <w:name w:val="EPC Heading 1 Char"/>
    <w:link w:val="EPCHeading1"/>
    <w:uiPriority w:val="99"/>
    <w:locked/>
    <w:rsid w:val="00227748"/>
    <w:rPr>
      <w:rFonts w:ascii="Arial" w:hAnsi="Arial" w:cs="Arial"/>
      <w:b/>
      <w:bCs/>
      <w:sz w:val="36"/>
      <w:szCs w:val="36"/>
    </w:rPr>
  </w:style>
  <w:style w:type="paragraph" w:customStyle="1" w:styleId="Source">
    <w:name w:val="Source"/>
    <w:link w:val="SourceChar"/>
    <w:qFormat/>
    <w:rsid w:val="002775C4"/>
    <w:pPr>
      <w:spacing w:before="120" w:after="240"/>
    </w:pPr>
    <w:rPr>
      <w:rFonts w:ascii="Times New Roman" w:eastAsia="Times New Roman" w:hAnsi="Times New Roman"/>
      <w:sz w:val="16"/>
      <w:szCs w:val="16"/>
    </w:rPr>
  </w:style>
  <w:style w:type="character" w:customStyle="1" w:styleId="SourceChar">
    <w:name w:val="Source Char"/>
    <w:link w:val="Source"/>
    <w:locked/>
    <w:rsid w:val="002775C4"/>
    <w:rPr>
      <w:rFonts w:ascii="Times New Roman" w:hAnsi="Times New Roman" w:cs="Times New Roman"/>
      <w:sz w:val="16"/>
      <w:szCs w:val="16"/>
      <w:lang w:val="en-US" w:eastAsia="en-US"/>
    </w:rPr>
  </w:style>
  <w:style w:type="paragraph" w:customStyle="1" w:styleId="DividerPageHeadings">
    <w:name w:val="Divider Page Headings"/>
    <w:basedOn w:val="Normal"/>
    <w:uiPriority w:val="99"/>
    <w:rsid w:val="00E86E50"/>
    <w:pPr>
      <w:spacing w:before="4000"/>
      <w:jc w:val="center"/>
    </w:pPr>
    <w:rPr>
      <w:rFonts w:ascii="Arial" w:hAnsi="Arial" w:cs="Arial"/>
      <w:b/>
      <w:bCs/>
      <w:sz w:val="36"/>
      <w:szCs w:val="36"/>
    </w:rPr>
  </w:style>
  <w:style w:type="paragraph" w:customStyle="1" w:styleId="EPCchaptertitle">
    <w:name w:val="EPC chapter title"/>
    <w:basedOn w:val="Heading1"/>
    <w:next w:val="Normal"/>
    <w:uiPriority w:val="99"/>
    <w:rsid w:val="002775C4"/>
    <w:rPr>
      <w:rFonts w:ascii="Arial Bold" w:eastAsia="Times New Roman" w:hAnsi="Arial Bold" w:cs="Arial Bold"/>
      <w:sz w:val="36"/>
      <w:szCs w:val="36"/>
    </w:rPr>
  </w:style>
  <w:style w:type="paragraph" w:styleId="TOC1">
    <w:name w:val="toc 1"/>
    <w:basedOn w:val="Normal"/>
    <w:next w:val="Normal"/>
    <w:autoRedefine/>
    <w:uiPriority w:val="39"/>
    <w:rsid w:val="00E86E50"/>
  </w:style>
  <w:style w:type="paragraph" w:styleId="TOC2">
    <w:name w:val="toc 2"/>
    <w:basedOn w:val="Normal"/>
    <w:next w:val="Normal"/>
    <w:autoRedefine/>
    <w:uiPriority w:val="39"/>
    <w:rsid w:val="002775C4"/>
    <w:pPr>
      <w:tabs>
        <w:tab w:val="right" w:leader="dot" w:pos="9350"/>
      </w:tabs>
      <w:ind w:left="720" w:hanging="360"/>
    </w:pPr>
  </w:style>
  <w:style w:type="paragraph" w:styleId="TOC5">
    <w:name w:val="toc 5"/>
    <w:basedOn w:val="Normal"/>
    <w:next w:val="Normal"/>
    <w:autoRedefine/>
    <w:uiPriority w:val="39"/>
    <w:rsid w:val="002775C4"/>
    <w:pPr>
      <w:tabs>
        <w:tab w:val="right" w:leader="dot" w:pos="9360"/>
      </w:tabs>
      <w:ind w:left="360" w:hanging="360"/>
    </w:pPr>
  </w:style>
  <w:style w:type="paragraph" w:customStyle="1" w:styleId="bullets-1">
    <w:name w:val="bullets - 1"/>
    <w:basedOn w:val="Normal"/>
    <w:uiPriority w:val="99"/>
    <w:rsid w:val="002775C4"/>
    <w:pPr>
      <w:numPr>
        <w:numId w:val="3"/>
      </w:numPr>
      <w:ind w:left="720" w:hanging="360"/>
    </w:pPr>
  </w:style>
  <w:style w:type="character" w:styleId="CommentReference">
    <w:name w:val="annotation reference"/>
    <w:basedOn w:val="DefaultParagraphFont"/>
    <w:uiPriority w:val="99"/>
    <w:semiHidden/>
    <w:rsid w:val="002775C4"/>
    <w:rPr>
      <w:sz w:val="16"/>
      <w:szCs w:val="16"/>
    </w:rPr>
  </w:style>
  <w:style w:type="paragraph" w:customStyle="1" w:styleId="source0">
    <w:name w:val="source"/>
    <w:link w:val="sourceChar0"/>
    <w:uiPriority w:val="99"/>
    <w:rsid w:val="002775C4"/>
    <w:pPr>
      <w:spacing w:before="120" w:after="120"/>
    </w:pPr>
    <w:rPr>
      <w:rFonts w:ascii="Times New Roman" w:hAnsi="Times New Roman"/>
      <w:sz w:val="20"/>
      <w:szCs w:val="20"/>
    </w:rPr>
  </w:style>
  <w:style w:type="character" w:customStyle="1" w:styleId="sourceChar0">
    <w:name w:val="source Char"/>
    <w:link w:val="source0"/>
    <w:uiPriority w:val="99"/>
    <w:locked/>
    <w:rsid w:val="002775C4"/>
    <w:rPr>
      <w:rFonts w:ascii="Times New Roman" w:eastAsia="Times New Roman" w:hAnsi="Times New Roman" w:cs="Times New Roman"/>
      <w:sz w:val="21"/>
      <w:szCs w:val="21"/>
      <w:lang w:val="en-US" w:eastAsia="en-US"/>
    </w:rPr>
  </w:style>
  <w:style w:type="paragraph" w:styleId="CommentText">
    <w:name w:val="annotation text"/>
    <w:basedOn w:val="Normal"/>
    <w:link w:val="CommentTextChar"/>
    <w:uiPriority w:val="99"/>
    <w:semiHidden/>
    <w:rsid w:val="002775C4"/>
    <w:rPr>
      <w:sz w:val="20"/>
      <w:szCs w:val="20"/>
    </w:rPr>
  </w:style>
  <w:style w:type="character" w:customStyle="1" w:styleId="CommentTextChar">
    <w:name w:val="Comment Text Char"/>
    <w:basedOn w:val="DefaultParagraphFont"/>
    <w:link w:val="CommentText"/>
    <w:uiPriority w:val="99"/>
    <w:locked/>
    <w:rsid w:val="002775C4"/>
    <w:rPr>
      <w:rFonts w:ascii="Times" w:eastAsia="Times New Roman" w:hAnsi="Times" w:cs="Times"/>
    </w:rPr>
  </w:style>
  <w:style w:type="paragraph" w:customStyle="1" w:styleId="TableTitle">
    <w:name w:val="Table Title"/>
    <w:basedOn w:val="Normal"/>
    <w:link w:val="TableTitleChar"/>
    <w:uiPriority w:val="99"/>
    <w:rsid w:val="00DF0A8E"/>
    <w:pPr>
      <w:keepNext/>
      <w:spacing w:before="120"/>
    </w:pPr>
    <w:rPr>
      <w:rFonts w:ascii="Arial" w:hAnsi="Arial" w:cs="Arial"/>
      <w:b/>
      <w:bCs/>
      <w:sz w:val="20"/>
      <w:szCs w:val="20"/>
    </w:rPr>
  </w:style>
  <w:style w:type="character" w:customStyle="1" w:styleId="TableTitleChar">
    <w:name w:val="Table Title Char"/>
    <w:link w:val="TableTitle"/>
    <w:uiPriority w:val="99"/>
    <w:locked/>
    <w:rsid w:val="00DF0A8E"/>
    <w:rPr>
      <w:rFonts w:ascii="Arial" w:eastAsia="Times New Roman" w:hAnsi="Arial" w:cs="Arial"/>
      <w:b/>
      <w:bCs/>
      <w:sz w:val="22"/>
      <w:szCs w:val="22"/>
    </w:rPr>
  </w:style>
  <w:style w:type="character" w:customStyle="1" w:styleId="Heading3Char1">
    <w:name w:val="Heading 3 Char1"/>
    <w:uiPriority w:val="99"/>
    <w:rsid w:val="002775C4"/>
    <w:rPr>
      <w:rFonts w:eastAsia="Times New Roman"/>
      <w:b/>
      <w:bCs/>
      <w:sz w:val="26"/>
      <w:szCs w:val="26"/>
    </w:rPr>
  </w:style>
  <w:style w:type="paragraph" w:customStyle="1" w:styleId="Tablebullet">
    <w:name w:val="Table bullet"/>
    <w:link w:val="TablebulletChar"/>
    <w:uiPriority w:val="99"/>
    <w:rsid w:val="002775C4"/>
    <w:pPr>
      <w:numPr>
        <w:numId w:val="9"/>
      </w:numPr>
      <w:tabs>
        <w:tab w:val="left" w:pos="187"/>
      </w:tabs>
      <w:ind w:left="187" w:hanging="187"/>
    </w:pPr>
    <w:rPr>
      <w:rFonts w:ascii="Arial" w:eastAsia="Times New Roman" w:hAnsi="Arial" w:cs="Arial"/>
      <w:sz w:val="18"/>
      <w:szCs w:val="18"/>
    </w:rPr>
  </w:style>
  <w:style w:type="character" w:customStyle="1" w:styleId="TablebulletChar">
    <w:name w:val="Table bullet Char"/>
    <w:link w:val="Tablebullet"/>
    <w:uiPriority w:val="99"/>
    <w:locked/>
    <w:rsid w:val="00165761"/>
    <w:rPr>
      <w:rFonts w:ascii="Arial" w:eastAsia="Times New Roman" w:hAnsi="Arial" w:cs="Arial"/>
      <w:sz w:val="18"/>
      <w:szCs w:val="18"/>
    </w:rPr>
  </w:style>
  <w:style w:type="paragraph" w:customStyle="1" w:styleId="Tabletext">
    <w:name w:val="Table text"/>
    <w:basedOn w:val="Normal"/>
    <w:link w:val="TabletextChar"/>
    <w:uiPriority w:val="99"/>
    <w:rsid w:val="006A2B98"/>
    <w:rPr>
      <w:rFonts w:ascii="Arial" w:hAnsi="Arial" w:cs="Arial"/>
      <w:sz w:val="18"/>
      <w:szCs w:val="18"/>
    </w:rPr>
  </w:style>
  <w:style w:type="character" w:customStyle="1" w:styleId="TabletextChar">
    <w:name w:val="Table text Char"/>
    <w:link w:val="Tabletext"/>
    <w:uiPriority w:val="99"/>
    <w:locked/>
    <w:rsid w:val="00165761"/>
    <w:rPr>
      <w:rFonts w:ascii="Arial" w:eastAsia="Times New Roman" w:hAnsi="Arial" w:cs="Arial"/>
      <w:sz w:val="18"/>
      <w:szCs w:val="18"/>
    </w:rPr>
  </w:style>
  <w:style w:type="paragraph" w:styleId="BalloonText">
    <w:name w:val="Balloon Text"/>
    <w:basedOn w:val="Normal"/>
    <w:link w:val="BalloonTextChar"/>
    <w:uiPriority w:val="99"/>
    <w:semiHidden/>
    <w:rsid w:val="00E86E5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75C4"/>
    <w:rPr>
      <w:rFonts w:ascii="Tahoma" w:eastAsia="Times New Roman" w:hAnsi="Tahoma" w:cs="Tahoma"/>
      <w:sz w:val="16"/>
      <w:szCs w:val="16"/>
    </w:rPr>
  </w:style>
  <w:style w:type="character" w:styleId="FootnoteReference">
    <w:name w:val="footnote reference"/>
    <w:basedOn w:val="DefaultParagraphFont"/>
    <w:uiPriority w:val="99"/>
    <w:semiHidden/>
    <w:rsid w:val="00E86E50"/>
    <w:rPr>
      <w:vertAlign w:val="superscript"/>
    </w:rPr>
  </w:style>
  <w:style w:type="paragraph" w:styleId="FootnoteText">
    <w:name w:val="footnote text"/>
    <w:basedOn w:val="Normal"/>
    <w:link w:val="FootnoteTextChar"/>
    <w:uiPriority w:val="99"/>
    <w:semiHidden/>
    <w:rsid w:val="00E86E50"/>
    <w:rPr>
      <w:sz w:val="20"/>
      <w:szCs w:val="20"/>
    </w:rPr>
  </w:style>
  <w:style w:type="character" w:customStyle="1" w:styleId="FootnoteTextChar">
    <w:name w:val="Footnote Text Char"/>
    <w:basedOn w:val="DefaultParagraphFont"/>
    <w:link w:val="FootnoteText"/>
    <w:uiPriority w:val="99"/>
    <w:semiHidden/>
    <w:locked/>
    <w:rsid w:val="002775C4"/>
    <w:rPr>
      <w:rFonts w:ascii="Times" w:eastAsia="Times New Roman" w:hAnsi="Times" w:cs="Times"/>
    </w:rPr>
  </w:style>
  <w:style w:type="paragraph" w:customStyle="1" w:styleId="FootnoteText1">
    <w:name w:val="Footnote Text1"/>
    <w:basedOn w:val="Normal"/>
    <w:uiPriority w:val="99"/>
    <w:rsid w:val="005E458E"/>
    <w:pPr>
      <w:spacing w:before="120" w:after="240"/>
    </w:pPr>
    <w:rPr>
      <w:sz w:val="16"/>
      <w:szCs w:val="16"/>
    </w:rPr>
  </w:style>
  <w:style w:type="character" w:customStyle="1" w:styleId="Heading1Char1">
    <w:name w:val="Heading 1 Char1"/>
    <w:aliases w:val="Heading 1 Char Char"/>
    <w:uiPriority w:val="99"/>
    <w:rsid w:val="00F601BE"/>
    <w:rPr>
      <w:rFonts w:ascii="Arial Bold" w:hAnsi="Arial Bold" w:cs="Arial Bold"/>
      <w:b/>
      <w:bCs/>
      <w:sz w:val="32"/>
      <w:szCs w:val="32"/>
    </w:rPr>
  </w:style>
  <w:style w:type="paragraph" w:customStyle="1" w:styleId="Prefacetext">
    <w:name w:val="Preface text"/>
    <w:uiPriority w:val="99"/>
    <w:rsid w:val="00F601BE"/>
    <w:pPr>
      <w:spacing w:after="240"/>
    </w:pPr>
    <w:rPr>
      <w:rFonts w:ascii="Times" w:hAnsi="Times" w:cs="Times"/>
      <w:sz w:val="24"/>
      <w:szCs w:val="24"/>
    </w:rPr>
  </w:style>
  <w:style w:type="paragraph" w:customStyle="1" w:styleId="BodyTextnoindent">
    <w:name w:val="Body Text no indent"/>
    <w:uiPriority w:val="99"/>
    <w:rsid w:val="006253A6"/>
    <w:rPr>
      <w:rFonts w:ascii="Times" w:hAnsi="Times" w:cs="Times"/>
      <w:sz w:val="24"/>
      <w:szCs w:val="24"/>
    </w:rPr>
  </w:style>
  <w:style w:type="paragraph" w:customStyle="1" w:styleId="AbstractRun-inHeadings">
    <w:name w:val="Abstract Run-in Headings"/>
    <w:basedOn w:val="Heading1"/>
    <w:next w:val="BodyText"/>
    <w:link w:val="AbstractRun-inHeadingsChar"/>
    <w:uiPriority w:val="99"/>
    <w:rsid w:val="00E86E50"/>
    <w:pPr>
      <w:jc w:val="left"/>
    </w:pPr>
    <w:rPr>
      <w:rFonts w:ascii="Times New Roman" w:hAnsi="Times New Roman" w:cs="Times New Roman"/>
      <w:sz w:val="24"/>
      <w:szCs w:val="24"/>
    </w:rPr>
  </w:style>
  <w:style w:type="character" w:customStyle="1" w:styleId="AbstractRun-inHeadingsChar">
    <w:name w:val="Abstract Run-in Headings Char"/>
    <w:link w:val="AbstractRun-inHeadings"/>
    <w:uiPriority w:val="99"/>
    <w:locked/>
    <w:rsid w:val="00E86E50"/>
    <w:rPr>
      <w:rFonts w:ascii="Times New Roman" w:eastAsia="Times New Roman" w:hAnsi="Times New Roman" w:cs="Times New Roman"/>
      <w:b/>
      <w:bCs/>
      <w:sz w:val="24"/>
      <w:szCs w:val="24"/>
    </w:rPr>
  </w:style>
  <w:style w:type="paragraph" w:customStyle="1" w:styleId="TableandFigureHeading">
    <w:name w:val="Table and Figure Heading"/>
    <w:basedOn w:val="Normal"/>
    <w:uiPriority w:val="99"/>
    <w:rsid w:val="00E86E50"/>
    <w:rPr>
      <w:rFonts w:ascii="Arial" w:hAnsi="Arial" w:cs="Arial"/>
      <w:b/>
      <w:bCs/>
      <w:sz w:val="20"/>
      <w:szCs w:val="20"/>
    </w:rPr>
  </w:style>
  <w:style w:type="paragraph" w:customStyle="1" w:styleId="ReferenceBibliographyHeading">
    <w:name w:val="Reference/Bibliography Heading"/>
    <w:basedOn w:val="Normal"/>
    <w:link w:val="ReferenceBibliographyHeadingChar"/>
    <w:uiPriority w:val="99"/>
    <w:rsid w:val="00E86E50"/>
    <w:rPr>
      <w:rFonts w:ascii="Times New Roman" w:hAnsi="Times New Roman" w:cs="Times New Roman"/>
      <w:b/>
      <w:bCs/>
    </w:rPr>
  </w:style>
  <w:style w:type="character" w:customStyle="1" w:styleId="ReferenceBibliographyHeadingChar">
    <w:name w:val="Reference/Bibliography Heading Char"/>
    <w:link w:val="ReferenceBibliographyHeading"/>
    <w:uiPriority w:val="99"/>
    <w:locked/>
    <w:rsid w:val="00E86E50"/>
    <w:rPr>
      <w:rFonts w:ascii="Times New Roman" w:eastAsia="Times New Roman" w:hAnsi="Times New Roman" w:cs="Times New Roman"/>
      <w:b/>
      <w:bCs/>
      <w:sz w:val="36"/>
      <w:szCs w:val="36"/>
    </w:rPr>
  </w:style>
  <w:style w:type="paragraph" w:customStyle="1" w:styleId="StyleReferenceBibliographyHeadingItalic">
    <w:name w:val="Style Reference/Bibliography Heading + Italic"/>
    <w:basedOn w:val="ReferenceBibliographyHeading"/>
    <w:link w:val="StyleReferenceBibliographyHeadingItalicChar"/>
    <w:uiPriority w:val="99"/>
    <w:rsid w:val="00E86E50"/>
  </w:style>
  <w:style w:type="character" w:customStyle="1" w:styleId="StyleReferenceBibliographyHeadingItalicChar">
    <w:name w:val="Style Reference/Bibliography Heading + Italic Char"/>
    <w:link w:val="StyleReferenceBibliographyHeadingItalic"/>
    <w:uiPriority w:val="99"/>
    <w:locked/>
    <w:rsid w:val="00E86E50"/>
    <w:rPr>
      <w:rFonts w:ascii="Times New Roman" w:eastAsia="Times New Roman" w:hAnsi="Times New Roman" w:cs="Times New Roman"/>
      <w:b/>
      <w:bCs/>
      <w:sz w:val="24"/>
      <w:szCs w:val="24"/>
    </w:rPr>
  </w:style>
  <w:style w:type="paragraph" w:customStyle="1" w:styleId="Heading40">
    <w:name w:val="Heading  4"/>
    <w:basedOn w:val="Heading3"/>
    <w:next w:val="Normal"/>
    <w:link w:val="Heading4Char0"/>
    <w:uiPriority w:val="99"/>
    <w:rsid w:val="00E86E50"/>
    <w:rPr>
      <w:b w:val="0"/>
      <w:bCs w:val="0"/>
      <w:i/>
      <w:iCs/>
    </w:rPr>
  </w:style>
  <w:style w:type="character" w:customStyle="1" w:styleId="Heading4Char0">
    <w:name w:val="Heading  4 Char"/>
    <w:link w:val="Heading40"/>
    <w:uiPriority w:val="99"/>
    <w:locked/>
    <w:rsid w:val="00E86E50"/>
    <w:rPr>
      <w:rFonts w:ascii="Times New Roman" w:eastAsia="Times New Roman" w:hAnsi="Times New Roman" w:cs="Times New Roman"/>
      <w:i/>
      <w:iCs/>
      <w:sz w:val="24"/>
      <w:szCs w:val="24"/>
    </w:rPr>
  </w:style>
  <w:style w:type="table" w:customStyle="1" w:styleId="EPCTable">
    <w:name w:val="EPC Table"/>
    <w:uiPriority w:val="99"/>
    <w:rsid w:val="00E86E50"/>
    <w:rPr>
      <w:rFonts w:ascii="Arial" w:eastAsia="Times New Roman" w:hAnsi="Arial" w:cs="Arial"/>
      <w:sz w:val="16"/>
      <w:szCs w:val="16"/>
    </w:rPr>
    <w:tblPr>
      <w:tblBorders>
        <w:insideH w:val="single" w:sz="4" w:space="0" w:color="auto"/>
      </w:tblBorders>
      <w:tblCellMar>
        <w:top w:w="0" w:type="dxa"/>
        <w:left w:w="108" w:type="dxa"/>
        <w:bottom w:w="0" w:type="dxa"/>
        <w:right w:w="108" w:type="dxa"/>
      </w:tblCellMar>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paragraph" w:customStyle="1" w:styleId="TableofContents1">
    <w:name w:val="Table of Contents 1"/>
    <w:basedOn w:val="BodyText"/>
    <w:uiPriority w:val="99"/>
    <w:rsid w:val="00E86E50"/>
    <w:pPr>
      <w:tabs>
        <w:tab w:val="left" w:leader="dot" w:pos="8827"/>
      </w:tabs>
    </w:pPr>
  </w:style>
  <w:style w:type="paragraph" w:customStyle="1" w:styleId="StyleTableofContent1Bold">
    <w:name w:val="Style Table of Content 1 + Bold"/>
    <w:basedOn w:val="TableofContents1"/>
    <w:uiPriority w:val="99"/>
    <w:semiHidden/>
    <w:rsid w:val="00E86E50"/>
  </w:style>
  <w:style w:type="paragraph" w:customStyle="1" w:styleId="TableofContents2">
    <w:name w:val="Table of Contents 2"/>
    <w:basedOn w:val="Normal"/>
    <w:uiPriority w:val="99"/>
    <w:rsid w:val="00E86E50"/>
    <w:pPr>
      <w:tabs>
        <w:tab w:val="left" w:pos="990"/>
        <w:tab w:val="left" w:leader="dot" w:pos="8856"/>
      </w:tabs>
      <w:ind w:left="990" w:right="-360" w:hanging="540"/>
    </w:pPr>
    <w:rPr>
      <w:rFonts w:ascii="Times New Roman" w:hAnsi="Times New Roman" w:cs="Times New Roman"/>
    </w:rPr>
  </w:style>
  <w:style w:type="paragraph" w:styleId="Header">
    <w:name w:val="header"/>
    <w:basedOn w:val="Normal"/>
    <w:link w:val="HeaderChar"/>
    <w:uiPriority w:val="99"/>
    <w:rsid w:val="00E86E50"/>
    <w:pPr>
      <w:tabs>
        <w:tab w:val="center" w:pos="4320"/>
        <w:tab w:val="right" w:pos="8640"/>
      </w:tabs>
    </w:pPr>
  </w:style>
  <w:style w:type="character" w:customStyle="1" w:styleId="HeaderChar">
    <w:name w:val="Header Char"/>
    <w:basedOn w:val="DefaultParagraphFont"/>
    <w:link w:val="Header"/>
    <w:uiPriority w:val="99"/>
    <w:locked/>
    <w:rsid w:val="00F601BE"/>
    <w:rPr>
      <w:rFonts w:ascii="Times" w:eastAsia="Times New Roman" w:hAnsi="Times" w:cs="Times"/>
      <w:sz w:val="24"/>
      <w:szCs w:val="24"/>
    </w:rPr>
  </w:style>
  <w:style w:type="paragraph" w:customStyle="1" w:styleId="ExecSummaryTitle">
    <w:name w:val="Exec Summary Title"/>
    <w:uiPriority w:val="99"/>
    <w:rsid w:val="00F601BE"/>
    <w:pPr>
      <w:jc w:val="center"/>
    </w:pPr>
    <w:rPr>
      <w:rFonts w:ascii="Arial Bold" w:eastAsia="Times New Roman" w:hAnsi="Arial Bold" w:cs="Arial Bold"/>
      <w:b/>
      <w:bCs/>
      <w:i/>
      <w:iCs/>
      <w:color w:val="000000"/>
      <w:sz w:val="36"/>
      <w:szCs w:val="36"/>
    </w:rPr>
  </w:style>
  <w:style w:type="paragraph" w:customStyle="1" w:styleId="xl28">
    <w:name w:val="xl28"/>
    <w:basedOn w:val="Normal"/>
    <w:uiPriority w:val="99"/>
    <w:rsid w:val="00F601BE"/>
    <w:pPr>
      <w:spacing w:before="100" w:beforeAutospacing="1" w:after="100" w:afterAutospacing="1"/>
      <w:textAlignment w:val="top"/>
    </w:pPr>
    <w:rPr>
      <w:rFonts w:ascii="Arial" w:eastAsia="Arial Unicode MS" w:hAnsi="Arial" w:cs="Arial"/>
      <w:b/>
      <w:bCs/>
    </w:rPr>
  </w:style>
  <w:style w:type="paragraph" w:customStyle="1" w:styleId="Default">
    <w:name w:val="Default"/>
    <w:uiPriority w:val="99"/>
    <w:rsid w:val="00F601BE"/>
    <w:pPr>
      <w:autoSpaceDE w:val="0"/>
      <w:autoSpaceDN w:val="0"/>
      <w:adjustRightInd w:val="0"/>
    </w:pPr>
    <w:rPr>
      <w:rFonts w:ascii="Times New Roman" w:eastAsia="Times New Roman" w:hAnsi="Times New Roman"/>
      <w:color w:val="000000"/>
      <w:sz w:val="24"/>
      <w:szCs w:val="24"/>
    </w:rPr>
  </w:style>
  <w:style w:type="paragraph" w:customStyle="1" w:styleId="CERexecsumheader1">
    <w:name w:val="CER exec sum header 1"/>
    <w:basedOn w:val="Normal"/>
    <w:rsid w:val="00F601BE"/>
    <w:pPr>
      <w:keepNext/>
      <w:keepLines/>
      <w:spacing w:before="120" w:after="120"/>
    </w:pPr>
    <w:rPr>
      <w:rFonts w:ascii="Arial Bold" w:hAnsi="Arial Bold" w:cs="Arial Bold"/>
      <w:b/>
      <w:bCs/>
      <w:color w:val="000000"/>
      <w:sz w:val="28"/>
      <w:szCs w:val="28"/>
    </w:rPr>
  </w:style>
  <w:style w:type="paragraph" w:customStyle="1" w:styleId="CERexecsumtext">
    <w:name w:val="CER exec sum text"/>
    <w:basedOn w:val="Normal"/>
    <w:rsid w:val="00F601BE"/>
    <w:pPr>
      <w:spacing w:before="60"/>
      <w:ind w:firstLine="360"/>
    </w:pPr>
    <w:rPr>
      <w:rFonts w:ascii="Arial" w:hAnsi="Arial" w:cs="Arial"/>
      <w:color w:val="000000"/>
      <w:sz w:val="20"/>
      <w:szCs w:val="20"/>
    </w:rPr>
  </w:style>
  <w:style w:type="paragraph" w:customStyle="1" w:styleId="CERexecsumbullet2">
    <w:name w:val="CER exec sum bullet 2"/>
    <w:basedOn w:val="CERexecsumtext"/>
    <w:uiPriority w:val="99"/>
    <w:rsid w:val="00F601BE"/>
    <w:pPr>
      <w:tabs>
        <w:tab w:val="num" w:pos="720"/>
      </w:tabs>
      <w:ind w:left="720" w:hanging="360"/>
    </w:pPr>
  </w:style>
  <w:style w:type="paragraph" w:customStyle="1" w:styleId="Title2">
    <w:name w:val="Title 2"/>
    <w:basedOn w:val="Normal"/>
    <w:uiPriority w:val="99"/>
    <w:rsid w:val="00F601BE"/>
    <w:pPr>
      <w:autoSpaceDE w:val="0"/>
      <w:autoSpaceDN w:val="0"/>
      <w:adjustRightInd w:val="0"/>
      <w:jc w:val="center"/>
    </w:pPr>
    <w:rPr>
      <w:rFonts w:ascii="Arial" w:hAnsi="Arial" w:cs="Arial"/>
      <w:b/>
      <w:bCs/>
      <w:i/>
      <w:iCs/>
      <w:color w:val="000000"/>
      <w:sz w:val="36"/>
      <w:szCs w:val="36"/>
    </w:rPr>
  </w:style>
  <w:style w:type="paragraph" w:customStyle="1" w:styleId="Title1">
    <w:name w:val="Title 1"/>
    <w:basedOn w:val="Normal"/>
    <w:uiPriority w:val="99"/>
    <w:rsid w:val="00F601BE"/>
    <w:pPr>
      <w:autoSpaceDE w:val="0"/>
      <w:autoSpaceDN w:val="0"/>
      <w:adjustRightInd w:val="0"/>
    </w:pPr>
    <w:rPr>
      <w:rFonts w:ascii="Arial" w:hAnsi="Arial" w:cs="Arial"/>
      <w:b/>
      <w:bCs/>
      <w:sz w:val="36"/>
      <w:szCs w:val="36"/>
    </w:rPr>
  </w:style>
  <w:style w:type="paragraph" w:customStyle="1" w:styleId="CERexecsumbullet1">
    <w:name w:val="CER exec sum bullet 1"/>
    <w:basedOn w:val="CERexecsumbullet2"/>
    <w:uiPriority w:val="99"/>
    <w:rsid w:val="00F601BE"/>
    <w:pPr>
      <w:tabs>
        <w:tab w:val="clear" w:pos="720"/>
        <w:tab w:val="num" w:pos="360"/>
      </w:tabs>
      <w:ind w:left="360"/>
    </w:pPr>
  </w:style>
  <w:style w:type="paragraph" w:customStyle="1" w:styleId="TextprovidedbyAHRQOCKT">
    <w:name w:val="Text provided by AHRQ OCKT"/>
    <w:basedOn w:val="CERexecsumtext"/>
    <w:uiPriority w:val="99"/>
    <w:rsid w:val="00F601BE"/>
    <w:rPr>
      <w:color w:val="000080"/>
    </w:rPr>
  </w:style>
  <w:style w:type="character" w:styleId="FollowedHyperlink">
    <w:name w:val="FollowedHyperlink"/>
    <w:basedOn w:val="DefaultParagraphFont"/>
    <w:uiPriority w:val="99"/>
    <w:rsid w:val="00F601BE"/>
    <w:rPr>
      <w:color w:val="800080"/>
      <w:u w:val="single"/>
    </w:rPr>
  </w:style>
  <w:style w:type="paragraph" w:styleId="ListBullet">
    <w:name w:val="List Bullet"/>
    <w:basedOn w:val="Normal"/>
    <w:uiPriority w:val="99"/>
    <w:rsid w:val="00F601BE"/>
    <w:pPr>
      <w:tabs>
        <w:tab w:val="num" w:pos="360"/>
      </w:tabs>
      <w:suppressAutoHyphens/>
      <w:spacing w:before="60" w:after="60" w:line="264" w:lineRule="auto"/>
      <w:ind w:left="360" w:hanging="360"/>
    </w:pPr>
    <w:rPr>
      <w:rFonts w:ascii="Tahoma" w:hAnsi="Tahoma" w:cs="Tahoma"/>
      <w:sz w:val="22"/>
      <w:szCs w:val="22"/>
    </w:rPr>
  </w:style>
  <w:style w:type="character" w:styleId="LineNumber">
    <w:name w:val="line number"/>
    <w:basedOn w:val="DefaultParagraphFont"/>
    <w:uiPriority w:val="99"/>
    <w:rsid w:val="00F601BE"/>
  </w:style>
  <w:style w:type="paragraph" w:customStyle="1" w:styleId="xl23">
    <w:name w:val="xl23"/>
    <w:basedOn w:val="Normal"/>
    <w:uiPriority w:val="99"/>
    <w:rsid w:val="00F601BE"/>
    <w:pPr>
      <w:spacing w:before="100" w:beforeAutospacing="1" w:after="100" w:afterAutospacing="1"/>
      <w:textAlignment w:val="top"/>
    </w:pPr>
    <w:rPr>
      <w:rFonts w:ascii="Arial" w:hAnsi="Arial" w:cs="Arial"/>
      <w:sz w:val="16"/>
      <w:szCs w:val="16"/>
    </w:rPr>
  </w:style>
  <w:style w:type="paragraph" w:customStyle="1" w:styleId="QRResponse">
    <w:name w:val="Q&amp;R Response"/>
    <w:basedOn w:val="Normal"/>
    <w:autoRedefine/>
    <w:uiPriority w:val="99"/>
    <w:rsid w:val="00F601BE"/>
    <w:pPr>
      <w:keepNext/>
      <w:tabs>
        <w:tab w:val="num" w:pos="1080"/>
      </w:tabs>
      <w:spacing w:before="300" w:after="400"/>
      <w:ind w:left="1080" w:hanging="360"/>
      <w:outlineLvl w:val="0"/>
    </w:pPr>
    <w:rPr>
      <w:rFonts w:ascii="Arial" w:hAnsi="Arial" w:cs="Arial"/>
      <w:kern w:val="32"/>
      <w:sz w:val="22"/>
      <w:szCs w:val="22"/>
    </w:rPr>
  </w:style>
  <w:style w:type="character" w:customStyle="1" w:styleId="CommentSubjectChar">
    <w:name w:val="Comment Subject Char"/>
    <w:link w:val="CommentSubject"/>
    <w:uiPriority w:val="99"/>
    <w:semiHidden/>
    <w:locked/>
    <w:rsid w:val="00F601BE"/>
    <w:rPr>
      <w:rFonts w:ascii="Times" w:eastAsia="Times New Roman" w:hAnsi="Times" w:cs="Times"/>
      <w:b/>
      <w:bCs/>
    </w:rPr>
  </w:style>
  <w:style w:type="paragraph" w:styleId="CommentSubject">
    <w:name w:val="annotation subject"/>
    <w:basedOn w:val="CommentText"/>
    <w:next w:val="CommentText"/>
    <w:link w:val="CommentSubjectChar"/>
    <w:uiPriority w:val="99"/>
    <w:semiHidden/>
    <w:rsid w:val="00F601BE"/>
    <w:rPr>
      <w:b/>
      <w:bCs/>
    </w:rPr>
  </w:style>
  <w:style w:type="character" w:customStyle="1" w:styleId="CommentSubjectChar1">
    <w:name w:val="Comment Subject Char1"/>
    <w:basedOn w:val="CommentTextChar"/>
    <w:uiPriority w:val="99"/>
    <w:semiHidden/>
    <w:rsid w:val="000E1DE2"/>
    <w:rPr>
      <w:rFonts w:ascii="Times" w:eastAsia="Times New Roman" w:hAnsi="Times" w:cs="Times"/>
      <w:b/>
      <w:bCs/>
    </w:rPr>
  </w:style>
  <w:style w:type="character" w:styleId="Emphasis">
    <w:name w:val="Emphasis"/>
    <w:basedOn w:val="DefaultParagraphFont"/>
    <w:uiPriority w:val="99"/>
    <w:qFormat/>
    <w:rsid w:val="00F601BE"/>
    <w:rPr>
      <w:i/>
      <w:iCs/>
    </w:rPr>
  </w:style>
  <w:style w:type="character" w:customStyle="1" w:styleId="indent">
    <w:name w:val="indent"/>
    <w:basedOn w:val="DefaultParagraphFont"/>
    <w:uiPriority w:val="99"/>
    <w:rsid w:val="00F601BE"/>
  </w:style>
  <w:style w:type="paragraph" w:styleId="EndnoteText">
    <w:name w:val="endnote text"/>
    <w:basedOn w:val="Normal"/>
    <w:link w:val="EndnoteTextChar"/>
    <w:uiPriority w:val="99"/>
    <w:semiHidden/>
    <w:rsid w:val="00F601BE"/>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locked/>
    <w:rsid w:val="00F601BE"/>
    <w:rPr>
      <w:rFonts w:ascii="Times New Roman" w:hAnsi="Times New Roman" w:cs="Times New Roman"/>
    </w:rPr>
  </w:style>
  <w:style w:type="paragraph" w:styleId="Subtitle">
    <w:name w:val="Subtitle"/>
    <w:basedOn w:val="Normal"/>
    <w:link w:val="SubtitleChar"/>
    <w:uiPriority w:val="99"/>
    <w:qFormat/>
    <w:rsid w:val="00F601BE"/>
    <w:rPr>
      <w:rFonts w:ascii="Times New Roman" w:eastAsia="Times New Roman" w:hAnsi="Times New Roman" w:cs="Times New Roman"/>
      <w:u w:val="single"/>
    </w:rPr>
  </w:style>
  <w:style w:type="character" w:customStyle="1" w:styleId="SubtitleChar">
    <w:name w:val="Subtitle Char"/>
    <w:basedOn w:val="DefaultParagraphFont"/>
    <w:link w:val="Subtitle"/>
    <w:uiPriority w:val="99"/>
    <w:locked/>
    <w:rsid w:val="00F601BE"/>
    <w:rPr>
      <w:rFonts w:ascii="Times New Roman" w:hAnsi="Times New Roman" w:cs="Times New Roman"/>
      <w:sz w:val="24"/>
      <w:szCs w:val="24"/>
      <w:u w:val="single"/>
    </w:rPr>
  </w:style>
  <w:style w:type="paragraph" w:styleId="BlockText">
    <w:name w:val="Block Text"/>
    <w:basedOn w:val="Normal"/>
    <w:uiPriority w:val="99"/>
    <w:rsid w:val="00F601BE"/>
    <w:pPr>
      <w:ind w:left="380" w:right="2368"/>
    </w:pPr>
    <w:rPr>
      <w:rFonts w:ascii="Arial" w:hAnsi="Arial" w:cs="Arial"/>
      <w:sz w:val="20"/>
      <w:szCs w:val="20"/>
    </w:rPr>
  </w:style>
  <w:style w:type="paragraph" w:customStyle="1" w:styleId="bullets-plain">
    <w:name w:val="bullets - plain"/>
    <w:uiPriority w:val="99"/>
    <w:rsid w:val="00F601BE"/>
    <w:pPr>
      <w:spacing w:line="480" w:lineRule="auto"/>
      <w:ind w:left="1080" w:hanging="720"/>
    </w:pPr>
    <w:rPr>
      <w:rFonts w:ascii="Times New Roman" w:hAnsi="Times New Roman"/>
      <w:sz w:val="24"/>
      <w:szCs w:val="24"/>
    </w:rPr>
  </w:style>
  <w:style w:type="paragraph" w:customStyle="1" w:styleId="TableHeading">
    <w:name w:val="Table Heading"/>
    <w:basedOn w:val="Normal"/>
    <w:uiPriority w:val="99"/>
    <w:rsid w:val="00F601BE"/>
    <w:pPr>
      <w:jc w:val="center"/>
    </w:pPr>
    <w:rPr>
      <w:rFonts w:ascii="Arial Bold" w:hAnsi="Arial Bold" w:cs="Arial Bold"/>
      <w:b/>
      <w:bCs/>
      <w:sz w:val="18"/>
      <w:szCs w:val="18"/>
    </w:rPr>
  </w:style>
  <w:style w:type="paragraph" w:customStyle="1" w:styleId="bullets-2">
    <w:name w:val="bullets - 2"/>
    <w:basedOn w:val="bullets-1"/>
    <w:uiPriority w:val="99"/>
    <w:rsid w:val="00F601BE"/>
    <w:pPr>
      <w:numPr>
        <w:numId w:val="0"/>
      </w:numPr>
      <w:tabs>
        <w:tab w:val="num" w:pos="360"/>
      </w:tabs>
      <w:spacing w:line="480" w:lineRule="auto"/>
      <w:ind w:left="1800" w:hanging="720"/>
    </w:pPr>
  </w:style>
  <w:style w:type="paragraph" w:customStyle="1" w:styleId="KeyQuestion">
    <w:name w:val="Key Question"/>
    <w:uiPriority w:val="99"/>
    <w:rsid w:val="00F601BE"/>
    <w:pPr>
      <w:spacing w:before="120" w:after="120"/>
      <w:ind w:left="720" w:hanging="720"/>
      <w:outlineLvl w:val="0"/>
    </w:pPr>
    <w:rPr>
      <w:rFonts w:ascii="Times New Roman" w:hAnsi="Times New Roman"/>
      <w:sz w:val="24"/>
      <w:szCs w:val="24"/>
    </w:rPr>
  </w:style>
  <w:style w:type="character" w:customStyle="1" w:styleId="item-header">
    <w:name w:val="item-header"/>
    <w:basedOn w:val="DefaultParagraphFont"/>
    <w:uiPriority w:val="99"/>
    <w:rsid w:val="00F601BE"/>
  </w:style>
  <w:style w:type="paragraph" w:customStyle="1" w:styleId="TabletitleContinued">
    <w:name w:val="Table title Continued"/>
    <w:basedOn w:val="TableTitle"/>
    <w:uiPriority w:val="99"/>
    <w:rsid w:val="00F601BE"/>
    <w:pPr>
      <w:spacing w:after="120"/>
      <w:ind w:left="720" w:hanging="720"/>
    </w:pPr>
    <w:rPr>
      <w:rFonts w:ascii="Arial Bold" w:hAnsi="Arial Bold" w:cs="Arial Bold"/>
      <w:sz w:val="18"/>
      <w:szCs w:val="18"/>
    </w:rPr>
  </w:style>
  <w:style w:type="paragraph" w:customStyle="1" w:styleId="FigureTitle">
    <w:name w:val="Figure Title"/>
    <w:uiPriority w:val="99"/>
    <w:rsid w:val="00F601BE"/>
    <w:pPr>
      <w:keepNext/>
      <w:spacing w:before="120" w:after="120"/>
      <w:ind w:left="1440" w:hanging="1440"/>
    </w:pPr>
    <w:rPr>
      <w:rFonts w:ascii="Arial Bold" w:eastAsia="Times New Roman" w:hAnsi="Arial Bold" w:cs="Arial Bold"/>
      <w:b/>
      <w:bCs/>
      <w:sz w:val="18"/>
      <w:szCs w:val="18"/>
    </w:rPr>
  </w:style>
  <w:style w:type="paragraph" w:customStyle="1" w:styleId="TableText-paraspace">
    <w:name w:val="Table Text - para space"/>
    <w:basedOn w:val="Normal"/>
    <w:link w:val="TableText-paraspaceChar"/>
    <w:uiPriority w:val="99"/>
    <w:rsid w:val="006A2B98"/>
    <w:pPr>
      <w:spacing w:before="120"/>
    </w:pPr>
    <w:rPr>
      <w:rFonts w:ascii="Arial" w:hAnsi="Arial" w:cs="Arial"/>
      <w:sz w:val="18"/>
      <w:szCs w:val="18"/>
    </w:rPr>
  </w:style>
  <w:style w:type="character" w:customStyle="1" w:styleId="TableText-paraspaceChar">
    <w:name w:val="Table Text - para space Char"/>
    <w:link w:val="TableText-paraspace"/>
    <w:uiPriority w:val="99"/>
    <w:locked/>
    <w:rsid w:val="00165761"/>
    <w:rPr>
      <w:rFonts w:ascii="Arial" w:eastAsia="Times New Roman" w:hAnsi="Arial" w:cs="Arial"/>
      <w:sz w:val="18"/>
      <w:szCs w:val="18"/>
    </w:rPr>
  </w:style>
  <w:style w:type="paragraph" w:customStyle="1" w:styleId="TableText0">
    <w:name w:val="Table Text"/>
    <w:link w:val="TableTextChar0"/>
    <w:qFormat/>
    <w:rsid w:val="00BC0A58"/>
    <w:rPr>
      <w:rFonts w:ascii="Arial" w:eastAsia="Times New Roman" w:hAnsi="Arial" w:cs="Arial"/>
      <w:sz w:val="18"/>
      <w:szCs w:val="18"/>
    </w:rPr>
  </w:style>
  <w:style w:type="character" w:customStyle="1" w:styleId="TableTextChar0">
    <w:name w:val="Table Text Char"/>
    <w:link w:val="TableText0"/>
    <w:locked/>
    <w:rsid w:val="00BC0A58"/>
    <w:rPr>
      <w:rFonts w:ascii="Arial" w:hAnsi="Arial" w:cs="Arial"/>
      <w:sz w:val="18"/>
      <w:szCs w:val="18"/>
    </w:rPr>
  </w:style>
  <w:style w:type="paragraph" w:customStyle="1" w:styleId="KeyQuestionIndentedpara">
    <w:name w:val="Key Question Indented para"/>
    <w:uiPriority w:val="99"/>
    <w:rsid w:val="00F601BE"/>
    <w:pPr>
      <w:tabs>
        <w:tab w:val="num" w:pos="1080"/>
      </w:tabs>
      <w:spacing w:line="480" w:lineRule="auto"/>
      <w:ind w:left="1080" w:hanging="360"/>
      <w:outlineLvl w:val="0"/>
    </w:pPr>
    <w:rPr>
      <w:rFonts w:ascii="Arial" w:hAnsi="Arial" w:cs="Arial"/>
      <w:sz w:val="28"/>
      <w:szCs w:val="28"/>
    </w:rPr>
  </w:style>
  <w:style w:type="paragraph" w:customStyle="1" w:styleId="NormalText">
    <w:name w:val="Normal Text"/>
    <w:uiPriority w:val="99"/>
    <w:rsid w:val="00F601BE"/>
    <w:pPr>
      <w:autoSpaceDE w:val="0"/>
      <w:autoSpaceDN w:val="0"/>
      <w:adjustRightInd w:val="0"/>
    </w:pPr>
    <w:rPr>
      <w:rFonts w:ascii="Times New Roman" w:eastAsia="Times New Roman" w:hAnsi="Times New Roman"/>
      <w:sz w:val="20"/>
      <w:szCs w:val="20"/>
    </w:rPr>
  </w:style>
  <w:style w:type="paragraph" w:styleId="HTMLPreformatted">
    <w:name w:val="HTML Preformatted"/>
    <w:basedOn w:val="Normal"/>
    <w:link w:val="HTMLPreformattedChar"/>
    <w:uiPriority w:val="99"/>
    <w:rsid w:val="00F60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locked/>
    <w:rsid w:val="00F601BE"/>
    <w:rPr>
      <w:rFonts w:ascii="Courier New" w:hAnsi="Courier New" w:cs="Courier New"/>
    </w:rPr>
  </w:style>
  <w:style w:type="paragraph" w:customStyle="1" w:styleId="Sprechblasentext2">
    <w:name w:val="Sprechblasentext2"/>
    <w:basedOn w:val="Normal"/>
    <w:uiPriority w:val="99"/>
    <w:rsid w:val="00F601BE"/>
    <w:pPr>
      <w:overflowPunct w:val="0"/>
      <w:autoSpaceDE w:val="0"/>
      <w:autoSpaceDN w:val="0"/>
      <w:adjustRightInd w:val="0"/>
      <w:textAlignment w:val="baseline"/>
    </w:pPr>
    <w:rPr>
      <w:rFonts w:ascii="Tahoma" w:hAnsi="Tahoma" w:cs="Tahoma"/>
      <w:sz w:val="16"/>
      <w:szCs w:val="16"/>
    </w:rPr>
  </w:style>
  <w:style w:type="table" w:styleId="TableGrid">
    <w:name w:val="Table Grid"/>
    <w:basedOn w:val="TableNormal"/>
    <w:uiPriority w:val="99"/>
    <w:rsid w:val="00F601B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continued0">
    <w:name w:val="Table Title (continued)"/>
    <w:basedOn w:val="Normal"/>
    <w:link w:val="TableTitlecontinuedChar"/>
    <w:uiPriority w:val="99"/>
    <w:rsid w:val="006A09AA"/>
    <w:pPr>
      <w:spacing w:before="120"/>
    </w:pPr>
    <w:rPr>
      <w:rFonts w:ascii="Arial Bold" w:hAnsi="Arial Bold" w:cs="Arial Bold"/>
      <w:b/>
      <w:bCs/>
      <w:sz w:val="20"/>
      <w:szCs w:val="20"/>
    </w:rPr>
  </w:style>
  <w:style w:type="character" w:customStyle="1" w:styleId="TableTitlecontinuedChar">
    <w:name w:val="Table Title (continued) Char"/>
    <w:link w:val="TableTitlecontinued0"/>
    <w:uiPriority w:val="99"/>
    <w:locked/>
    <w:rsid w:val="006A09AA"/>
    <w:rPr>
      <w:rFonts w:ascii="Arial Bold" w:eastAsia="Times New Roman" w:hAnsi="Arial Bold" w:cs="Arial Bold"/>
      <w:b/>
      <w:bCs/>
      <w:sz w:val="18"/>
      <w:szCs w:val="18"/>
    </w:rPr>
  </w:style>
  <w:style w:type="paragraph" w:customStyle="1" w:styleId="NormalLinespacingDouble">
    <w:name w:val="Normal + Line spacing:  Double"/>
    <w:basedOn w:val="Normal"/>
    <w:uiPriority w:val="99"/>
    <w:rsid w:val="00F601BE"/>
  </w:style>
  <w:style w:type="paragraph" w:customStyle="1" w:styleId="Style1">
    <w:name w:val="Style1"/>
    <w:basedOn w:val="Normal"/>
    <w:uiPriority w:val="99"/>
    <w:rsid w:val="00F601BE"/>
    <w:pPr>
      <w:spacing w:line="360" w:lineRule="auto"/>
    </w:pPr>
    <w:rPr>
      <w:rFonts w:ascii="Arial" w:hAnsi="Arial" w:cs="Arial"/>
      <w:b/>
      <w:bCs/>
      <w:sz w:val="32"/>
      <w:szCs w:val="32"/>
    </w:rPr>
  </w:style>
  <w:style w:type="paragraph" w:customStyle="1" w:styleId="CERexecsumheader2">
    <w:name w:val="CER exec sum header 2"/>
    <w:uiPriority w:val="99"/>
    <w:rsid w:val="00F601BE"/>
    <w:pPr>
      <w:keepNext/>
      <w:spacing w:before="240" w:after="240"/>
    </w:pPr>
    <w:rPr>
      <w:rFonts w:ascii="Arial Bold" w:eastAsia="Times New Roman" w:hAnsi="Arial Bold" w:cs="Arial Bold"/>
      <w:b/>
      <w:bCs/>
      <w:color w:val="000000"/>
      <w:sz w:val="24"/>
      <w:szCs w:val="24"/>
    </w:rPr>
  </w:style>
  <w:style w:type="paragraph" w:styleId="E-mailSignature">
    <w:name w:val="E-mail Signature"/>
    <w:basedOn w:val="Normal"/>
    <w:link w:val="E-mailSignatureChar"/>
    <w:uiPriority w:val="99"/>
    <w:rsid w:val="00F601BE"/>
    <w:pPr>
      <w:spacing w:before="100" w:beforeAutospacing="1" w:after="100" w:afterAutospacing="1"/>
    </w:pPr>
    <w:rPr>
      <w:rFonts w:ascii="Times New Roman" w:eastAsia="Times New Roman" w:hAnsi="Times New Roman" w:cs="Times New Roman"/>
    </w:rPr>
  </w:style>
  <w:style w:type="character" w:customStyle="1" w:styleId="E-mailSignatureChar">
    <w:name w:val="E-mail Signature Char"/>
    <w:basedOn w:val="DefaultParagraphFont"/>
    <w:link w:val="E-mailSignature"/>
    <w:uiPriority w:val="99"/>
    <w:locked/>
    <w:rsid w:val="00F601BE"/>
    <w:rPr>
      <w:rFonts w:ascii="Times New Roman" w:hAnsi="Times New Roman" w:cs="Times New Roman"/>
      <w:sz w:val="24"/>
      <w:szCs w:val="24"/>
    </w:rPr>
  </w:style>
  <w:style w:type="paragraph" w:styleId="BodyText3">
    <w:name w:val="Body Text 3"/>
    <w:basedOn w:val="Normal"/>
    <w:link w:val="BodyText3Char"/>
    <w:uiPriority w:val="99"/>
    <w:rsid w:val="00F601BE"/>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locked/>
    <w:rsid w:val="00F601BE"/>
    <w:rPr>
      <w:rFonts w:ascii="Times New Roman" w:hAnsi="Times New Roman" w:cs="Times New Roman"/>
      <w:sz w:val="16"/>
      <w:szCs w:val="16"/>
    </w:rPr>
  </w:style>
  <w:style w:type="paragraph" w:styleId="BodyTextIndent">
    <w:name w:val="Body Text Indent"/>
    <w:basedOn w:val="Normal"/>
    <w:link w:val="BodyTextIndentChar"/>
    <w:uiPriority w:val="99"/>
    <w:rsid w:val="00F601BE"/>
    <w:pPr>
      <w:spacing w:after="120"/>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uiPriority w:val="99"/>
    <w:locked/>
    <w:rsid w:val="00F601BE"/>
    <w:rPr>
      <w:rFonts w:ascii="Times New Roman" w:hAnsi="Times New Roman" w:cs="Times New Roman"/>
      <w:sz w:val="24"/>
      <w:szCs w:val="24"/>
    </w:rPr>
  </w:style>
  <w:style w:type="table" w:styleId="TableList3">
    <w:name w:val="Table List 3"/>
    <w:basedOn w:val="TableNormal"/>
    <w:uiPriority w:val="99"/>
    <w:rsid w:val="00F601BE"/>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pterheadingforCER">
    <w:name w:val="Chapter heading for CER"/>
    <w:basedOn w:val="Normal"/>
    <w:uiPriority w:val="99"/>
    <w:rsid w:val="00F601BE"/>
    <w:pPr>
      <w:autoSpaceDE w:val="0"/>
      <w:autoSpaceDN w:val="0"/>
      <w:adjustRightInd w:val="0"/>
      <w:jc w:val="center"/>
    </w:pPr>
    <w:rPr>
      <w:rFonts w:ascii="Arial" w:hAnsi="Arial" w:cs="Arial"/>
      <w:b/>
      <w:bCs/>
      <w:sz w:val="36"/>
      <w:szCs w:val="36"/>
    </w:rPr>
  </w:style>
  <w:style w:type="paragraph" w:customStyle="1" w:styleId="KeyQuestions">
    <w:name w:val="Key Questions"/>
    <w:uiPriority w:val="99"/>
    <w:rsid w:val="00F601BE"/>
    <w:pPr>
      <w:tabs>
        <w:tab w:val="right" w:pos="360"/>
      </w:tabs>
      <w:ind w:left="720" w:hanging="720"/>
    </w:pPr>
    <w:rPr>
      <w:rFonts w:ascii="Times New Roman" w:hAnsi="Times New Roman"/>
      <w:sz w:val="24"/>
      <w:szCs w:val="24"/>
    </w:rPr>
  </w:style>
  <w:style w:type="paragraph" w:styleId="PlainText">
    <w:name w:val="Plain Text"/>
    <w:basedOn w:val="Normal"/>
    <w:link w:val="PlainTextChar"/>
    <w:uiPriority w:val="99"/>
    <w:rsid w:val="00F601BE"/>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locked/>
    <w:rsid w:val="00F601BE"/>
    <w:rPr>
      <w:rFonts w:ascii="Courier New" w:hAnsi="Courier New" w:cs="Courier New"/>
    </w:rPr>
  </w:style>
  <w:style w:type="paragraph" w:customStyle="1" w:styleId="Tablebullet2">
    <w:name w:val="Table bullet 2"/>
    <w:uiPriority w:val="99"/>
    <w:rsid w:val="00F601BE"/>
    <w:pPr>
      <w:tabs>
        <w:tab w:val="num" w:pos="-533"/>
      </w:tabs>
      <w:ind w:left="374" w:hanging="187"/>
    </w:pPr>
    <w:rPr>
      <w:rFonts w:ascii="Arial" w:eastAsia="Times New Roman" w:hAnsi="Arial" w:cs="Arial"/>
      <w:sz w:val="18"/>
      <w:szCs w:val="18"/>
    </w:rPr>
  </w:style>
  <w:style w:type="character" w:customStyle="1" w:styleId="illustration1">
    <w:name w:val="illustration1"/>
    <w:uiPriority w:val="99"/>
    <w:rsid w:val="00F601BE"/>
    <w:rPr>
      <w:i/>
      <w:iCs/>
      <w:color w:val="auto"/>
    </w:rPr>
  </w:style>
  <w:style w:type="paragraph" w:customStyle="1" w:styleId="EPCHeading2">
    <w:name w:val="EPC Heading 2"/>
    <w:basedOn w:val="Heading1"/>
    <w:link w:val="EPCHeading2Char"/>
    <w:uiPriority w:val="99"/>
    <w:rsid w:val="00F601BE"/>
    <w:pPr>
      <w:spacing w:after="60" w:line="360" w:lineRule="auto"/>
      <w:jc w:val="left"/>
    </w:pPr>
    <w:rPr>
      <w:rFonts w:eastAsia="Times New Roman"/>
      <w:sz w:val="28"/>
      <w:szCs w:val="28"/>
    </w:rPr>
  </w:style>
  <w:style w:type="character" w:customStyle="1" w:styleId="EPCHeading2Char">
    <w:name w:val="EPC Heading 2 Char"/>
    <w:link w:val="EPCHeading2"/>
    <w:uiPriority w:val="99"/>
    <w:locked/>
    <w:rsid w:val="00165761"/>
    <w:rPr>
      <w:rFonts w:ascii="Arial" w:hAnsi="Arial" w:cs="Arial"/>
      <w:b/>
      <w:bCs/>
      <w:sz w:val="28"/>
      <w:szCs w:val="28"/>
    </w:rPr>
  </w:style>
  <w:style w:type="paragraph" w:customStyle="1" w:styleId="EPCheading3">
    <w:name w:val="EPC heading 3"/>
    <w:basedOn w:val="Normal"/>
    <w:link w:val="EPCheading3Char"/>
    <w:uiPriority w:val="99"/>
    <w:rsid w:val="00F601BE"/>
    <w:pPr>
      <w:spacing w:line="480" w:lineRule="auto"/>
    </w:pPr>
    <w:rPr>
      <w:rFonts w:ascii="Times New Roman" w:eastAsia="Times New Roman" w:hAnsi="Times New Roman" w:cs="Times New Roman"/>
      <w:b/>
      <w:bCs/>
    </w:rPr>
  </w:style>
  <w:style w:type="character" w:customStyle="1" w:styleId="EPCheading3Char">
    <w:name w:val="EPC heading 3 Char"/>
    <w:link w:val="EPCheading3"/>
    <w:uiPriority w:val="99"/>
    <w:locked/>
    <w:rsid w:val="00F601BE"/>
    <w:rPr>
      <w:rFonts w:ascii="Times New Roman" w:hAnsi="Times New Roman" w:cs="Times New Roman"/>
      <w:b/>
      <w:bCs/>
      <w:sz w:val="24"/>
      <w:szCs w:val="24"/>
    </w:rPr>
  </w:style>
  <w:style w:type="paragraph" w:customStyle="1" w:styleId="EPC-DEcIDEheading1">
    <w:name w:val="EPC-DEcIDE heading 1"/>
    <w:basedOn w:val="Heading1"/>
    <w:uiPriority w:val="99"/>
    <w:rsid w:val="00F601BE"/>
    <w:pPr>
      <w:spacing w:after="60" w:line="360" w:lineRule="auto"/>
      <w:jc w:val="left"/>
    </w:pPr>
    <w:rPr>
      <w:rFonts w:eastAsia="Times New Roman"/>
    </w:rPr>
  </w:style>
  <w:style w:type="paragraph" w:customStyle="1" w:styleId="EPC-DEcIDEheading2">
    <w:name w:val="EPC-DEcIDE heading 2"/>
    <w:basedOn w:val="EPC-DEcIDEheading1"/>
    <w:uiPriority w:val="99"/>
    <w:rsid w:val="00F601BE"/>
    <w:pPr>
      <w:spacing w:after="240" w:line="240" w:lineRule="auto"/>
    </w:pPr>
    <w:rPr>
      <w:sz w:val="28"/>
      <w:szCs w:val="28"/>
    </w:rPr>
  </w:style>
  <w:style w:type="paragraph" w:customStyle="1" w:styleId="EPC-Decideheading3">
    <w:name w:val="EPC-Decide heading 3"/>
    <w:basedOn w:val="Normal"/>
    <w:link w:val="EPC-Decideheading3Char"/>
    <w:uiPriority w:val="99"/>
    <w:rsid w:val="00F601BE"/>
    <w:pPr>
      <w:spacing w:line="480" w:lineRule="auto"/>
      <w:ind w:firstLine="720"/>
    </w:pPr>
    <w:rPr>
      <w:rFonts w:ascii="Times New Roman" w:eastAsia="Times New Roman" w:hAnsi="Times New Roman" w:cs="Times New Roman"/>
      <w:b/>
      <w:bCs/>
    </w:rPr>
  </w:style>
  <w:style w:type="character" w:customStyle="1" w:styleId="EPC-Decideheading3Char">
    <w:name w:val="EPC-Decide heading 3 Char"/>
    <w:link w:val="EPC-Decideheading3"/>
    <w:uiPriority w:val="99"/>
    <w:locked/>
    <w:rsid w:val="00F601BE"/>
    <w:rPr>
      <w:rFonts w:ascii="Times New Roman" w:hAnsi="Times New Roman" w:cs="Times New Roman"/>
      <w:b/>
      <w:bCs/>
      <w:sz w:val="24"/>
      <w:szCs w:val="24"/>
    </w:rPr>
  </w:style>
  <w:style w:type="paragraph" w:customStyle="1" w:styleId="EPC-DEcideheading4">
    <w:name w:val="EPC-DEcide heading 4"/>
    <w:basedOn w:val="EPC-Decideheading3"/>
    <w:link w:val="EPC-DEcideheading4Char"/>
    <w:uiPriority w:val="99"/>
    <w:rsid w:val="00F601BE"/>
    <w:rPr>
      <w:i/>
      <w:iCs/>
      <w:lang w:val="es-ES"/>
    </w:rPr>
  </w:style>
  <w:style w:type="character" w:customStyle="1" w:styleId="EPC-DEcideheading4Char">
    <w:name w:val="EPC-DEcide heading 4 Char"/>
    <w:link w:val="EPC-DEcideheading4"/>
    <w:uiPriority w:val="99"/>
    <w:locked/>
    <w:rsid w:val="00F601BE"/>
    <w:rPr>
      <w:rFonts w:ascii="Times New Roman" w:hAnsi="Times New Roman" w:cs="Times New Roman"/>
      <w:b/>
      <w:bCs/>
      <w:i/>
      <w:iCs/>
      <w:sz w:val="24"/>
      <w:szCs w:val="24"/>
      <w:lang w:val="es-ES"/>
    </w:rPr>
  </w:style>
  <w:style w:type="paragraph" w:customStyle="1" w:styleId="prefacetext0">
    <w:name w:val="prefacetext"/>
    <w:basedOn w:val="Normal"/>
    <w:uiPriority w:val="99"/>
    <w:rsid w:val="00F601BE"/>
    <w:pPr>
      <w:spacing w:before="100" w:beforeAutospacing="1" w:after="100" w:afterAutospacing="1"/>
    </w:pPr>
    <w:rPr>
      <w:rFonts w:ascii="Arial" w:hAnsi="Arial" w:cs="Arial"/>
      <w:sz w:val="18"/>
      <w:szCs w:val="18"/>
    </w:rPr>
  </w:style>
  <w:style w:type="character" w:customStyle="1" w:styleId="CharCharChar">
    <w:name w:val="Char Char Char"/>
    <w:uiPriority w:val="99"/>
    <w:rsid w:val="00F601BE"/>
    <w:rPr>
      <w:rFonts w:ascii="Times" w:eastAsia="Times New Roman" w:hAnsi="Times" w:cs="Times"/>
      <w:sz w:val="24"/>
      <w:szCs w:val="24"/>
      <w:lang w:val="en-US" w:eastAsia="en-US"/>
    </w:rPr>
  </w:style>
  <w:style w:type="paragraph" w:customStyle="1" w:styleId="BulletBlank">
    <w:name w:val="Bullet Blank"/>
    <w:uiPriority w:val="99"/>
    <w:rsid w:val="00F601BE"/>
    <w:pPr>
      <w:spacing w:before="120" w:after="120"/>
      <w:ind w:left="1080" w:hanging="720"/>
    </w:pPr>
    <w:rPr>
      <w:rFonts w:ascii="Times New Roman" w:hAnsi="Times New Roman"/>
      <w:sz w:val="24"/>
      <w:szCs w:val="24"/>
    </w:rPr>
  </w:style>
  <w:style w:type="paragraph" w:customStyle="1" w:styleId="ExecutiveSummaryHeading1">
    <w:name w:val="Executive Summary Heading 1"/>
    <w:basedOn w:val="Heading1"/>
    <w:uiPriority w:val="99"/>
    <w:rsid w:val="00F601BE"/>
    <w:pPr>
      <w:spacing w:after="360"/>
    </w:pPr>
    <w:rPr>
      <w:rFonts w:ascii="Arial Bold" w:hAnsi="Arial Bold" w:cs="Arial Bold"/>
    </w:rPr>
  </w:style>
  <w:style w:type="paragraph" w:customStyle="1" w:styleId="ExecutiveSummaryHeading2">
    <w:name w:val="Executive Summary Heading 2"/>
    <w:basedOn w:val="Normal"/>
    <w:uiPriority w:val="99"/>
    <w:rsid w:val="00F601BE"/>
    <w:pPr>
      <w:keepNext/>
      <w:spacing w:before="240" w:after="240"/>
      <w:outlineLvl w:val="0"/>
    </w:pPr>
    <w:rPr>
      <w:rFonts w:ascii="Arial" w:hAnsi="Arial" w:cs="Arial"/>
      <w:b/>
      <w:bCs/>
      <w:kern w:val="32"/>
      <w:sz w:val="28"/>
      <w:szCs w:val="28"/>
    </w:rPr>
  </w:style>
  <w:style w:type="character" w:customStyle="1" w:styleId="CharCharChar1">
    <w:name w:val="Char Char Char1"/>
    <w:uiPriority w:val="99"/>
    <w:rsid w:val="00F601BE"/>
    <w:rPr>
      <w:rFonts w:eastAsia="Times New Roman"/>
      <w:sz w:val="24"/>
      <w:szCs w:val="24"/>
      <w:lang w:val="en-US" w:eastAsia="en-US"/>
    </w:rPr>
  </w:style>
  <w:style w:type="character" w:customStyle="1" w:styleId="Heading1CharCharChar">
    <w:name w:val="Heading 1 Char Char Char"/>
    <w:uiPriority w:val="99"/>
    <w:rsid w:val="00F601BE"/>
    <w:rPr>
      <w:rFonts w:ascii="Arial Bold" w:eastAsia="Times New Roman" w:hAnsi="Arial Bold" w:cs="Arial Bold"/>
      <w:b/>
      <w:bCs/>
      <w:sz w:val="32"/>
      <w:szCs w:val="32"/>
      <w:lang w:val="en-US" w:eastAsia="en-US"/>
    </w:rPr>
  </w:style>
  <w:style w:type="paragraph" w:styleId="Revision">
    <w:name w:val="Revision"/>
    <w:hidden/>
    <w:uiPriority w:val="99"/>
    <w:semiHidden/>
    <w:rsid w:val="00F601BE"/>
    <w:rPr>
      <w:rFonts w:ascii="Times" w:hAnsi="Times" w:cs="Times"/>
      <w:sz w:val="24"/>
      <w:szCs w:val="24"/>
    </w:rPr>
  </w:style>
  <w:style w:type="paragraph" w:customStyle="1" w:styleId="Level1Heading">
    <w:name w:val="Level 1 Heading"/>
    <w:basedOn w:val="OtherFrontmatterHeadings"/>
    <w:next w:val="BodyTextFirstIndent"/>
    <w:uiPriority w:val="99"/>
    <w:semiHidden/>
    <w:rsid w:val="00E86E50"/>
    <w:pPr>
      <w:jc w:val="center"/>
    </w:pPr>
  </w:style>
  <w:style w:type="paragraph" w:customStyle="1" w:styleId="Cov-Date">
    <w:name w:val="Cov-Date"/>
    <w:basedOn w:val="Normal"/>
    <w:uiPriority w:val="99"/>
    <w:rsid w:val="00E86E50"/>
    <w:pPr>
      <w:jc w:val="right"/>
    </w:pPr>
    <w:rPr>
      <w:rFonts w:ascii="Arial" w:eastAsia="Times New Roman" w:hAnsi="Arial" w:cs="Arial"/>
      <w:b/>
      <w:bCs/>
      <w:sz w:val="28"/>
      <w:szCs w:val="28"/>
    </w:rPr>
  </w:style>
  <w:style w:type="paragraph" w:customStyle="1" w:styleId="Cov-Disclaimer">
    <w:name w:val="Cov-Disclaimer"/>
    <w:basedOn w:val="Normal"/>
    <w:uiPriority w:val="99"/>
    <w:rsid w:val="00E86E50"/>
    <w:pPr>
      <w:jc w:val="right"/>
    </w:pPr>
    <w:rPr>
      <w:rFonts w:ascii="Arial" w:eastAsia="Times New Roman" w:hAnsi="Arial" w:cs="Arial"/>
      <w:sz w:val="18"/>
      <w:szCs w:val="18"/>
    </w:rPr>
  </w:style>
  <w:style w:type="paragraph" w:customStyle="1" w:styleId="Cov-Title">
    <w:name w:val="Cov-Title"/>
    <w:basedOn w:val="Normal"/>
    <w:uiPriority w:val="99"/>
    <w:rsid w:val="00E86E50"/>
    <w:pPr>
      <w:jc w:val="right"/>
    </w:pPr>
    <w:rPr>
      <w:rFonts w:ascii="Arial Black" w:eastAsia="Times New Roman" w:hAnsi="Arial Black" w:cs="Arial Black"/>
      <w:sz w:val="48"/>
      <w:szCs w:val="48"/>
    </w:rPr>
  </w:style>
  <w:style w:type="paragraph" w:customStyle="1" w:styleId="Cov-Subtitle">
    <w:name w:val="Cov-Subtitle"/>
    <w:basedOn w:val="Normal"/>
    <w:uiPriority w:val="99"/>
    <w:rsid w:val="00E86E50"/>
    <w:pPr>
      <w:jc w:val="right"/>
    </w:pPr>
    <w:rPr>
      <w:rFonts w:ascii="Arial Black" w:eastAsia="Times New Roman" w:hAnsi="Arial Black" w:cs="Arial Black"/>
      <w:sz w:val="36"/>
      <w:szCs w:val="36"/>
    </w:rPr>
  </w:style>
  <w:style w:type="paragraph" w:customStyle="1" w:styleId="Cov-Address">
    <w:name w:val="Cov-Address"/>
    <w:basedOn w:val="Normal"/>
    <w:uiPriority w:val="99"/>
    <w:rsid w:val="00E86E50"/>
    <w:pPr>
      <w:jc w:val="right"/>
    </w:pPr>
    <w:rPr>
      <w:rFonts w:ascii="Arial" w:eastAsia="Times New Roman" w:hAnsi="Arial" w:cs="Arial"/>
    </w:rPr>
  </w:style>
  <w:style w:type="paragraph" w:customStyle="1" w:styleId="tabfigsourcefullpg">
    <w:name w:val="tab/fig source (full pg)"/>
    <w:basedOn w:val="Normal"/>
    <w:uiPriority w:val="99"/>
    <w:rsid w:val="00E86E50"/>
    <w:pPr>
      <w:keepLines/>
      <w:spacing w:before="120" w:after="120"/>
      <w:ind w:left="187" w:hanging="187"/>
    </w:pPr>
    <w:rPr>
      <w:sz w:val="16"/>
      <w:szCs w:val="16"/>
    </w:rPr>
  </w:style>
  <w:style w:type="paragraph" w:styleId="TOAHeading">
    <w:name w:val="toa heading"/>
    <w:basedOn w:val="Normal"/>
    <w:next w:val="Normal"/>
    <w:uiPriority w:val="99"/>
    <w:semiHidden/>
    <w:rsid w:val="001F0E4C"/>
    <w:pPr>
      <w:spacing w:before="120"/>
    </w:pPr>
    <w:rPr>
      <w:rFonts w:ascii="Arial" w:eastAsia="Times New Roman" w:hAnsi="Arial" w:cs="Arial"/>
      <w:b/>
      <w:bCs/>
    </w:rPr>
  </w:style>
  <w:style w:type="paragraph" w:styleId="TOC3">
    <w:name w:val="toc 3"/>
    <w:basedOn w:val="Normal"/>
    <w:next w:val="Normal"/>
    <w:autoRedefine/>
    <w:uiPriority w:val="39"/>
    <w:rsid w:val="001F0E4C"/>
    <w:pPr>
      <w:ind w:left="480"/>
    </w:pPr>
  </w:style>
  <w:style w:type="paragraph" w:styleId="TOC4">
    <w:name w:val="toc 4"/>
    <w:basedOn w:val="Normal"/>
    <w:next w:val="Normal"/>
    <w:autoRedefine/>
    <w:uiPriority w:val="99"/>
    <w:semiHidden/>
    <w:rsid w:val="001F0E4C"/>
    <w:pPr>
      <w:ind w:left="720"/>
    </w:pPr>
  </w:style>
  <w:style w:type="paragraph" w:customStyle="1" w:styleId="Tabletext-indent">
    <w:name w:val="Table text-indent"/>
    <w:basedOn w:val="TableText0"/>
    <w:uiPriority w:val="99"/>
    <w:rsid w:val="006A2B98"/>
    <w:pPr>
      <w:ind w:left="302" w:hanging="302"/>
    </w:pPr>
    <w:rPr>
      <w:noProof/>
    </w:rPr>
  </w:style>
  <w:style w:type="paragraph" w:styleId="Caption">
    <w:name w:val="caption"/>
    <w:basedOn w:val="Normal"/>
    <w:next w:val="Normal"/>
    <w:link w:val="CaptionChar"/>
    <w:uiPriority w:val="99"/>
    <w:qFormat/>
    <w:rsid w:val="006C21AA"/>
    <w:rPr>
      <w:b/>
      <w:bCs/>
      <w:sz w:val="20"/>
      <w:szCs w:val="20"/>
    </w:rPr>
  </w:style>
  <w:style w:type="character" w:customStyle="1" w:styleId="CaptionChar">
    <w:name w:val="Caption Char"/>
    <w:link w:val="Caption"/>
    <w:uiPriority w:val="99"/>
    <w:locked/>
    <w:rsid w:val="00165761"/>
    <w:rPr>
      <w:rFonts w:ascii="Times" w:eastAsia="Times New Roman" w:hAnsi="Times" w:cs="Times"/>
      <w:b/>
      <w:bCs/>
    </w:rPr>
  </w:style>
  <w:style w:type="paragraph" w:styleId="ListParagraph">
    <w:name w:val="List Paragraph"/>
    <w:basedOn w:val="Normal"/>
    <w:uiPriority w:val="99"/>
    <w:qFormat/>
    <w:rsid w:val="006253A6"/>
    <w:pPr>
      <w:spacing w:after="200" w:line="276" w:lineRule="auto"/>
      <w:ind w:left="720"/>
    </w:pPr>
    <w:rPr>
      <w:rFonts w:ascii="Calibri" w:eastAsia="Times New Roman" w:hAnsi="Calibri" w:cs="Calibri"/>
      <w:sz w:val="22"/>
      <w:szCs w:val="22"/>
    </w:rPr>
  </w:style>
  <w:style w:type="paragraph" w:styleId="NoSpacing">
    <w:name w:val="No Spacing"/>
    <w:link w:val="NoSpacingChar"/>
    <w:uiPriority w:val="99"/>
    <w:qFormat/>
    <w:rsid w:val="00BC19BA"/>
    <w:rPr>
      <w:rFonts w:cs="Calibri"/>
    </w:rPr>
  </w:style>
  <w:style w:type="character" w:customStyle="1" w:styleId="NoSpacingChar">
    <w:name w:val="No Spacing Char"/>
    <w:link w:val="NoSpacing"/>
    <w:uiPriority w:val="99"/>
    <w:locked/>
    <w:rsid w:val="00165761"/>
    <w:rPr>
      <w:sz w:val="22"/>
      <w:szCs w:val="22"/>
    </w:rPr>
  </w:style>
  <w:style w:type="paragraph" w:customStyle="1" w:styleId="biblio">
    <w:name w:val="biblio"/>
    <w:basedOn w:val="BodyTextFirstIndent"/>
    <w:rsid w:val="002149F1"/>
    <w:pPr>
      <w:ind w:left="720" w:hanging="720"/>
    </w:pPr>
    <w:rPr>
      <w:noProof/>
      <w:sz w:val="16"/>
      <w:szCs w:val="16"/>
    </w:rPr>
  </w:style>
  <w:style w:type="paragraph" w:customStyle="1" w:styleId="ParagraphNoIndent">
    <w:name w:val="ParagraphNoIndent"/>
    <w:uiPriority w:val="99"/>
    <w:rsid w:val="00D8429F"/>
    <w:rPr>
      <w:rFonts w:ascii="Times New Roman" w:eastAsia="Times New Roman" w:hAnsi="Times New Roman"/>
      <w:sz w:val="24"/>
      <w:szCs w:val="24"/>
    </w:rPr>
  </w:style>
  <w:style w:type="character" w:customStyle="1" w:styleId="Heading2Char2">
    <w:name w:val="Heading 2 Char2"/>
    <w:aliases w:val="Char Char5,Char Char51"/>
    <w:uiPriority w:val="99"/>
    <w:locked/>
    <w:rsid w:val="00165761"/>
    <w:rPr>
      <w:rFonts w:ascii="Arial" w:hAnsi="Arial" w:cs="Arial"/>
      <w:b/>
      <w:bCs/>
      <w:sz w:val="24"/>
      <w:szCs w:val="24"/>
      <w:lang w:val="en-CA" w:eastAsia="en-US"/>
    </w:rPr>
  </w:style>
  <w:style w:type="character" w:customStyle="1" w:styleId="Heading4Char2">
    <w:name w:val="Heading 4 Char2"/>
    <w:aliases w:val="Char Char8"/>
    <w:uiPriority w:val="99"/>
    <w:locked/>
    <w:rsid w:val="00165761"/>
    <w:rPr>
      <w:i/>
      <w:iCs/>
      <w:sz w:val="24"/>
      <w:szCs w:val="24"/>
    </w:rPr>
  </w:style>
  <w:style w:type="character" w:customStyle="1" w:styleId="body">
    <w:name w:val="body"/>
    <w:uiPriority w:val="99"/>
    <w:rsid w:val="00165761"/>
  </w:style>
  <w:style w:type="paragraph" w:customStyle="1" w:styleId="BodyTextNoIndent0">
    <w:name w:val="Body Text No Indent"/>
    <w:uiPriority w:val="99"/>
    <w:rsid w:val="00165761"/>
    <w:rPr>
      <w:rFonts w:ascii="Times New Roman" w:eastAsia="Times New Roman" w:hAnsi="Times New Roman"/>
      <w:sz w:val="24"/>
      <w:szCs w:val="24"/>
    </w:rPr>
  </w:style>
  <w:style w:type="paragraph" w:customStyle="1" w:styleId="ExhibitTitle">
    <w:name w:val="Exhibit Title"/>
    <w:basedOn w:val="Normal"/>
    <w:uiPriority w:val="99"/>
    <w:rsid w:val="00165761"/>
    <w:pPr>
      <w:spacing w:after="240"/>
      <w:ind w:left="720" w:hanging="720"/>
    </w:pPr>
    <w:rPr>
      <w:rFonts w:ascii="Arial Bold" w:eastAsia="Times New Roman" w:hAnsi="Arial Bold" w:cs="Arial Bold"/>
      <w:b/>
      <w:bCs/>
      <w:sz w:val="20"/>
      <w:szCs w:val="20"/>
    </w:rPr>
  </w:style>
  <w:style w:type="paragraph" w:customStyle="1" w:styleId="Bullet-blank">
    <w:name w:val="Bullet - blank"/>
    <w:basedOn w:val="ListBullet"/>
    <w:uiPriority w:val="99"/>
    <w:rsid w:val="00165761"/>
    <w:pPr>
      <w:tabs>
        <w:tab w:val="clear" w:pos="360"/>
      </w:tabs>
      <w:suppressAutoHyphens w:val="0"/>
      <w:spacing w:before="0" w:after="0" w:line="240" w:lineRule="auto"/>
      <w:ind w:left="720"/>
    </w:pPr>
    <w:rPr>
      <w:rFonts w:ascii="Times New Roman" w:eastAsia="Times New Roman" w:hAnsi="Times New Roman" w:cs="Times New Roman"/>
      <w:sz w:val="24"/>
      <w:szCs w:val="24"/>
    </w:rPr>
  </w:style>
  <w:style w:type="paragraph" w:customStyle="1" w:styleId="Doubleindent">
    <w:name w:val="Double indent"/>
    <w:uiPriority w:val="99"/>
    <w:rsid w:val="00165761"/>
    <w:pPr>
      <w:spacing w:before="120" w:after="120"/>
      <w:ind w:left="720" w:right="720"/>
    </w:pPr>
    <w:rPr>
      <w:rFonts w:ascii="Times New Roman" w:eastAsia="Times New Roman" w:hAnsi="Times New Roman"/>
      <w:i/>
      <w:iCs/>
      <w:sz w:val="24"/>
      <w:szCs w:val="24"/>
    </w:rPr>
  </w:style>
  <w:style w:type="character" w:customStyle="1" w:styleId="subsect2-header1">
    <w:name w:val="subsect2-header1"/>
    <w:uiPriority w:val="99"/>
    <w:rsid w:val="00165761"/>
    <w:rPr>
      <w:i/>
      <w:iCs/>
      <w:color w:val="auto"/>
      <w:sz w:val="23"/>
      <w:szCs w:val="23"/>
    </w:rPr>
  </w:style>
  <w:style w:type="paragraph" w:customStyle="1" w:styleId="Doubleindentbullet">
    <w:name w:val="Double indent bullet"/>
    <w:link w:val="DoubleindentbulletChar"/>
    <w:uiPriority w:val="99"/>
    <w:rsid w:val="00165761"/>
    <w:pPr>
      <w:numPr>
        <w:numId w:val="12"/>
      </w:numPr>
      <w:tabs>
        <w:tab w:val="left" w:pos="1080"/>
      </w:tabs>
      <w:spacing w:after="240"/>
      <w:ind w:left="1080" w:right="720"/>
    </w:pPr>
    <w:rPr>
      <w:rFonts w:ascii="Times New Roman" w:eastAsia="Times New Roman" w:hAnsi="Times New Roman"/>
      <w:sz w:val="24"/>
      <w:szCs w:val="24"/>
    </w:rPr>
  </w:style>
  <w:style w:type="character" w:customStyle="1" w:styleId="DoubleindentbulletChar">
    <w:name w:val="Double indent bullet Char"/>
    <w:link w:val="Doubleindentbullet"/>
    <w:uiPriority w:val="99"/>
    <w:locked/>
    <w:rsid w:val="00165761"/>
    <w:rPr>
      <w:rFonts w:ascii="Times New Roman" w:eastAsia="Times New Roman" w:hAnsi="Times New Roman"/>
      <w:sz w:val="24"/>
      <w:szCs w:val="24"/>
    </w:rPr>
  </w:style>
  <w:style w:type="paragraph" w:customStyle="1" w:styleId="FrontmatterHeading2">
    <w:name w:val="Frontmatter Heading 2"/>
    <w:basedOn w:val="Heading2"/>
    <w:uiPriority w:val="99"/>
    <w:rsid w:val="00165761"/>
    <w:pPr>
      <w:spacing w:after="120"/>
    </w:pPr>
    <w:rPr>
      <w:rFonts w:eastAsia="Times New Roman"/>
    </w:rPr>
  </w:style>
  <w:style w:type="paragraph" w:customStyle="1" w:styleId="FrontmatterHeading1">
    <w:name w:val="Frontmatter Heading 1"/>
    <w:basedOn w:val="Heading1"/>
    <w:uiPriority w:val="99"/>
    <w:rsid w:val="00165761"/>
    <w:pPr>
      <w:spacing w:after="120"/>
    </w:pPr>
    <w:rPr>
      <w:rFonts w:eastAsia="Times New Roman"/>
    </w:rPr>
  </w:style>
  <w:style w:type="paragraph" w:customStyle="1" w:styleId="Tablebullets-nosymbol">
    <w:name w:val="Table bullets - no symbol"/>
    <w:basedOn w:val="bullets-1"/>
    <w:uiPriority w:val="99"/>
    <w:rsid w:val="00165761"/>
    <w:pPr>
      <w:numPr>
        <w:numId w:val="0"/>
      </w:numPr>
      <w:spacing w:after="120"/>
      <w:ind w:left="360" w:hanging="360"/>
    </w:pPr>
    <w:rPr>
      <w:rFonts w:ascii="Arial" w:eastAsia="Times New Roman" w:hAnsi="Arial" w:cs="Arial"/>
      <w:sz w:val="18"/>
      <w:szCs w:val="18"/>
    </w:rPr>
  </w:style>
  <w:style w:type="paragraph" w:customStyle="1" w:styleId="Exhibitsource">
    <w:name w:val="Exhibit source"/>
    <w:uiPriority w:val="99"/>
    <w:rsid w:val="00165761"/>
    <w:pPr>
      <w:spacing w:before="60" w:after="120"/>
    </w:pPr>
    <w:rPr>
      <w:rFonts w:ascii="Times New Roman" w:eastAsia="Times New Roman" w:hAnsi="Times New Roman"/>
      <w:sz w:val="18"/>
      <w:szCs w:val="18"/>
    </w:rPr>
  </w:style>
  <w:style w:type="paragraph" w:customStyle="1" w:styleId="TableTextBold">
    <w:name w:val="Table Text Bold"/>
    <w:link w:val="TableTextBoldChar"/>
    <w:uiPriority w:val="99"/>
    <w:rsid w:val="00165761"/>
    <w:pPr>
      <w:spacing w:before="120"/>
    </w:pPr>
    <w:rPr>
      <w:rFonts w:ascii="Arial Bold" w:eastAsia="Times New Roman" w:hAnsi="Arial Bold" w:cs="Arial Bold"/>
      <w:b/>
      <w:bCs/>
      <w:sz w:val="18"/>
      <w:szCs w:val="18"/>
    </w:rPr>
  </w:style>
  <w:style w:type="character" w:customStyle="1" w:styleId="TableTextBoldChar">
    <w:name w:val="Table Text Bold Char"/>
    <w:link w:val="TableTextBold"/>
    <w:uiPriority w:val="99"/>
    <w:locked/>
    <w:rsid w:val="00165761"/>
    <w:rPr>
      <w:rFonts w:ascii="Arial Bold" w:hAnsi="Arial Bold" w:cs="Arial Bold"/>
      <w:b/>
      <w:bCs/>
      <w:sz w:val="18"/>
      <w:szCs w:val="18"/>
    </w:rPr>
  </w:style>
  <w:style w:type="paragraph" w:customStyle="1" w:styleId="TableandFigureHeadingcont">
    <w:name w:val="Table and Figure Heading cont"/>
    <w:basedOn w:val="Normal"/>
    <w:uiPriority w:val="99"/>
    <w:rsid w:val="00165761"/>
    <w:pPr>
      <w:spacing w:after="120"/>
    </w:pPr>
    <w:rPr>
      <w:rFonts w:ascii="Arial" w:eastAsia="Times New Roman" w:hAnsi="Arial" w:cs="Arial"/>
      <w:b/>
      <w:bCs/>
      <w:sz w:val="18"/>
      <w:szCs w:val="18"/>
    </w:rPr>
  </w:style>
  <w:style w:type="paragraph" w:customStyle="1" w:styleId="bullets-blank">
    <w:name w:val="bullets-blank"/>
    <w:basedOn w:val="Normal"/>
    <w:uiPriority w:val="99"/>
    <w:rsid w:val="00165761"/>
    <w:pPr>
      <w:tabs>
        <w:tab w:val="num" w:pos="-1224"/>
      </w:tabs>
      <w:spacing w:before="60" w:after="60"/>
      <w:ind w:left="648" w:hanging="288"/>
    </w:pPr>
    <w:rPr>
      <w:rFonts w:ascii="Times New Roman" w:eastAsia="Times New Roman" w:hAnsi="Times New Roman" w:cs="Times New Roman"/>
    </w:rPr>
  </w:style>
  <w:style w:type="paragraph" w:styleId="ListBullet5">
    <w:name w:val="List Bullet 5"/>
    <w:basedOn w:val="Normal"/>
    <w:autoRedefine/>
    <w:uiPriority w:val="99"/>
    <w:rsid w:val="00165761"/>
    <w:pPr>
      <w:tabs>
        <w:tab w:val="num" w:pos="1800"/>
      </w:tabs>
      <w:ind w:left="1800" w:hanging="360"/>
    </w:pPr>
    <w:rPr>
      <w:rFonts w:ascii="Times New Roman" w:eastAsia="Times New Roman" w:hAnsi="Times New Roman" w:cs="Times New Roman"/>
    </w:rPr>
  </w:style>
  <w:style w:type="paragraph" w:customStyle="1" w:styleId="TableTitleContinued1">
    <w:name w:val="Table Title Continued"/>
    <w:basedOn w:val="TableTitle"/>
    <w:uiPriority w:val="99"/>
    <w:rsid w:val="00165761"/>
    <w:pPr>
      <w:spacing w:before="0" w:after="120"/>
    </w:pPr>
    <w:rPr>
      <w:rFonts w:ascii="Arial Bold" w:eastAsia="Times New Roman" w:hAnsi="Arial Bold" w:cs="Arial Bold"/>
      <w:sz w:val="18"/>
      <w:szCs w:val="18"/>
    </w:rPr>
  </w:style>
  <w:style w:type="paragraph" w:customStyle="1" w:styleId="TableTitleRow">
    <w:name w:val="Table Title Row"/>
    <w:uiPriority w:val="99"/>
    <w:rsid w:val="00165761"/>
    <w:pPr>
      <w:jc w:val="center"/>
    </w:pPr>
    <w:rPr>
      <w:rFonts w:ascii="Arial Bold" w:eastAsia="Times New Roman" w:hAnsi="Arial Bold" w:cs="Arial Bold"/>
      <w:b/>
      <w:bCs/>
      <w:color w:val="000000"/>
      <w:sz w:val="18"/>
      <w:szCs w:val="18"/>
    </w:rPr>
  </w:style>
  <w:style w:type="paragraph" w:customStyle="1" w:styleId="TableHeadingcontinued">
    <w:name w:val="Table Heading continued"/>
    <w:basedOn w:val="TableHeading"/>
    <w:uiPriority w:val="99"/>
    <w:rsid w:val="00165761"/>
    <w:pPr>
      <w:spacing w:before="240" w:after="120"/>
      <w:ind w:left="1440" w:hanging="1440"/>
      <w:jc w:val="left"/>
    </w:pPr>
    <w:rPr>
      <w:rFonts w:eastAsia="Times New Roman"/>
    </w:rPr>
  </w:style>
  <w:style w:type="paragraph" w:customStyle="1" w:styleId="tabletext-paraspace0">
    <w:name w:val="tabletext-paraspace"/>
    <w:basedOn w:val="Normal"/>
    <w:uiPriority w:val="99"/>
    <w:rsid w:val="00DB1300"/>
    <w:pPr>
      <w:spacing w:before="100" w:beforeAutospacing="1" w:after="100" w:afterAutospacing="1"/>
    </w:pPr>
    <w:rPr>
      <w:rFonts w:ascii="Arial" w:eastAsia="Times New Roman" w:hAnsi="Arial" w:cs="Arial"/>
      <w:sz w:val="18"/>
      <w:szCs w:val="18"/>
    </w:rPr>
  </w:style>
  <w:style w:type="paragraph" w:customStyle="1" w:styleId="BodyText1">
    <w:name w:val="Body Text1"/>
    <w:aliases w:val="bt,body tx,flush,memo body text,flush Char Char,body 4h"/>
    <w:basedOn w:val="Normal"/>
    <w:uiPriority w:val="99"/>
    <w:rsid w:val="00165761"/>
    <w:pPr>
      <w:spacing w:after="240" w:line="480" w:lineRule="auto"/>
      <w:ind w:firstLine="360"/>
    </w:pPr>
    <w:rPr>
      <w:rFonts w:ascii="Times New Roman" w:eastAsia="Times New Roman" w:hAnsi="Times New Roman" w:cs="Times New Roman"/>
    </w:rPr>
  </w:style>
  <w:style w:type="paragraph" w:customStyle="1" w:styleId="EPCChapterHead">
    <w:name w:val="EPC Chapter Head"/>
    <w:basedOn w:val="Heading1"/>
    <w:link w:val="EPCChapterHeadChar"/>
    <w:uiPriority w:val="99"/>
    <w:rsid w:val="00165761"/>
    <w:pPr>
      <w:spacing w:after="360"/>
      <w:jc w:val="left"/>
    </w:pPr>
    <w:rPr>
      <w:rFonts w:eastAsia="Times New Roman"/>
      <w:sz w:val="36"/>
      <w:szCs w:val="36"/>
    </w:rPr>
  </w:style>
  <w:style w:type="character" w:customStyle="1" w:styleId="EPCChapterHeadChar">
    <w:name w:val="EPC Chapter Head Char"/>
    <w:link w:val="EPCChapterHead"/>
    <w:uiPriority w:val="99"/>
    <w:locked/>
    <w:rsid w:val="00165761"/>
    <w:rPr>
      <w:rFonts w:ascii="Arial" w:hAnsi="Arial" w:cs="Arial"/>
      <w:b/>
      <w:bCs/>
      <w:sz w:val="36"/>
      <w:szCs w:val="36"/>
    </w:rPr>
  </w:style>
  <w:style w:type="paragraph" w:customStyle="1" w:styleId="EPCheading10">
    <w:name w:val="EPC heading 1"/>
    <w:basedOn w:val="EPCHeading2"/>
    <w:uiPriority w:val="99"/>
    <w:rsid w:val="00165761"/>
    <w:pPr>
      <w:spacing w:after="360" w:line="240" w:lineRule="auto"/>
    </w:pPr>
    <w:rPr>
      <w:sz w:val="32"/>
      <w:szCs w:val="32"/>
    </w:rPr>
  </w:style>
  <w:style w:type="paragraph" w:customStyle="1" w:styleId="EPCheading4">
    <w:name w:val="EPC heading 4"/>
    <w:basedOn w:val="Normal"/>
    <w:link w:val="EPCheading4Char"/>
    <w:uiPriority w:val="99"/>
    <w:rsid w:val="00165761"/>
    <w:rPr>
      <w:rFonts w:ascii="Times New Roman" w:eastAsia="Times New Roman" w:hAnsi="Times New Roman" w:cs="Times New Roman"/>
      <w:i/>
      <w:iCs/>
    </w:rPr>
  </w:style>
  <w:style w:type="character" w:customStyle="1" w:styleId="EPCheading4Char">
    <w:name w:val="EPC heading 4 Char"/>
    <w:link w:val="EPCheading4"/>
    <w:uiPriority w:val="99"/>
    <w:locked/>
    <w:rsid w:val="00165761"/>
    <w:rPr>
      <w:rFonts w:ascii="Times New Roman" w:hAnsi="Times New Roman" w:cs="Times New Roman"/>
      <w:i/>
      <w:iCs/>
      <w:sz w:val="24"/>
      <w:szCs w:val="24"/>
    </w:rPr>
  </w:style>
  <w:style w:type="paragraph" w:customStyle="1" w:styleId="EPCheading20">
    <w:name w:val="EPC heading 2"/>
    <w:basedOn w:val="Normal"/>
    <w:uiPriority w:val="99"/>
    <w:rsid w:val="00165761"/>
    <w:rPr>
      <w:rFonts w:ascii="Arial" w:eastAsia="Times New Roman" w:hAnsi="Arial" w:cs="Arial"/>
      <w:b/>
      <w:bCs/>
      <w:sz w:val="28"/>
      <w:szCs w:val="28"/>
    </w:rPr>
  </w:style>
  <w:style w:type="paragraph" w:customStyle="1" w:styleId="Textboxtextbullet">
    <w:name w:val="Text box text bullet"/>
    <w:basedOn w:val="Normal"/>
    <w:uiPriority w:val="99"/>
    <w:rsid w:val="00165761"/>
    <w:pPr>
      <w:numPr>
        <w:numId w:val="10"/>
      </w:numPr>
      <w:spacing w:line="480" w:lineRule="auto"/>
    </w:pPr>
    <w:rPr>
      <w:rFonts w:ascii="Times New Roman" w:eastAsia="Times New Roman" w:hAnsi="Times New Roman" w:cs="Times New Roman"/>
    </w:rPr>
  </w:style>
  <w:style w:type="character" w:customStyle="1" w:styleId="Heading2Char1">
    <w:name w:val="Heading 2 Char1"/>
    <w:uiPriority w:val="99"/>
    <w:locked/>
    <w:rsid w:val="00165761"/>
    <w:rPr>
      <w:rFonts w:ascii="Arial" w:hAnsi="Arial" w:cs="Arial"/>
      <w:b/>
      <w:bCs/>
      <w:color w:val="000000"/>
      <w:sz w:val="28"/>
      <w:szCs w:val="28"/>
    </w:rPr>
  </w:style>
  <w:style w:type="paragraph" w:customStyle="1" w:styleId="TripleIndent">
    <w:name w:val="Triple Indent"/>
    <w:uiPriority w:val="99"/>
    <w:rsid w:val="00165761"/>
    <w:pPr>
      <w:keepNext/>
      <w:spacing w:before="120" w:after="120"/>
      <w:ind w:left="1080" w:right="1080"/>
    </w:pPr>
    <w:rPr>
      <w:rFonts w:ascii="Times New Roman" w:eastAsia="Times New Roman" w:hAnsi="Times New Roman"/>
      <w:i/>
      <w:iCs/>
      <w:sz w:val="24"/>
      <w:szCs w:val="24"/>
    </w:rPr>
  </w:style>
  <w:style w:type="paragraph" w:customStyle="1" w:styleId="Tripleindentbullet">
    <w:name w:val="Triple indent bullet"/>
    <w:uiPriority w:val="99"/>
    <w:rsid w:val="00165761"/>
    <w:pPr>
      <w:numPr>
        <w:numId w:val="11"/>
      </w:numPr>
      <w:spacing w:after="120"/>
      <w:ind w:right="1080"/>
    </w:pPr>
    <w:rPr>
      <w:rFonts w:ascii="Times New Roman" w:eastAsia="Times New Roman" w:hAnsi="Times New Roman"/>
      <w:sz w:val="24"/>
      <w:szCs w:val="24"/>
    </w:rPr>
  </w:style>
  <w:style w:type="character" w:customStyle="1" w:styleId="fulltext-graphictext">
    <w:name w:val="fulltext-graphictext"/>
    <w:uiPriority w:val="99"/>
    <w:rsid w:val="00165761"/>
  </w:style>
  <w:style w:type="character" w:customStyle="1" w:styleId="fulltext-bd">
    <w:name w:val="fulltext-bd"/>
    <w:uiPriority w:val="99"/>
    <w:rsid w:val="00165761"/>
  </w:style>
  <w:style w:type="character" w:customStyle="1" w:styleId="fulltext-it">
    <w:name w:val="fulltext-it"/>
    <w:uiPriority w:val="99"/>
    <w:rsid w:val="00165761"/>
  </w:style>
  <w:style w:type="paragraph" w:customStyle="1" w:styleId="NormalAriel">
    <w:name w:val="Normal Ariel"/>
    <w:basedOn w:val="Normal"/>
    <w:uiPriority w:val="99"/>
    <w:rsid w:val="00165761"/>
    <w:rPr>
      <w:rFonts w:ascii="Times New Roman" w:eastAsia="SimSun" w:hAnsi="Times New Roman" w:cs="Times New Roman"/>
      <w:kern w:val="2"/>
      <w:lang w:eastAsia="zh-CN"/>
    </w:rPr>
  </w:style>
  <w:style w:type="character" w:customStyle="1" w:styleId="CharChar3">
    <w:name w:val="Char Char3"/>
    <w:uiPriority w:val="99"/>
    <w:rsid w:val="00165761"/>
    <w:rPr>
      <w:rFonts w:eastAsia="Times New Roman"/>
      <w:b/>
      <w:bCs/>
      <w:sz w:val="26"/>
      <w:szCs w:val="26"/>
      <w:lang w:val="en-US" w:eastAsia="en-US"/>
    </w:rPr>
  </w:style>
  <w:style w:type="character" w:customStyle="1" w:styleId="CharChar2">
    <w:name w:val="Char Char2"/>
    <w:uiPriority w:val="99"/>
    <w:rsid w:val="00165761"/>
    <w:rPr>
      <w:rFonts w:eastAsia="Times New Roman"/>
      <w:i/>
      <w:iCs/>
      <w:sz w:val="24"/>
      <w:szCs w:val="24"/>
      <w:lang w:val="en-US" w:eastAsia="en-US"/>
    </w:rPr>
  </w:style>
  <w:style w:type="character" w:customStyle="1" w:styleId="CharChar4">
    <w:name w:val="Char Char4"/>
    <w:uiPriority w:val="99"/>
    <w:rsid w:val="00165761"/>
    <w:rPr>
      <w:rFonts w:ascii="Arial" w:hAnsi="Arial" w:cs="Arial"/>
      <w:b/>
      <w:bCs/>
      <w:sz w:val="32"/>
      <w:szCs w:val="32"/>
      <w:lang w:val="en-US" w:eastAsia="en-US"/>
    </w:rPr>
  </w:style>
  <w:style w:type="character" w:customStyle="1" w:styleId="CharChar1">
    <w:name w:val="Char Char1"/>
    <w:uiPriority w:val="99"/>
    <w:rsid w:val="00165761"/>
    <w:rPr>
      <w:sz w:val="24"/>
      <w:szCs w:val="24"/>
      <w:lang w:val="en-US" w:eastAsia="en-US"/>
    </w:rPr>
  </w:style>
  <w:style w:type="character" w:customStyle="1" w:styleId="Heading4Char1">
    <w:name w:val="Heading 4 Char1"/>
    <w:uiPriority w:val="99"/>
    <w:rsid w:val="00165761"/>
    <w:rPr>
      <w:rFonts w:eastAsia="Times New Roman"/>
      <w:i/>
      <w:iCs/>
      <w:sz w:val="24"/>
      <w:szCs w:val="24"/>
      <w:lang w:val="en-US" w:eastAsia="en-US"/>
    </w:rPr>
  </w:style>
  <w:style w:type="character" w:customStyle="1" w:styleId="BodyTextChar1">
    <w:name w:val="Body Text Char1"/>
    <w:aliases w:val="Char2 Char1"/>
    <w:uiPriority w:val="99"/>
    <w:rsid w:val="00165761"/>
    <w:rPr>
      <w:sz w:val="24"/>
      <w:szCs w:val="24"/>
      <w:lang w:val="en-US" w:eastAsia="en-US"/>
    </w:rPr>
  </w:style>
  <w:style w:type="character" w:customStyle="1" w:styleId="CharChar7">
    <w:name w:val="Char Char7"/>
    <w:uiPriority w:val="99"/>
    <w:rsid w:val="00165761"/>
    <w:rPr>
      <w:sz w:val="24"/>
      <w:szCs w:val="24"/>
      <w:lang w:val="en-US" w:eastAsia="en-US"/>
    </w:rPr>
  </w:style>
  <w:style w:type="character" w:customStyle="1" w:styleId="CharChar9">
    <w:name w:val="Char Char9"/>
    <w:uiPriority w:val="99"/>
    <w:rsid w:val="00165761"/>
    <w:rPr>
      <w:rFonts w:eastAsia="Times New Roman"/>
      <w:b/>
      <w:bCs/>
      <w:sz w:val="26"/>
      <w:szCs w:val="26"/>
      <w:lang w:val="en-US" w:eastAsia="en-US"/>
    </w:rPr>
  </w:style>
  <w:style w:type="character" w:customStyle="1" w:styleId="volume">
    <w:name w:val="volume"/>
    <w:uiPriority w:val="99"/>
    <w:rsid w:val="00165761"/>
  </w:style>
  <w:style w:type="character" w:customStyle="1" w:styleId="issue">
    <w:name w:val="issue"/>
    <w:uiPriority w:val="99"/>
    <w:rsid w:val="00165761"/>
  </w:style>
  <w:style w:type="character" w:customStyle="1" w:styleId="pages">
    <w:name w:val="pages"/>
    <w:uiPriority w:val="99"/>
    <w:rsid w:val="00165761"/>
  </w:style>
  <w:style w:type="character" w:customStyle="1" w:styleId="CharCharChar2">
    <w:name w:val="Char Char Char2"/>
    <w:uiPriority w:val="99"/>
    <w:rsid w:val="00165761"/>
    <w:rPr>
      <w:rFonts w:ascii="Arial" w:hAnsi="Arial" w:cs="Arial"/>
      <w:b/>
      <w:bCs/>
      <w:color w:val="000000"/>
      <w:sz w:val="28"/>
      <w:szCs w:val="28"/>
      <w:lang w:val="en-US" w:eastAsia="en-US"/>
    </w:rPr>
  </w:style>
  <w:style w:type="character" w:customStyle="1" w:styleId="ref-journal">
    <w:name w:val="ref-journal"/>
    <w:uiPriority w:val="99"/>
    <w:rsid w:val="00165761"/>
  </w:style>
  <w:style w:type="character" w:customStyle="1" w:styleId="List1">
    <w:name w:val="List1"/>
    <w:uiPriority w:val="99"/>
    <w:rsid w:val="00165761"/>
  </w:style>
  <w:style w:type="paragraph" w:customStyle="1" w:styleId="Fig-TableSource">
    <w:name w:val="Fig-Table Source"/>
    <w:uiPriority w:val="99"/>
    <w:rsid w:val="00165761"/>
    <w:pPr>
      <w:spacing w:after="240"/>
    </w:pPr>
    <w:rPr>
      <w:rFonts w:ascii="Times New Roman" w:eastAsia="Times New Roman" w:hAnsi="Times New Roman"/>
      <w:sz w:val="20"/>
      <w:szCs w:val="20"/>
    </w:rPr>
  </w:style>
  <w:style w:type="character" w:customStyle="1" w:styleId="BodyTextFirstIndentChar1">
    <w:name w:val="Body Text First Indent Char1"/>
    <w:uiPriority w:val="99"/>
    <w:rsid w:val="00165761"/>
    <w:rPr>
      <w:sz w:val="24"/>
      <w:szCs w:val="24"/>
    </w:rPr>
  </w:style>
  <w:style w:type="character" w:customStyle="1" w:styleId="CommentTextChar1">
    <w:name w:val="Comment Text Char1"/>
    <w:uiPriority w:val="99"/>
    <w:rsid w:val="00165761"/>
  </w:style>
  <w:style w:type="character" w:customStyle="1" w:styleId="CharChar6">
    <w:name w:val="Char Char6"/>
    <w:aliases w:val="Char Char Char3"/>
    <w:uiPriority w:val="99"/>
    <w:rsid w:val="00165761"/>
    <w:rPr>
      <w:rFonts w:ascii="Arial" w:hAnsi="Arial" w:cs="Arial"/>
      <w:b/>
      <w:bCs/>
      <w:sz w:val="24"/>
      <w:szCs w:val="24"/>
      <w:lang w:val="en-CA" w:eastAsia="en-US"/>
    </w:rPr>
  </w:style>
  <w:style w:type="character" w:customStyle="1" w:styleId="CharChar31">
    <w:name w:val="Char Char31"/>
    <w:uiPriority w:val="99"/>
    <w:rsid w:val="00165761"/>
    <w:rPr>
      <w:rFonts w:eastAsia="Times New Roman"/>
      <w:b/>
      <w:bCs/>
      <w:sz w:val="26"/>
      <w:szCs w:val="26"/>
      <w:lang w:val="en-US" w:eastAsia="en-US"/>
    </w:rPr>
  </w:style>
  <w:style w:type="character" w:customStyle="1" w:styleId="CharChar21">
    <w:name w:val="Char Char21"/>
    <w:uiPriority w:val="99"/>
    <w:rsid w:val="00165761"/>
    <w:rPr>
      <w:rFonts w:eastAsia="Times New Roman"/>
      <w:i/>
      <w:iCs/>
      <w:sz w:val="24"/>
      <w:szCs w:val="24"/>
      <w:lang w:val="en-US" w:eastAsia="en-US"/>
    </w:rPr>
  </w:style>
  <w:style w:type="character" w:customStyle="1" w:styleId="CharChar41">
    <w:name w:val="Char Char41"/>
    <w:uiPriority w:val="99"/>
    <w:rsid w:val="00165761"/>
    <w:rPr>
      <w:rFonts w:ascii="Arial" w:hAnsi="Arial" w:cs="Arial"/>
      <w:b/>
      <w:bCs/>
      <w:sz w:val="32"/>
      <w:szCs w:val="32"/>
      <w:lang w:val="en-US" w:eastAsia="en-US"/>
    </w:rPr>
  </w:style>
  <w:style w:type="character" w:customStyle="1" w:styleId="CharChar11">
    <w:name w:val="Char Char11"/>
    <w:uiPriority w:val="99"/>
    <w:rsid w:val="00165761"/>
    <w:rPr>
      <w:sz w:val="24"/>
      <w:szCs w:val="24"/>
      <w:lang w:val="en-US" w:eastAsia="en-US"/>
    </w:rPr>
  </w:style>
  <w:style w:type="character" w:customStyle="1" w:styleId="CharCharChar4">
    <w:name w:val="Char Char Char4"/>
    <w:uiPriority w:val="99"/>
    <w:rsid w:val="00165761"/>
    <w:rPr>
      <w:rFonts w:ascii="Arial" w:hAnsi="Arial" w:cs="Arial"/>
      <w:b/>
      <w:bCs/>
      <w:color w:val="000000"/>
      <w:sz w:val="28"/>
      <w:szCs w:val="28"/>
      <w:lang w:val="en-US" w:eastAsia="en-US"/>
    </w:rPr>
  </w:style>
  <w:style w:type="character" w:customStyle="1" w:styleId="CharChar71">
    <w:name w:val="Char Char71"/>
    <w:uiPriority w:val="99"/>
    <w:rsid w:val="00165761"/>
    <w:rPr>
      <w:sz w:val="24"/>
      <w:szCs w:val="24"/>
      <w:lang w:val="en-US" w:eastAsia="en-US"/>
    </w:rPr>
  </w:style>
  <w:style w:type="character" w:customStyle="1" w:styleId="CharChar91">
    <w:name w:val="Char Char91"/>
    <w:uiPriority w:val="99"/>
    <w:rsid w:val="00165761"/>
    <w:rPr>
      <w:rFonts w:eastAsia="Times New Roman"/>
      <w:b/>
      <w:bCs/>
      <w:sz w:val="26"/>
      <w:szCs w:val="26"/>
      <w:lang w:val="en-US" w:eastAsia="en-US"/>
    </w:rPr>
  </w:style>
  <w:style w:type="character" w:customStyle="1" w:styleId="CharCharChar21">
    <w:name w:val="Char Char Char21"/>
    <w:uiPriority w:val="99"/>
    <w:rsid w:val="00165761"/>
    <w:rPr>
      <w:rFonts w:ascii="Arial" w:hAnsi="Arial" w:cs="Arial"/>
      <w:b/>
      <w:bCs/>
      <w:color w:val="000000"/>
      <w:sz w:val="28"/>
      <w:szCs w:val="28"/>
      <w:lang w:val="en-US" w:eastAsia="en-US"/>
    </w:rPr>
  </w:style>
  <w:style w:type="paragraph" w:styleId="BodyTextFirstIndent2">
    <w:name w:val="Body Text First Indent 2"/>
    <w:basedOn w:val="BodyTextIndent"/>
    <w:link w:val="BodyTextFirstIndent2Char"/>
    <w:uiPriority w:val="99"/>
    <w:rsid w:val="00165761"/>
    <w:pPr>
      <w:ind w:firstLine="210"/>
    </w:pPr>
  </w:style>
  <w:style w:type="character" w:customStyle="1" w:styleId="BodyTextFirstIndent2Char">
    <w:name w:val="Body Text First Indent 2 Char"/>
    <w:basedOn w:val="BodyTextIndentChar"/>
    <w:link w:val="BodyTextFirstIndent2"/>
    <w:uiPriority w:val="99"/>
    <w:locked/>
    <w:rsid w:val="00165761"/>
    <w:rPr>
      <w:rFonts w:ascii="Times New Roman" w:hAnsi="Times New Roman" w:cs="Times New Roman"/>
      <w:sz w:val="24"/>
      <w:szCs w:val="24"/>
    </w:rPr>
  </w:style>
  <w:style w:type="paragraph" w:styleId="BodyTextIndent2">
    <w:name w:val="Body Text Indent 2"/>
    <w:basedOn w:val="Normal"/>
    <w:link w:val="BodyTextIndent2Char"/>
    <w:uiPriority w:val="99"/>
    <w:rsid w:val="00165761"/>
    <w:pPr>
      <w:spacing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uiPriority w:val="99"/>
    <w:locked/>
    <w:rsid w:val="00165761"/>
    <w:rPr>
      <w:rFonts w:ascii="Times New Roman" w:hAnsi="Times New Roman" w:cs="Times New Roman"/>
      <w:sz w:val="24"/>
      <w:szCs w:val="24"/>
    </w:rPr>
  </w:style>
  <w:style w:type="character" w:customStyle="1" w:styleId="CharChar12">
    <w:name w:val="Char Char12"/>
    <w:uiPriority w:val="99"/>
    <w:rsid w:val="00165761"/>
    <w:rPr>
      <w:sz w:val="24"/>
      <w:szCs w:val="24"/>
    </w:rPr>
  </w:style>
  <w:style w:type="character" w:customStyle="1" w:styleId="ti2">
    <w:name w:val="ti2"/>
    <w:uiPriority w:val="99"/>
    <w:rsid w:val="00165761"/>
    <w:rPr>
      <w:sz w:val="22"/>
      <w:szCs w:val="22"/>
    </w:rPr>
  </w:style>
  <w:style w:type="paragraph" w:customStyle="1" w:styleId="Biblio0">
    <w:name w:val="Biblio"/>
    <w:basedOn w:val="CitationHeading"/>
    <w:uiPriority w:val="99"/>
    <w:rsid w:val="00165761"/>
    <w:pPr>
      <w:spacing w:after="240"/>
      <w:ind w:left="720" w:hanging="720"/>
    </w:pPr>
    <w:rPr>
      <w:rFonts w:eastAsia="Times New Roman"/>
      <w:b w:val="0"/>
      <w:bCs w:val="0"/>
    </w:rPr>
  </w:style>
  <w:style w:type="character" w:customStyle="1" w:styleId="CharChar25">
    <w:name w:val="Char Char25"/>
    <w:uiPriority w:val="99"/>
    <w:locked/>
    <w:rsid w:val="00165761"/>
    <w:rPr>
      <w:rFonts w:ascii="Arial" w:hAnsi="Arial" w:cs="Arial"/>
      <w:b/>
      <w:bCs/>
      <w:sz w:val="32"/>
      <w:szCs w:val="32"/>
      <w:lang w:val="en-US" w:eastAsia="en-US"/>
    </w:rPr>
  </w:style>
  <w:style w:type="paragraph" w:customStyle="1" w:styleId="Frontmatter2">
    <w:name w:val="Frontmatter 2"/>
    <w:basedOn w:val="Heading2"/>
    <w:uiPriority w:val="99"/>
    <w:rsid w:val="00165761"/>
    <w:rPr>
      <w:rFonts w:eastAsia="Times New Roman"/>
    </w:rPr>
  </w:style>
  <w:style w:type="paragraph" w:customStyle="1" w:styleId="text">
    <w:name w:val="text"/>
    <w:basedOn w:val="Normal"/>
    <w:uiPriority w:val="99"/>
    <w:rsid w:val="00165761"/>
    <w:pPr>
      <w:spacing w:before="120"/>
      <w:ind w:firstLine="720"/>
    </w:pPr>
    <w:rPr>
      <w:rFonts w:ascii="Arial" w:eastAsia="Times New Roman" w:hAnsi="Arial" w:cs="Arial"/>
    </w:rPr>
  </w:style>
  <w:style w:type="paragraph" w:customStyle="1" w:styleId="Bullettext">
    <w:name w:val="Bullet text"/>
    <w:basedOn w:val="Normal"/>
    <w:uiPriority w:val="99"/>
    <w:rsid w:val="00165761"/>
    <w:pPr>
      <w:numPr>
        <w:numId w:val="14"/>
      </w:numPr>
    </w:pPr>
    <w:rPr>
      <w:rFonts w:ascii="Arial" w:eastAsia="Times New Roman" w:hAnsi="Arial" w:cs="Arial"/>
    </w:rPr>
  </w:style>
  <w:style w:type="paragraph" w:customStyle="1" w:styleId="textbullets">
    <w:name w:val="text bullets"/>
    <w:basedOn w:val="Bullettext"/>
    <w:uiPriority w:val="99"/>
    <w:rsid w:val="00165761"/>
    <w:pPr>
      <w:tabs>
        <w:tab w:val="clear" w:pos="360"/>
        <w:tab w:val="num" w:pos="258"/>
      </w:tabs>
      <w:ind w:left="258" w:hanging="270"/>
    </w:pPr>
  </w:style>
  <w:style w:type="paragraph" w:customStyle="1" w:styleId="HeadingI">
    <w:name w:val="Heading I"/>
    <w:basedOn w:val="Normal"/>
    <w:uiPriority w:val="99"/>
    <w:rsid w:val="00165761"/>
    <w:pPr>
      <w:keepNext/>
      <w:keepLines/>
      <w:widowControl w:val="0"/>
      <w:tabs>
        <w:tab w:val="left" w:pos="450"/>
      </w:tabs>
      <w:spacing w:before="240"/>
      <w:ind w:left="450" w:hanging="450"/>
    </w:pPr>
    <w:rPr>
      <w:rFonts w:ascii="Arial" w:eastAsia="Times New Roman" w:hAnsi="Arial" w:cs="Arial"/>
      <w:b/>
      <w:bCs/>
      <w:sz w:val="28"/>
      <w:szCs w:val="28"/>
    </w:rPr>
  </w:style>
  <w:style w:type="paragraph" w:customStyle="1" w:styleId="textbullets2">
    <w:name w:val="text bullets 2"/>
    <w:basedOn w:val="Normal"/>
    <w:uiPriority w:val="99"/>
    <w:rsid w:val="00165761"/>
    <w:pPr>
      <w:widowControl w:val="0"/>
      <w:numPr>
        <w:numId w:val="13"/>
      </w:numPr>
      <w:tabs>
        <w:tab w:val="clear" w:pos="630"/>
        <w:tab w:val="num" w:pos="720"/>
      </w:tabs>
      <w:spacing w:before="120"/>
      <w:ind w:left="720"/>
    </w:pPr>
    <w:rPr>
      <w:rFonts w:ascii="Arial" w:eastAsia="Times New Roman" w:hAnsi="Arial" w:cs="Arial"/>
      <w:b/>
      <w:bCs/>
    </w:rPr>
  </w:style>
  <w:style w:type="paragraph" w:customStyle="1" w:styleId="text-bullets3">
    <w:name w:val="text - bullets 3"/>
    <w:basedOn w:val="Normal"/>
    <w:uiPriority w:val="99"/>
    <w:rsid w:val="00165761"/>
    <w:pPr>
      <w:widowControl w:val="0"/>
      <w:numPr>
        <w:ilvl w:val="1"/>
        <w:numId w:val="13"/>
      </w:numPr>
      <w:tabs>
        <w:tab w:val="clear" w:pos="1440"/>
        <w:tab w:val="num" w:pos="1080"/>
      </w:tabs>
      <w:ind w:left="1080"/>
    </w:pPr>
    <w:rPr>
      <w:rFonts w:ascii="Arial" w:eastAsia="Times New Roman" w:hAnsi="Arial" w:cs="Arial"/>
    </w:rPr>
  </w:style>
  <w:style w:type="paragraph" w:customStyle="1" w:styleId="HeadingA">
    <w:name w:val="Heading A"/>
    <w:basedOn w:val="Normal"/>
    <w:uiPriority w:val="99"/>
    <w:rsid w:val="00165761"/>
    <w:pPr>
      <w:keepNext/>
      <w:tabs>
        <w:tab w:val="left" w:pos="1080"/>
      </w:tabs>
      <w:spacing w:before="240"/>
      <w:ind w:left="1080" w:hanging="360"/>
    </w:pPr>
    <w:rPr>
      <w:rFonts w:ascii="Arial (W1)" w:eastAsia="Times New Roman" w:hAnsi="Arial (W1)" w:cs="Arial (W1)"/>
      <w:b/>
      <w:bCs/>
    </w:rPr>
  </w:style>
  <w:style w:type="paragraph" w:customStyle="1" w:styleId="text-subbullet3">
    <w:name w:val="text -sub bullet 3"/>
    <w:basedOn w:val="text-bullets3"/>
    <w:uiPriority w:val="99"/>
    <w:rsid w:val="00165761"/>
    <w:pPr>
      <w:numPr>
        <w:ilvl w:val="0"/>
        <w:numId w:val="0"/>
      </w:numPr>
      <w:ind w:left="720" w:firstLine="360"/>
    </w:pPr>
  </w:style>
  <w:style w:type="paragraph" w:customStyle="1" w:styleId="textflushleft">
    <w:name w:val="text flush left"/>
    <w:basedOn w:val="Normal"/>
    <w:uiPriority w:val="99"/>
    <w:rsid w:val="00165761"/>
    <w:rPr>
      <w:rFonts w:ascii="Arial" w:eastAsia="Times New Roman" w:hAnsi="Arial" w:cs="Arial"/>
    </w:rPr>
  </w:style>
  <w:style w:type="paragraph" w:customStyle="1" w:styleId="Bodytextindented">
    <w:name w:val="Body text indented"/>
    <w:basedOn w:val="BodyText"/>
    <w:uiPriority w:val="99"/>
    <w:rsid w:val="00165761"/>
    <w:pPr>
      <w:spacing w:before="120" w:after="120"/>
      <w:ind w:left="720" w:right="720"/>
    </w:pPr>
    <w:rPr>
      <w:rFonts w:eastAsia="Times New Roman"/>
    </w:rPr>
  </w:style>
  <w:style w:type="paragraph" w:customStyle="1" w:styleId="bullets-2ndlevel">
    <w:name w:val="bullets-2nd level"/>
    <w:uiPriority w:val="99"/>
    <w:rsid w:val="00165761"/>
    <w:pPr>
      <w:numPr>
        <w:numId w:val="15"/>
      </w:numPr>
      <w:spacing w:before="60" w:after="60"/>
    </w:pPr>
    <w:rPr>
      <w:rFonts w:ascii="Times New Roman" w:eastAsia="Times New Roman" w:hAnsi="Times New Roman"/>
      <w:sz w:val="24"/>
      <w:szCs w:val="24"/>
    </w:rPr>
  </w:style>
  <w:style w:type="paragraph" w:customStyle="1" w:styleId="TableTitle-continued">
    <w:name w:val="Table Title - continued"/>
    <w:basedOn w:val="TableTitle"/>
    <w:uiPriority w:val="99"/>
    <w:rsid w:val="00334856"/>
    <w:rPr>
      <w:rFonts w:eastAsia="Times New Roman" w:cs="Arial Bold"/>
      <w:color w:val="000000" w:themeColor="text1"/>
      <w:szCs w:val="18"/>
    </w:rPr>
  </w:style>
  <w:style w:type="paragraph" w:customStyle="1" w:styleId="EPCLevel2heading">
    <w:name w:val="EPC Level 2 heading"/>
    <w:basedOn w:val="EPCChapterHead"/>
    <w:link w:val="EPCLevel2headingChar"/>
    <w:autoRedefine/>
    <w:uiPriority w:val="99"/>
    <w:rsid w:val="00165761"/>
    <w:pPr>
      <w:keepNext w:val="0"/>
      <w:spacing w:before="0" w:after="0"/>
      <w:outlineLvl w:val="9"/>
    </w:pPr>
    <w:rPr>
      <w:kern w:val="32"/>
      <w:sz w:val="28"/>
      <w:szCs w:val="28"/>
    </w:rPr>
  </w:style>
  <w:style w:type="character" w:customStyle="1" w:styleId="EPCLevel2headingChar">
    <w:name w:val="EPC Level 2 heading Char"/>
    <w:link w:val="EPCLevel2heading"/>
    <w:uiPriority w:val="99"/>
    <w:locked/>
    <w:rsid w:val="00165761"/>
    <w:rPr>
      <w:rFonts w:ascii="Arial" w:hAnsi="Arial" w:cs="Arial"/>
      <w:b/>
      <w:bCs/>
      <w:kern w:val="32"/>
      <w:sz w:val="22"/>
      <w:szCs w:val="22"/>
    </w:rPr>
  </w:style>
  <w:style w:type="paragraph" w:customStyle="1" w:styleId="EPClevel1heading">
    <w:name w:val="EPC level 1 heading"/>
    <w:basedOn w:val="EPCChapterHead"/>
    <w:link w:val="EPClevel1headingChar"/>
    <w:autoRedefine/>
    <w:uiPriority w:val="99"/>
    <w:rsid w:val="00165761"/>
    <w:pPr>
      <w:keepNext w:val="0"/>
      <w:spacing w:before="0" w:after="0"/>
      <w:outlineLvl w:val="9"/>
    </w:pPr>
    <w:rPr>
      <w:rFonts w:ascii="Times New Roman" w:hAnsi="Times New Roman" w:cs="Times New Roman"/>
      <w:kern w:val="32"/>
      <w:sz w:val="28"/>
      <w:szCs w:val="28"/>
    </w:rPr>
  </w:style>
  <w:style w:type="character" w:customStyle="1" w:styleId="EPClevel1headingChar">
    <w:name w:val="EPC level 1 heading Char"/>
    <w:link w:val="EPClevel1heading"/>
    <w:uiPriority w:val="99"/>
    <w:locked/>
    <w:rsid w:val="00165761"/>
    <w:rPr>
      <w:rFonts w:ascii="Times New Roman" w:hAnsi="Times New Roman" w:cs="Times New Roman"/>
      <w:b/>
      <w:bCs/>
      <w:kern w:val="32"/>
      <w:sz w:val="28"/>
      <w:szCs w:val="28"/>
    </w:rPr>
  </w:style>
  <w:style w:type="paragraph" w:customStyle="1" w:styleId="EPCLevel3head">
    <w:name w:val="EPC Level 3 head"/>
    <w:basedOn w:val="NoSpacing"/>
    <w:link w:val="EPCLevel3headChar"/>
    <w:autoRedefine/>
    <w:uiPriority w:val="99"/>
    <w:rsid w:val="00165761"/>
    <w:rPr>
      <w:rFonts w:eastAsia="Times New Roman"/>
      <w:b/>
      <w:bCs/>
      <w:sz w:val="24"/>
      <w:szCs w:val="24"/>
    </w:rPr>
  </w:style>
  <w:style w:type="character" w:customStyle="1" w:styleId="EPCLevel3headChar">
    <w:name w:val="EPC Level 3 head Char"/>
    <w:link w:val="EPCLevel3head"/>
    <w:uiPriority w:val="99"/>
    <w:locked/>
    <w:rsid w:val="00165761"/>
    <w:rPr>
      <w:rFonts w:eastAsia="Times New Roman"/>
      <w:b/>
      <w:bCs/>
      <w:sz w:val="24"/>
      <w:szCs w:val="24"/>
    </w:rPr>
  </w:style>
  <w:style w:type="paragraph" w:customStyle="1" w:styleId="EPCChapterhead0">
    <w:name w:val="EPC Chapter head"/>
    <w:basedOn w:val="Normal"/>
    <w:uiPriority w:val="99"/>
    <w:rsid w:val="00165761"/>
    <w:rPr>
      <w:rFonts w:ascii="Arial" w:eastAsia="Times New Roman" w:hAnsi="Arial" w:cs="Arial"/>
      <w:b/>
      <w:bCs/>
      <w:sz w:val="36"/>
      <w:szCs w:val="36"/>
    </w:rPr>
  </w:style>
  <w:style w:type="paragraph" w:customStyle="1" w:styleId="EPCHeadinglevel2">
    <w:name w:val="EPC Heading level 2"/>
    <w:basedOn w:val="Heading1"/>
    <w:link w:val="EPCHeadinglevel2Char"/>
    <w:autoRedefine/>
    <w:uiPriority w:val="99"/>
    <w:rsid w:val="00165761"/>
    <w:pPr>
      <w:spacing w:after="60"/>
      <w:jc w:val="left"/>
    </w:pPr>
    <w:rPr>
      <w:rFonts w:eastAsia="Times New Roman"/>
      <w:kern w:val="32"/>
      <w:sz w:val="28"/>
      <w:szCs w:val="28"/>
    </w:rPr>
  </w:style>
  <w:style w:type="character" w:customStyle="1" w:styleId="EPCHeadinglevel2Char">
    <w:name w:val="EPC Heading level 2 Char"/>
    <w:link w:val="EPCHeadinglevel2"/>
    <w:uiPriority w:val="99"/>
    <w:locked/>
    <w:rsid w:val="00165761"/>
    <w:rPr>
      <w:rFonts w:ascii="Arial" w:hAnsi="Arial" w:cs="Arial"/>
      <w:b/>
      <w:bCs/>
      <w:kern w:val="32"/>
      <w:sz w:val="28"/>
      <w:szCs w:val="28"/>
    </w:rPr>
  </w:style>
  <w:style w:type="paragraph" w:customStyle="1" w:styleId="FootnoteText11">
    <w:name w:val="Footnote Text11"/>
    <w:basedOn w:val="Normal"/>
    <w:uiPriority w:val="99"/>
    <w:rsid w:val="00165761"/>
    <w:rPr>
      <w:rFonts w:ascii="Times New Roman" w:eastAsia="Times New Roman" w:hAnsi="Times New Roman" w:cs="Times New Roman"/>
      <w:sz w:val="16"/>
      <w:szCs w:val="16"/>
    </w:rPr>
  </w:style>
  <w:style w:type="character" w:customStyle="1" w:styleId="CharCharChar11">
    <w:name w:val="Char Char Char11"/>
    <w:uiPriority w:val="99"/>
    <w:rsid w:val="00165761"/>
    <w:rPr>
      <w:rFonts w:eastAsia="Times New Roman"/>
      <w:i/>
      <w:iCs/>
      <w:noProof/>
      <w:sz w:val="28"/>
      <w:szCs w:val="28"/>
      <w:lang w:val="en-US" w:eastAsia="en-US"/>
    </w:rPr>
  </w:style>
  <w:style w:type="paragraph" w:customStyle="1" w:styleId="KQstem">
    <w:name w:val="KQ stem"/>
    <w:basedOn w:val="Normal"/>
    <w:link w:val="KQstemChar"/>
    <w:uiPriority w:val="99"/>
    <w:rsid w:val="00165761"/>
    <w:pPr>
      <w:shd w:val="clear" w:color="auto" w:fill="FFFFFF"/>
      <w:spacing w:after="206" w:line="360" w:lineRule="atLeast"/>
      <w:ind w:left="360" w:hanging="360"/>
    </w:pPr>
    <w:rPr>
      <w:rFonts w:ascii="Arial" w:hAnsi="Arial" w:cs="Arial"/>
      <w:sz w:val="19"/>
      <w:szCs w:val="19"/>
    </w:rPr>
  </w:style>
  <w:style w:type="character" w:customStyle="1" w:styleId="KQstemChar">
    <w:name w:val="KQ stem Char"/>
    <w:link w:val="KQstem"/>
    <w:uiPriority w:val="99"/>
    <w:locked/>
    <w:rsid w:val="00165761"/>
    <w:rPr>
      <w:rFonts w:ascii="Arial" w:eastAsia="Times New Roman" w:hAnsi="Arial" w:cs="Arial"/>
      <w:sz w:val="19"/>
      <w:szCs w:val="19"/>
      <w:shd w:val="clear" w:color="auto" w:fill="FFFFFF"/>
    </w:rPr>
  </w:style>
  <w:style w:type="table" w:styleId="TableClassic1">
    <w:name w:val="Table Classic 1"/>
    <w:basedOn w:val="TableNormal"/>
    <w:uiPriority w:val="99"/>
    <w:rsid w:val="000E1DE2"/>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0E1DE2"/>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EndnoteReference">
    <w:name w:val="endnote reference"/>
    <w:basedOn w:val="DefaultParagraphFont"/>
    <w:uiPriority w:val="99"/>
    <w:semiHidden/>
    <w:rsid w:val="000E1DE2"/>
    <w:rPr>
      <w:vertAlign w:val="superscript"/>
    </w:rPr>
  </w:style>
  <w:style w:type="paragraph" w:customStyle="1" w:styleId="ColorfulList-Accent11">
    <w:name w:val="Colorful List - Accent 11"/>
    <w:basedOn w:val="Normal"/>
    <w:uiPriority w:val="99"/>
    <w:rsid w:val="000E1DE2"/>
    <w:pPr>
      <w:spacing w:after="200" w:line="276" w:lineRule="auto"/>
      <w:ind w:left="720"/>
    </w:pPr>
    <w:rPr>
      <w:rFonts w:ascii="Calibri" w:eastAsia="Times New Roman" w:hAnsi="Calibri" w:cs="Calibri"/>
      <w:sz w:val="22"/>
      <w:szCs w:val="22"/>
    </w:rPr>
  </w:style>
  <w:style w:type="paragraph" w:customStyle="1" w:styleId="NoSpacing1">
    <w:name w:val="No Spacing1"/>
    <w:uiPriority w:val="99"/>
    <w:rsid w:val="000E1DE2"/>
    <w:rPr>
      <w:rFonts w:cs="Calibri"/>
    </w:rPr>
  </w:style>
  <w:style w:type="paragraph" w:customStyle="1" w:styleId="ParagraphIndent">
    <w:name w:val="ParagraphIndent"/>
    <w:uiPriority w:val="99"/>
    <w:rsid w:val="000E1DE2"/>
    <w:pPr>
      <w:ind w:firstLine="360"/>
    </w:pPr>
    <w:rPr>
      <w:rFonts w:ascii="Times New Roman" w:hAnsi="Times New Roman"/>
      <w:color w:val="000000"/>
      <w:sz w:val="24"/>
      <w:szCs w:val="24"/>
    </w:rPr>
  </w:style>
  <w:style w:type="paragraph" w:customStyle="1" w:styleId="TableNote">
    <w:name w:val="TableNote"/>
    <w:uiPriority w:val="99"/>
    <w:rsid w:val="000E1DE2"/>
    <w:pPr>
      <w:spacing w:after="240"/>
    </w:pPr>
    <w:rPr>
      <w:rFonts w:ascii="Times New Roman" w:eastAsia="Times New Roman" w:hAnsi="Times New Roman"/>
      <w:sz w:val="18"/>
      <w:szCs w:val="18"/>
    </w:rPr>
  </w:style>
  <w:style w:type="paragraph" w:customStyle="1" w:styleId="TableLeftText">
    <w:name w:val="TableLeftText"/>
    <w:uiPriority w:val="99"/>
    <w:rsid w:val="000E1DE2"/>
    <w:rPr>
      <w:rFonts w:ascii="Arial" w:hAnsi="Arial" w:cs="Arial"/>
      <w:sz w:val="18"/>
      <w:szCs w:val="18"/>
    </w:rPr>
  </w:style>
  <w:style w:type="paragraph" w:customStyle="1" w:styleId="TableBoldText">
    <w:name w:val="TableBoldText"/>
    <w:uiPriority w:val="99"/>
    <w:rsid w:val="000E1DE2"/>
    <w:rPr>
      <w:rFonts w:ascii="Arial" w:hAnsi="Arial" w:cs="Arial"/>
      <w:b/>
      <w:bCs/>
      <w:sz w:val="18"/>
      <w:szCs w:val="18"/>
    </w:rPr>
  </w:style>
  <w:style w:type="paragraph" w:customStyle="1" w:styleId="CERLevel1Heading">
    <w:name w:val="CERLevel1Heading"/>
    <w:basedOn w:val="Normal"/>
    <w:uiPriority w:val="99"/>
    <w:rsid w:val="000E1DE2"/>
    <w:pPr>
      <w:keepNext/>
      <w:spacing w:before="240" w:after="60"/>
      <w:outlineLvl w:val="1"/>
    </w:pPr>
    <w:rPr>
      <w:rFonts w:ascii="Arial" w:eastAsia="Times New Roman" w:hAnsi="Arial" w:cs="Arial"/>
      <w:b/>
      <w:bCs/>
      <w:sz w:val="32"/>
      <w:szCs w:val="32"/>
    </w:rPr>
  </w:style>
  <w:style w:type="paragraph" w:customStyle="1" w:styleId="CERLevel2Heading">
    <w:name w:val="CERLevel2Heading"/>
    <w:basedOn w:val="Normal"/>
    <w:uiPriority w:val="99"/>
    <w:rsid w:val="000E1DE2"/>
    <w:pPr>
      <w:keepNext/>
      <w:spacing w:before="240" w:after="60"/>
      <w:outlineLvl w:val="2"/>
    </w:pPr>
    <w:rPr>
      <w:rFonts w:ascii="Arial" w:eastAsia="Times New Roman" w:hAnsi="Arial" w:cs="Arial"/>
      <w:b/>
      <w:bCs/>
      <w:sz w:val="28"/>
      <w:szCs w:val="28"/>
    </w:rPr>
  </w:style>
  <w:style w:type="paragraph" w:customStyle="1" w:styleId="FigureTitlecontinued">
    <w:name w:val="Figure Title (continued)"/>
    <w:basedOn w:val="FigureTitle"/>
    <w:uiPriority w:val="99"/>
    <w:rsid w:val="00E66345"/>
  </w:style>
  <w:style w:type="character" w:styleId="PlaceholderText">
    <w:name w:val="Placeholder Text"/>
    <w:basedOn w:val="DefaultParagraphFont"/>
    <w:uiPriority w:val="99"/>
    <w:semiHidden/>
    <w:rsid w:val="009B7EAF"/>
    <w:rPr>
      <w:color w:val="808080"/>
    </w:rPr>
  </w:style>
  <w:style w:type="paragraph" w:customStyle="1" w:styleId="KeyQuestion0">
    <w:name w:val="KeyQuestion"/>
    <w:basedOn w:val="Normal"/>
    <w:qFormat/>
    <w:rsid w:val="00A84F9C"/>
    <w:pPr>
      <w:tabs>
        <w:tab w:val="num" w:pos="-1224"/>
      </w:tabs>
      <w:spacing w:before="240" w:after="60"/>
      <w:ind w:left="648" w:hanging="288"/>
    </w:pPr>
    <w:rPr>
      <w:rFonts w:ascii="Arial" w:eastAsia="Times New Roman" w:hAnsi="Arial" w:cs="Times New Roman"/>
      <w:sz w:val="28"/>
    </w:rPr>
  </w:style>
  <w:style w:type="paragraph" w:customStyle="1" w:styleId="Figure">
    <w:name w:val="Figure"/>
    <w:basedOn w:val="TableTitle"/>
    <w:qFormat/>
    <w:rsid w:val="00DE6CE2"/>
  </w:style>
</w:styles>
</file>

<file path=word/webSettings.xml><?xml version="1.0" encoding="utf-8"?>
<w:webSettings xmlns:r="http://schemas.openxmlformats.org/officeDocument/2006/relationships" xmlns:w="http://schemas.openxmlformats.org/wordprocessingml/2006/main">
  <w:divs>
    <w:div w:id="428888272">
      <w:marLeft w:val="0"/>
      <w:marRight w:val="0"/>
      <w:marTop w:val="0"/>
      <w:marBottom w:val="0"/>
      <w:divBdr>
        <w:top w:val="none" w:sz="0" w:space="0" w:color="auto"/>
        <w:left w:val="none" w:sz="0" w:space="0" w:color="auto"/>
        <w:bottom w:val="none" w:sz="0" w:space="0" w:color="auto"/>
        <w:right w:val="none" w:sz="0" w:space="0" w:color="auto"/>
      </w:divBdr>
    </w:div>
    <w:div w:id="428888273">
      <w:marLeft w:val="0"/>
      <w:marRight w:val="0"/>
      <w:marTop w:val="0"/>
      <w:marBottom w:val="0"/>
      <w:divBdr>
        <w:top w:val="none" w:sz="0" w:space="0" w:color="auto"/>
        <w:left w:val="none" w:sz="0" w:space="0" w:color="auto"/>
        <w:bottom w:val="none" w:sz="0" w:space="0" w:color="auto"/>
        <w:right w:val="none" w:sz="0" w:space="0" w:color="auto"/>
      </w:divBdr>
    </w:div>
    <w:div w:id="428888274">
      <w:marLeft w:val="0"/>
      <w:marRight w:val="0"/>
      <w:marTop w:val="0"/>
      <w:marBottom w:val="0"/>
      <w:divBdr>
        <w:top w:val="none" w:sz="0" w:space="0" w:color="auto"/>
        <w:left w:val="none" w:sz="0" w:space="0" w:color="auto"/>
        <w:bottom w:val="none" w:sz="0" w:space="0" w:color="auto"/>
        <w:right w:val="none" w:sz="0" w:space="0" w:color="auto"/>
      </w:divBdr>
    </w:div>
    <w:div w:id="428888275">
      <w:marLeft w:val="0"/>
      <w:marRight w:val="0"/>
      <w:marTop w:val="0"/>
      <w:marBottom w:val="0"/>
      <w:divBdr>
        <w:top w:val="none" w:sz="0" w:space="0" w:color="auto"/>
        <w:left w:val="none" w:sz="0" w:space="0" w:color="auto"/>
        <w:bottom w:val="none" w:sz="0" w:space="0" w:color="auto"/>
        <w:right w:val="none" w:sz="0" w:space="0" w:color="auto"/>
      </w:divBdr>
    </w:div>
    <w:div w:id="428888278">
      <w:marLeft w:val="0"/>
      <w:marRight w:val="0"/>
      <w:marTop w:val="0"/>
      <w:marBottom w:val="0"/>
      <w:divBdr>
        <w:top w:val="none" w:sz="0" w:space="0" w:color="auto"/>
        <w:left w:val="none" w:sz="0" w:space="0" w:color="auto"/>
        <w:bottom w:val="none" w:sz="0" w:space="0" w:color="auto"/>
        <w:right w:val="none" w:sz="0" w:space="0" w:color="auto"/>
      </w:divBdr>
      <w:divsChild>
        <w:div w:id="428888279">
          <w:marLeft w:val="0"/>
          <w:marRight w:val="0"/>
          <w:marTop w:val="0"/>
          <w:marBottom w:val="0"/>
          <w:divBdr>
            <w:top w:val="none" w:sz="0" w:space="0" w:color="auto"/>
            <w:left w:val="none" w:sz="0" w:space="0" w:color="auto"/>
            <w:bottom w:val="none" w:sz="0" w:space="0" w:color="auto"/>
            <w:right w:val="none" w:sz="0" w:space="0" w:color="auto"/>
          </w:divBdr>
          <w:divsChild>
            <w:div w:id="428888276">
              <w:marLeft w:val="0"/>
              <w:marRight w:val="0"/>
              <w:marTop w:val="0"/>
              <w:marBottom w:val="0"/>
              <w:divBdr>
                <w:top w:val="none" w:sz="0" w:space="0" w:color="auto"/>
                <w:left w:val="none" w:sz="0" w:space="0" w:color="auto"/>
                <w:bottom w:val="none" w:sz="0" w:space="0" w:color="auto"/>
                <w:right w:val="none" w:sz="0" w:space="0" w:color="auto"/>
              </w:divBdr>
            </w:div>
            <w:div w:id="428888277">
              <w:marLeft w:val="0"/>
              <w:marRight w:val="0"/>
              <w:marTop w:val="0"/>
              <w:marBottom w:val="0"/>
              <w:divBdr>
                <w:top w:val="none" w:sz="0" w:space="0" w:color="auto"/>
                <w:left w:val="none" w:sz="0" w:space="0" w:color="auto"/>
                <w:bottom w:val="none" w:sz="0" w:space="0" w:color="auto"/>
                <w:right w:val="none" w:sz="0" w:space="0" w:color="auto"/>
              </w:divBdr>
            </w:div>
            <w:div w:id="428888280">
              <w:marLeft w:val="0"/>
              <w:marRight w:val="0"/>
              <w:marTop w:val="0"/>
              <w:marBottom w:val="0"/>
              <w:divBdr>
                <w:top w:val="none" w:sz="0" w:space="0" w:color="auto"/>
                <w:left w:val="none" w:sz="0" w:space="0" w:color="auto"/>
                <w:bottom w:val="none" w:sz="0" w:space="0" w:color="auto"/>
                <w:right w:val="none" w:sz="0" w:space="0" w:color="auto"/>
              </w:divBdr>
            </w:div>
            <w:div w:id="428888281">
              <w:marLeft w:val="0"/>
              <w:marRight w:val="0"/>
              <w:marTop w:val="0"/>
              <w:marBottom w:val="0"/>
              <w:divBdr>
                <w:top w:val="none" w:sz="0" w:space="0" w:color="auto"/>
                <w:left w:val="none" w:sz="0" w:space="0" w:color="auto"/>
                <w:bottom w:val="none" w:sz="0" w:space="0" w:color="auto"/>
                <w:right w:val="none" w:sz="0" w:space="0" w:color="auto"/>
              </w:divBdr>
            </w:div>
            <w:div w:id="428888282">
              <w:marLeft w:val="0"/>
              <w:marRight w:val="0"/>
              <w:marTop w:val="0"/>
              <w:marBottom w:val="0"/>
              <w:divBdr>
                <w:top w:val="none" w:sz="0" w:space="0" w:color="auto"/>
                <w:left w:val="none" w:sz="0" w:space="0" w:color="auto"/>
                <w:bottom w:val="none" w:sz="0" w:space="0" w:color="auto"/>
                <w:right w:val="none" w:sz="0" w:space="0" w:color="auto"/>
              </w:divBdr>
            </w:div>
            <w:div w:id="428888283">
              <w:marLeft w:val="0"/>
              <w:marRight w:val="0"/>
              <w:marTop w:val="0"/>
              <w:marBottom w:val="0"/>
              <w:divBdr>
                <w:top w:val="none" w:sz="0" w:space="0" w:color="auto"/>
                <w:left w:val="none" w:sz="0" w:space="0" w:color="auto"/>
                <w:bottom w:val="none" w:sz="0" w:space="0" w:color="auto"/>
                <w:right w:val="none" w:sz="0" w:space="0" w:color="auto"/>
              </w:divBdr>
            </w:div>
            <w:div w:id="4288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83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4"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730E0-AECE-4009-9778-18728D67D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46</Pages>
  <Words>12552</Words>
  <Characters>96839</Characters>
  <Application>Microsoft Office Word</Application>
  <DocSecurity>0</DocSecurity>
  <Lines>806</Lines>
  <Paragraphs>218</Paragraphs>
  <ScaleCrop>false</ScaleCrop>
  <HeadingPairs>
    <vt:vector size="2" baseType="variant">
      <vt:variant>
        <vt:lpstr>Title</vt:lpstr>
      </vt:variant>
      <vt:variant>
        <vt:i4>1</vt:i4>
      </vt:variant>
    </vt:vector>
  </HeadingPairs>
  <TitlesOfParts>
    <vt:vector size="1" baseType="lpstr">
      <vt:lpstr>Comparative Effectiveness of Drug Therapy for Rheumatoid Arthritis in Adults</vt:lpstr>
    </vt:vector>
  </TitlesOfParts>
  <Company>RTI International</Company>
  <LinksUpToDate>false</LinksUpToDate>
  <CharactersWithSpaces>109173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Comparative Effectiveness of Drug Therapy for Rheumatoid Arthritis in Adults</dc:title>
  <dc:creator>Loraine Monroe</dc:creator>
  <cp:lastModifiedBy>EEI</cp:lastModifiedBy>
  <cp:revision>5</cp:revision>
  <cp:lastPrinted>2012-03-29T19:11:00Z</cp:lastPrinted>
  <dcterms:created xsi:type="dcterms:W3CDTF">2012-05-14T13:12:00Z</dcterms:created>
  <dcterms:modified xsi:type="dcterms:W3CDTF">2012-05-14T13:36:00Z</dcterms:modified>
</cp:coreProperties>
</file>