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253718" w:rsidRDefault="00980857" w:rsidP="00AA32A6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AA32A6">
        <w:t xml:space="preserve"> 159.</w:t>
      </w:r>
      <w:proofErr w:type="gramEnd"/>
      <w:r w:rsidRPr="00253718">
        <w:t xml:space="preserve"> KQ3</w:t>
      </w:r>
      <w:r w:rsidR="00AA32A6">
        <w:rPr>
          <w:rFonts w:cs="Arial"/>
        </w:rPr>
        <w:t>—</w:t>
      </w:r>
      <w:r w:rsidRPr="00253718">
        <w:t>Dichotomous</w:t>
      </w:r>
      <w:r w:rsidR="00AA32A6">
        <w:rPr>
          <w:rFonts w:cs="Arial"/>
        </w:rPr>
        <w:t>—</w:t>
      </w:r>
      <w:r w:rsidRPr="00253718">
        <w:t>Withdrawal due to adverse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A0"/>
      </w:tblPr>
      <w:tblGrid>
        <w:gridCol w:w="1109"/>
        <w:gridCol w:w="1655"/>
        <w:gridCol w:w="1074"/>
        <w:gridCol w:w="1762"/>
        <w:gridCol w:w="1399"/>
        <w:gridCol w:w="359"/>
        <w:gridCol w:w="637"/>
        <w:gridCol w:w="953"/>
        <w:gridCol w:w="359"/>
        <w:gridCol w:w="637"/>
        <w:gridCol w:w="1307"/>
        <w:gridCol w:w="1726"/>
        <w:gridCol w:w="1481"/>
      </w:tblGrid>
      <w:tr w:rsidR="00980857" w:rsidRPr="00AA32A6" w:rsidTr="00AA32A6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Bays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Atorvastatin (10-40)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Ferraro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Ramipril (10)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Mabuchi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Atorvastatin (10)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"There were no serious adverse events". Data not reported.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Gardner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 Moderate to high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ASA (325)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Young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Moderate and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Simvastatin (10 - 40)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Davidson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Simvastatin (40)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description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D’Arcangues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2004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discontinuation due to side effects of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 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ASA (80)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Treatment course was for 10 days. But followup went on for up to 1 year.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Nordøy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2000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 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Garg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1995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ASA and/or pentoxiphylline (20)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Medium-high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Paolissa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1992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Hydrochlorthiazide (25)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Kaul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1992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GI intolerance-- stopped capsules of fish oil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Calcium channel blocker, ASA (NR)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</w:tbl>
    <w:p w:rsidR="00AA32A6" w:rsidRDefault="00AA32A6">
      <w:pPr>
        <w:spacing w:after="0"/>
        <w:ind w:firstLine="0"/>
      </w:pPr>
      <w:r>
        <w:br w:type="page"/>
      </w:r>
    </w:p>
    <w:p w:rsidR="00AA32A6" w:rsidRPr="00253718" w:rsidRDefault="00AA32A6" w:rsidP="00AA32A6">
      <w:pPr>
        <w:pStyle w:val="TableTitle"/>
      </w:pPr>
      <w:proofErr w:type="gramStart"/>
      <w:r>
        <w:rPr>
          <w:szCs w:val="20"/>
        </w:rPr>
        <w:lastRenderedPageBreak/>
        <w:t xml:space="preserve">Evidence </w:t>
      </w:r>
      <w:r w:rsidRPr="00253718">
        <w:t>Table</w:t>
      </w:r>
      <w:r>
        <w:t xml:space="preserve"> 159.</w:t>
      </w:r>
      <w:proofErr w:type="gramEnd"/>
      <w:r w:rsidRPr="00253718">
        <w:t xml:space="preserve"> KQ3</w:t>
      </w:r>
      <w:r>
        <w:rPr>
          <w:rFonts w:cs="Arial"/>
        </w:rPr>
        <w:t>—</w:t>
      </w:r>
      <w:r w:rsidRPr="00253718">
        <w:t>Dichotomous</w:t>
      </w:r>
      <w:r>
        <w:rPr>
          <w:rFonts w:cs="Arial"/>
        </w:rPr>
        <w:t>—</w:t>
      </w:r>
      <w:r w:rsidRPr="00253718">
        <w:t>Withdrawal due to adverse events</w:t>
      </w:r>
      <w:r w:rsidR="00C93A41">
        <w:t xml:space="preserve">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A0"/>
      </w:tblPr>
      <w:tblGrid>
        <w:gridCol w:w="962"/>
        <w:gridCol w:w="1250"/>
        <w:gridCol w:w="2280"/>
        <w:gridCol w:w="1271"/>
        <w:gridCol w:w="1427"/>
        <w:gridCol w:w="289"/>
        <w:gridCol w:w="651"/>
        <w:gridCol w:w="962"/>
        <w:gridCol w:w="289"/>
        <w:gridCol w:w="651"/>
        <w:gridCol w:w="1342"/>
        <w:gridCol w:w="1555"/>
        <w:gridCol w:w="1529"/>
      </w:tblGrid>
      <w:tr w:rsidR="00AA32A6" w:rsidRPr="00AA32A6" w:rsidTr="00AA32A6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Nordøy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 Moderate and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Atorvastatin (10)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Roth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Fenofibrate (130)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Isley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Niacin</w:t>
            </w:r>
            <w:r w:rsidR="00DA0955" w:rsidRPr="00AA32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2A6">
              <w:rPr>
                <w:rFonts w:ascii="Arial" w:hAnsi="Arial" w:cs="Arial"/>
                <w:sz w:val="18"/>
                <w:szCs w:val="18"/>
              </w:rPr>
              <w:t>(500); ASA (325)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Bender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1998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Warfarin ( NR)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Chan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2002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moderate/moderately high risk for CHD (2+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Atorvastatin (40)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Playford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Fenofibrate</w:t>
            </w:r>
            <w:r w:rsidR="00DA0955" w:rsidRPr="00AA32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2A6">
              <w:rPr>
                <w:rFonts w:ascii="Arial" w:hAnsi="Arial" w:cs="Arial"/>
                <w:sz w:val="18"/>
                <w:szCs w:val="18"/>
              </w:rPr>
              <w:t>(200)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Abdul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Warfarin (25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Echinacea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Gosai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Rosuvastatin (40)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Di Spirito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This one is the same patient who had an elevated CK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Maki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Low, Moderate and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A32A6" w:rsidRPr="00AA32A6" w:rsidTr="00AA32A6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McKenney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Simvastatin (80)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AA32A6" w:rsidRDefault="00AA32A6">
      <w:pPr>
        <w:spacing w:after="0"/>
        <w:ind w:firstLine="0"/>
      </w:pPr>
      <w:r>
        <w:br w:type="page"/>
      </w:r>
    </w:p>
    <w:p w:rsidR="00AA32A6" w:rsidRPr="00253718" w:rsidRDefault="00AA32A6" w:rsidP="00AA32A6">
      <w:pPr>
        <w:pStyle w:val="TableTitle"/>
      </w:pPr>
      <w:proofErr w:type="gramStart"/>
      <w:r>
        <w:rPr>
          <w:szCs w:val="20"/>
        </w:rPr>
        <w:lastRenderedPageBreak/>
        <w:t xml:space="preserve">Evidence </w:t>
      </w:r>
      <w:r w:rsidRPr="00253718">
        <w:t>Table</w:t>
      </w:r>
      <w:r>
        <w:t xml:space="preserve"> 159.</w:t>
      </w:r>
      <w:proofErr w:type="gramEnd"/>
      <w:r w:rsidRPr="00253718">
        <w:t xml:space="preserve"> KQ3</w:t>
      </w:r>
      <w:r>
        <w:rPr>
          <w:rFonts w:cs="Arial"/>
        </w:rPr>
        <w:t>—</w:t>
      </w:r>
      <w:r w:rsidRPr="00253718">
        <w:t>Dichotomous</w:t>
      </w:r>
      <w:r>
        <w:rPr>
          <w:rFonts w:cs="Arial"/>
        </w:rPr>
        <w:t>—</w:t>
      </w:r>
      <w:r w:rsidRPr="00253718">
        <w:t>Withdrawal due to adverse events</w:t>
      </w:r>
      <w:r w:rsidR="00C93A41">
        <w:t xml:space="preserve">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A0"/>
      </w:tblPr>
      <w:tblGrid>
        <w:gridCol w:w="926"/>
        <w:gridCol w:w="1178"/>
        <w:gridCol w:w="1136"/>
        <w:gridCol w:w="1395"/>
        <w:gridCol w:w="1380"/>
        <w:gridCol w:w="289"/>
        <w:gridCol w:w="627"/>
        <w:gridCol w:w="946"/>
        <w:gridCol w:w="289"/>
        <w:gridCol w:w="627"/>
        <w:gridCol w:w="1282"/>
        <w:gridCol w:w="2935"/>
        <w:gridCol w:w="1448"/>
      </w:tblGrid>
      <w:tr w:rsidR="00C93A41" w:rsidRPr="00AA32A6" w:rsidTr="00C93A41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AA32A6" w:rsidRPr="00AA32A6" w:rsidRDefault="00AA32A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2A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Jiang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2005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Warfarin (25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Gingko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Jiang 2004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Warfarin (25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Ginseng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Mauro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Digoxin (0.5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Gingko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Balestrieri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1996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Low and/or mod to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Simvastatin (10 to 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Two patients (one in each group) interrupted the study in the first month. One suffered from acute myocardial infarction, another one underwent a resection of abdominal aortic aneurysm.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Paolissa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1992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Nifedipine (88)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Mueller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1991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ASA (325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Wirell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1994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metoprolol, atenolol, pindolol &amp; propanolol (NR)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C93A41" w:rsidRPr="00AA32A6" w:rsidTr="00C93A41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Avogaro</w:t>
            </w:r>
            <w:r w:rsidRPr="00AA32A6">
              <w:rPr>
                <w:rFonts w:ascii="Arial" w:hAnsi="Arial" w:cs="Arial"/>
                <w:sz w:val="18"/>
                <w:szCs w:val="18"/>
              </w:rPr>
              <w:br/>
              <w:t>1974</w:t>
            </w:r>
            <w:r w:rsidRPr="00AA32A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</w:p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Propranolol (20 or 60)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Niacin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AA32A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2A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</w:tbl>
    <w:p w:rsidR="00803E31" w:rsidRDefault="00803E31" w:rsidP="00803E31">
      <w:pPr>
        <w:rPr>
          <w:rFonts w:ascii="Arial" w:hAnsi="Arial" w:cs="Arial"/>
          <w:sz w:val="18"/>
          <w:szCs w:val="18"/>
        </w:rPr>
      </w:pPr>
    </w:p>
    <w:sectPr w:rsidR="00803E31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3E31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AEB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785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2012-05-26T13:21:00Z</dcterms:modified>
</cp:coreProperties>
</file>