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133989" w:rsidRDefault="00A5680A" w:rsidP="005E1063">
      <w:pPr>
        <w:pStyle w:val="CERTableNote"/>
      </w:pPr>
    </w:p>
    <w:p w:rsidR="00A5680A" w:rsidRDefault="00A5680A" w:rsidP="005E1063">
      <w:pPr>
        <w:pStyle w:val="CERTableTitle"/>
      </w:pPr>
      <w:bookmarkStart w:id="0" w:name="_Toc301338784"/>
      <w:r>
        <w:t xml:space="preserve">Table 13. </w:t>
      </w:r>
      <w:r w:rsidRPr="00642290">
        <w:t xml:space="preserve">Final health outcomes in randomized controlled trials </w:t>
      </w:r>
      <w:r>
        <w:t xml:space="preserve">evaluating </w:t>
      </w:r>
      <w:proofErr w:type="spellStart"/>
      <w:r>
        <w:t>nonmajor</w:t>
      </w:r>
      <w:proofErr w:type="spellEnd"/>
      <w:r>
        <w:t xml:space="preserve"> orthopedic surgery</w:t>
      </w:r>
      <w:bookmarkEnd w:id="0"/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85"/>
        <w:gridCol w:w="1620"/>
        <w:gridCol w:w="1252"/>
        <w:gridCol w:w="1095"/>
        <w:gridCol w:w="1138"/>
        <w:gridCol w:w="1200"/>
        <w:gridCol w:w="919"/>
        <w:gridCol w:w="1025"/>
        <w:gridCol w:w="1134"/>
      </w:tblGrid>
      <w:tr w:rsidR="00A5680A" w:rsidRPr="00365C98">
        <w:trPr>
          <w:cantSplit/>
          <w:tblHeader/>
        </w:trPr>
        <w:tc>
          <w:tcPr>
            <w:tcW w:w="1508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Study, Year </w:t>
            </w:r>
          </w:p>
        </w:tc>
        <w:tc>
          <w:tcPr>
            <w:tcW w:w="2285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>Group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Symptomatic objectively confirmed VTE n/N </w:t>
            </w:r>
          </w:p>
        </w:tc>
        <w:tc>
          <w:tcPr>
            <w:tcW w:w="1252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  <w:rPr>
                <w:rFonts w:cs="Arial"/>
                <w:i/>
                <w:sz w:val="20"/>
              </w:rPr>
            </w:pPr>
            <w:r w:rsidRPr="00A86B56">
              <w:rPr>
                <w:rFonts w:cs="Arial"/>
                <w:sz w:val="20"/>
              </w:rPr>
              <w:t>Major VTE</w:t>
            </w:r>
          </w:p>
          <w:p w:rsidR="00A5680A" w:rsidRPr="00A86B56" w:rsidRDefault="00A5680A" w:rsidP="005E1063">
            <w:pPr>
              <w:pStyle w:val="CERTableColumnHeading9pt"/>
            </w:pPr>
            <w:r w:rsidRPr="00A86B56">
              <w:t>n/N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>Fatal PE n/N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  <w:rPr>
                <w:lang w:val="it-IT"/>
              </w:rPr>
            </w:pPr>
            <w:r w:rsidRPr="00A86B56">
              <w:rPr>
                <w:lang w:val="it-IT"/>
              </w:rPr>
              <w:t xml:space="preserve">Non- fatal PE </w:t>
            </w:r>
          </w:p>
          <w:p w:rsidR="00A5680A" w:rsidRPr="00A86B56" w:rsidRDefault="00A5680A" w:rsidP="005E1063">
            <w:pPr>
              <w:pStyle w:val="CERTableColumnHeading9pt"/>
              <w:rPr>
                <w:lang w:val="it-IT"/>
              </w:rPr>
            </w:pPr>
            <w:r w:rsidRPr="00A86B56">
              <w:rPr>
                <w:lang w:val="it-IT"/>
              </w:rPr>
              <w:t xml:space="preserve">n/N 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PE </w:t>
            </w:r>
          </w:p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n/N 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>PTS</w:t>
            </w:r>
          </w:p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n/N 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Mortality </w:t>
            </w:r>
          </w:p>
          <w:p w:rsidR="00A5680A" w:rsidRPr="00A86B56" w:rsidRDefault="00A5680A" w:rsidP="005E1063">
            <w:pPr>
              <w:pStyle w:val="CERTableColumnHeading9pt"/>
            </w:pPr>
            <w:r w:rsidRPr="00A86B56">
              <w:t>n/N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A86B56" w:rsidRDefault="00A5680A" w:rsidP="005E1063">
            <w:pPr>
              <w:pStyle w:val="CERTableColumnHeading9pt"/>
            </w:pPr>
            <w:r w:rsidRPr="00A86B56">
              <w:t xml:space="preserve">Mortality due to bleeding  n/N </w:t>
            </w:r>
          </w:p>
        </w:tc>
      </w:tr>
      <w:tr w:rsidR="00A5680A" w:rsidRPr="00A86B56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proofErr w:type="spellStart"/>
            <w:r>
              <w:t>Lapidus</w:t>
            </w:r>
            <w:proofErr w:type="spellEnd"/>
            <w:r>
              <w:t>, 2007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proofErr w:type="spellStart"/>
            <w:r w:rsidRPr="00A86B56">
              <w:t>Dalteparin</w:t>
            </w:r>
            <w:proofErr w:type="spellEnd"/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0/52</w:t>
            </w: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0/52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0/52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</w:tr>
      <w:tr w:rsidR="00A5680A" w:rsidRPr="00A86B56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</w:p>
        </w:tc>
        <w:tc>
          <w:tcPr>
            <w:tcW w:w="2285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Placebo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0/53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0/53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0/53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</w:tr>
      <w:tr w:rsidR="00A5680A" w:rsidRPr="00365C98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proofErr w:type="spellStart"/>
            <w:r>
              <w:t>Michot</w:t>
            </w:r>
            <w:proofErr w:type="spellEnd"/>
            <w:r>
              <w:t>, 2002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proofErr w:type="spellStart"/>
            <w:r w:rsidRPr="00A86B56">
              <w:t>Dalteparin</w:t>
            </w:r>
            <w:proofErr w:type="spellEnd"/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  <w:rPr>
                <w:lang w:val="it-IT"/>
              </w:rPr>
            </w:pPr>
            <w:r w:rsidRPr="00A86B56">
              <w:rPr>
                <w:lang w:val="it-IT"/>
              </w:rPr>
              <w:t>1/66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</w:tr>
      <w:tr w:rsidR="00A5680A" w:rsidRPr="00365C98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</w:p>
        </w:tc>
        <w:tc>
          <w:tcPr>
            <w:tcW w:w="2285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Control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0/64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A86B56" w:rsidRDefault="00A5680A" w:rsidP="005E1063">
            <w:pPr>
              <w:pStyle w:val="CERTableText9pt"/>
            </w:pPr>
            <w:r w:rsidRPr="00A86B56">
              <w:t>---</w:t>
            </w:r>
          </w:p>
        </w:tc>
      </w:tr>
    </w:tbl>
    <w:p w:rsidR="00A5680A" w:rsidRDefault="00A5680A" w:rsidP="005E1063">
      <w:pPr>
        <w:pStyle w:val="CERTableNote"/>
      </w:pPr>
      <w:r>
        <w:t>Abbreviations</w:t>
      </w:r>
      <w:r w:rsidRPr="00133989">
        <w:t>:</w:t>
      </w:r>
      <w:r>
        <w:t xml:space="preserve"> </w:t>
      </w:r>
      <w:r w:rsidRPr="00133989">
        <w:t>n/N= total number of events/total population; PE=pulmonary embolism;</w:t>
      </w:r>
      <w:r>
        <w:t xml:space="preserve"> PTS=post thrombotic syndrome;</w:t>
      </w:r>
      <w:r w:rsidRPr="00133989">
        <w:t xml:space="preserve"> VTE=venous thromboembolism</w:t>
      </w:r>
      <w:bookmarkStart w:id="1" w:name="_GoBack"/>
      <w:bookmarkEnd w:id="1"/>
    </w:p>
    <w:sectPr w:rsidR="00A5680A" w:rsidSect="000D4280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47" w:rsidRDefault="00240747">
      <w:r>
        <w:separator/>
      </w:r>
    </w:p>
  </w:endnote>
  <w:endnote w:type="continuationSeparator" w:id="0">
    <w:p w:rsidR="00240747" w:rsidRDefault="0024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47" w:rsidRDefault="00240747">
      <w:r>
        <w:separator/>
      </w:r>
    </w:p>
  </w:footnote>
  <w:footnote w:type="continuationSeparator" w:id="0">
    <w:p w:rsidR="00240747" w:rsidRDefault="0024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4280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747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4925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86A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2012-04-02T12:26:00Z</dcterms:modified>
</cp:coreProperties>
</file>