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</w:t>
      </w:r>
      <w:r>
        <w:rPr>
          <w:rFonts w:ascii="Arial" w:hAnsi="Arial" w:cs="Arial"/>
          <w:b/>
          <w:sz w:val="18"/>
          <w:szCs w:val="18"/>
        </w:rPr>
        <w:t>98.</w:t>
      </w:r>
      <w:r w:rsidRPr="00B25B13">
        <w:rPr>
          <w:rFonts w:ascii="Arial" w:hAnsi="Arial" w:cs="Arial"/>
          <w:b/>
          <w:sz w:val="18"/>
          <w:szCs w:val="18"/>
        </w:rPr>
        <w:t xml:space="preserve"> Participant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>haracteristics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 a</w:t>
      </w:r>
      <w:r w:rsidRPr="00B25B13">
        <w:rPr>
          <w:rFonts w:ascii="Arial" w:hAnsi="Arial" w:cs="Arial"/>
          <w:b/>
          <w:sz w:val="18"/>
          <w:szCs w:val="18"/>
        </w:rPr>
        <w:t xml:space="preserve">utoimmune </w:t>
      </w:r>
      <w:r>
        <w:rPr>
          <w:rFonts w:ascii="Arial" w:hAnsi="Arial" w:cs="Arial"/>
          <w:b/>
          <w:sz w:val="18"/>
          <w:szCs w:val="18"/>
        </w:rPr>
        <w:t>d</w:t>
      </w:r>
      <w:r w:rsidRPr="00B25B13">
        <w:rPr>
          <w:rFonts w:ascii="Arial" w:hAnsi="Arial" w:cs="Arial"/>
          <w:b/>
          <w:sz w:val="18"/>
          <w:szCs w:val="18"/>
        </w:rPr>
        <w:t>isease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37"/>
        <w:gridCol w:w="1673"/>
        <w:gridCol w:w="1673"/>
        <w:gridCol w:w="1673"/>
        <w:gridCol w:w="1673"/>
        <w:gridCol w:w="1673"/>
        <w:gridCol w:w="1674"/>
      </w:tblGrid>
      <w:tr w:rsidR="00BB5431" w:rsidRPr="00B25B13" w:rsidTr="00BB5431">
        <w:trPr>
          <w:trHeight w:val="25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(Investigator, country, year)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(mean)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(Range)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Gender M, F (%)</w:t>
            </w:r>
          </w:p>
        </w:tc>
      </w:tr>
      <w:tr w:rsidR="00BB5431" w:rsidRPr="00B25B13" w:rsidTr="00BB5431">
        <w:trPr>
          <w:trHeight w:val="14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Crino et al, Italy, 2005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62110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nicotinamide plus intensive insulin therapy (25) intensive insulin therapy (27)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14.7 14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5 4.3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96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Mastrandrea et al, USA, 2009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40050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etanercept plus intensive insulin therapy (10)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12.5 yrs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3-18 yrs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3.3 yrs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 (80)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D9" w:rsidRDefault="00D873D9">
      <w:r>
        <w:separator/>
      </w:r>
    </w:p>
  </w:endnote>
  <w:endnote w:type="continuationSeparator" w:id="0">
    <w:p w:rsidR="00D873D9" w:rsidRDefault="00D8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D9" w:rsidRDefault="00D873D9">
      <w:r>
        <w:separator/>
      </w:r>
    </w:p>
  </w:footnote>
  <w:footnote w:type="continuationSeparator" w:id="0">
    <w:p w:rsidR="00D873D9" w:rsidRDefault="00D8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0784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BFE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5CA7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5BB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873D9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3152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5F1B-AAEE-4EC5-A54F-3A95F6DCC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85E85-7FD4-4507-99E7-7B3B4E06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436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2012-02-29T12:35:00Z</dcterms:modified>
</cp:coreProperties>
</file>