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C53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g</w:t>
      </w:r>
      <w:r w:rsidRPr="00B25B13">
        <w:rPr>
          <w:rFonts w:ascii="Arial" w:hAnsi="Arial" w:cs="Arial"/>
          <w:b/>
          <w:sz w:val="18"/>
          <w:szCs w:val="18"/>
        </w:rPr>
        <w:t xml:space="preserve">erm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 xml:space="preserve">ell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</w:t>
      </w:r>
    </w:p>
    <w:tbl>
      <w:tblPr>
        <w:tblW w:w="4727" w:type="pct"/>
        <w:tblLook w:val="04A0"/>
      </w:tblPr>
      <w:tblGrid>
        <w:gridCol w:w="2568"/>
        <w:gridCol w:w="1304"/>
        <w:gridCol w:w="892"/>
        <w:gridCol w:w="1006"/>
        <w:gridCol w:w="1135"/>
        <w:gridCol w:w="1070"/>
        <w:gridCol w:w="1320"/>
        <w:gridCol w:w="1844"/>
        <w:gridCol w:w="2037"/>
      </w:tblGrid>
      <w:tr w:rsidR="00BB5431" w:rsidRPr="00B25B13" w:rsidTr="00BB5431">
        <w:trPr>
          <w:trHeight w:val="25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(mean)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(median)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(Range)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 M, F (%)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Stage/category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Histology/Site (%)</w:t>
            </w:r>
          </w:p>
        </w:tc>
      </w:tr>
      <w:tr w:rsidR="00BB5431" w:rsidRPr="00B25B13" w:rsidTr="00BB5431">
        <w:trPr>
          <w:trHeight w:val="480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Lazarus, USA, 2007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72950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17-20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Testes (100)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NS (67); SM (0); CC (0); EB (33); Other (0)</w:t>
            </w:r>
          </w:p>
        </w:tc>
      </w:tr>
      <w:tr w:rsidR="00BB5431" w:rsidRPr="00B25B13" w:rsidTr="00BB5431">
        <w:trPr>
          <w:trHeight w:val="720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Einhorn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77230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17-21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NS (81); SM (19)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Testes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172A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2DE4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7F7E37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2783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C65F6-F863-4ACF-A210-60FF8CFB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405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2012-02-28T11:05:00Z</dcterms:modified>
</cp:coreProperties>
</file>