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  <w:rPr>
          <w:sz w:val="14"/>
        </w:rPr>
      </w:pPr>
      <w:r w:rsidRPr="006103E8">
        <w:t xml:space="preserve">Appendix Table </w:t>
      </w:r>
      <w:r w:rsidRPr="00C84BBA">
        <w:t>C</w:t>
      </w:r>
      <w:r>
        <w:t>45</w:t>
      </w:r>
      <w:r w:rsidRPr="006103E8">
        <w:t>. Clinical outcomes (outcomes part A), ACEI</w:t>
      </w:r>
      <w:r>
        <w:t xml:space="preserve"> </w:t>
      </w:r>
      <w:r w:rsidRPr="006103E8">
        <w:t xml:space="preserve">plus diuretic versus </w:t>
      </w:r>
      <w:r>
        <w:t>placebo</w:t>
      </w:r>
      <w:r w:rsidRPr="006103E8">
        <w:t xml:space="preserve"> trial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87"/>
        <w:gridCol w:w="907"/>
        <w:gridCol w:w="887"/>
        <w:gridCol w:w="907"/>
        <w:gridCol w:w="887"/>
        <w:gridCol w:w="907"/>
        <w:gridCol w:w="887"/>
        <w:gridCol w:w="907"/>
        <w:gridCol w:w="887"/>
        <w:gridCol w:w="907"/>
        <w:gridCol w:w="887"/>
        <w:gridCol w:w="907"/>
      </w:tblGrid>
      <w:tr w:rsidR="00283937" w:rsidRPr="006103E8" w:rsidTr="00A351BE">
        <w:tc>
          <w:tcPr>
            <w:tcW w:w="127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Mortality, n/N (%)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Nonfatal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Any, n/N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</w:tr>
      <w:tr w:rsidR="00283937" w:rsidRPr="006103E8" w:rsidTr="00A351BE">
        <w:tc>
          <w:tcPr>
            <w:tcW w:w="127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ACEI + Diuretic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</w:tc>
      </w:tr>
      <w:tr w:rsidR="00283937" w:rsidRPr="006103E8" w:rsidTr="00A351BE"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Lambers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Heerspink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 11.6%</w:t>
            </w:r>
          </w:p>
        </w:tc>
        <w:tc>
          <w:tcPr>
            <w:tcW w:w="7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10.1%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13.2%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 6.5%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 7.3%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 5.0%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1,2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  <w:p w:rsidR="00283937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CKD ≥3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</w:tr>
    </w:tbl>
    <w:p w:rsidR="00283937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Default="00283937" w:rsidP="00A351BE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283937" w:rsidSect="00EF02FB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CE" w:rsidRDefault="00913BCE">
      <w:r>
        <w:separator/>
      </w:r>
    </w:p>
  </w:endnote>
  <w:endnote w:type="continuationSeparator" w:id="0">
    <w:p w:rsidR="00913BCE" w:rsidRDefault="0091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CE" w:rsidRDefault="00913BCE">
      <w:r>
        <w:separator/>
      </w:r>
    </w:p>
  </w:footnote>
  <w:footnote w:type="continuationSeparator" w:id="0">
    <w:p w:rsidR="00913BCE" w:rsidRDefault="0091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3BCE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02FB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C1506F-D214-4709-963C-57B87709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725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