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2E699" w14:textId="5E3285B6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B0582D">
        <w:t>D-</w:t>
      </w:r>
      <w:r>
        <w:t>20</w:t>
      </w:r>
      <w:r w:rsidRPr="00EB17DC">
        <w:t>.</w:t>
      </w:r>
      <w:proofErr w:type="gramEnd"/>
      <w:r w:rsidRPr="00EB17DC">
        <w:t xml:space="preserve"> </w:t>
      </w:r>
      <w:proofErr w:type="gramStart"/>
      <w:r>
        <w:t>Length of hospital stay</w:t>
      </w:r>
      <w:proofErr w:type="gramEnd"/>
      <w:r>
        <w:t xml:space="preserve"> outcomes in studies comparing interventions</w:t>
      </w:r>
      <w:r w:rsidRPr="009B4923">
        <w:t xml:space="preserve"> to </w:t>
      </w:r>
      <w:r>
        <w:t>prevent development of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3629"/>
        <w:gridCol w:w="2471"/>
        <w:gridCol w:w="2159"/>
        <w:gridCol w:w="1535"/>
        <w:gridCol w:w="1727"/>
        <w:gridCol w:w="1326"/>
        <w:gridCol w:w="1282"/>
        <w:gridCol w:w="1126"/>
      </w:tblGrid>
      <w:tr w:rsidR="00255BCA" w:rsidRPr="00D83287" w14:paraId="394DEBF6" w14:textId="77777777" w:rsidTr="007957CD">
        <w:trPr>
          <w:cantSplit/>
          <w:trHeight w:val="300"/>
          <w:tblHeader/>
        </w:trPr>
        <w:tc>
          <w:tcPr>
            <w:tcW w:w="2015" w:type="dxa"/>
            <w:tcBorders>
              <w:bottom w:val="single" w:sz="4" w:space="0" w:color="auto"/>
            </w:tcBorders>
            <w:noWrap/>
            <w:hideMark/>
          </w:tcPr>
          <w:p w14:paraId="3C9A4652" w14:textId="77777777" w:rsidR="00255BCA" w:rsidRPr="00D83287" w:rsidRDefault="00255BCA" w:rsidP="005D722D">
            <w:pPr>
              <w:pStyle w:val="TableColumnHead"/>
            </w:pPr>
            <w:r w:rsidRPr="00D83287">
              <w:t>Author, year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noWrap/>
            <w:hideMark/>
          </w:tcPr>
          <w:p w14:paraId="05888A84" w14:textId="77777777" w:rsidR="00255BCA" w:rsidRPr="00D83287" w:rsidRDefault="00255BCA" w:rsidP="005D722D">
            <w:pPr>
              <w:pStyle w:val="TableColumnHead"/>
            </w:pPr>
            <w:r w:rsidRPr="00D83287">
              <w:t>Population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hideMark/>
          </w:tcPr>
          <w:p w14:paraId="62368B72" w14:textId="77777777" w:rsidR="00255BCA" w:rsidRPr="00D83287" w:rsidRDefault="00255BCA" w:rsidP="005D722D">
            <w:pPr>
              <w:pStyle w:val="TableColumnHead"/>
            </w:pPr>
            <w:r w:rsidRPr="00D83287">
              <w:t>Intervention group, n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noWrap/>
            <w:hideMark/>
          </w:tcPr>
          <w:p w14:paraId="619075AB" w14:textId="77777777" w:rsidR="00255BCA" w:rsidRPr="00D83287" w:rsidRDefault="00255BCA" w:rsidP="005D722D">
            <w:pPr>
              <w:pStyle w:val="TableColumnHead"/>
            </w:pPr>
            <w:r w:rsidRPr="00D83287">
              <w:t>Control group, n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noWrap/>
            <w:hideMark/>
          </w:tcPr>
          <w:p w14:paraId="7DFF187A" w14:textId="77777777" w:rsidR="00255BCA" w:rsidRPr="00D83287" w:rsidRDefault="00255BCA" w:rsidP="005D722D">
            <w:pPr>
              <w:pStyle w:val="TableColumnHead"/>
            </w:pPr>
            <w:r w:rsidRPr="00D83287">
              <w:t>Route of administration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noWrap/>
            <w:hideMark/>
          </w:tcPr>
          <w:p w14:paraId="3E5B0E16" w14:textId="77777777" w:rsidR="00255BCA" w:rsidRPr="00D83287" w:rsidRDefault="00255BCA" w:rsidP="005D722D">
            <w:pPr>
              <w:pStyle w:val="TableColumnHead"/>
            </w:pPr>
            <w:r w:rsidRPr="00D83287">
              <w:t>Outcome definition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noWrap/>
            <w:hideMark/>
          </w:tcPr>
          <w:p w14:paraId="46382EF2" w14:textId="77777777" w:rsidR="00255BCA" w:rsidRPr="00D83287" w:rsidRDefault="00255BCA" w:rsidP="005D722D">
            <w:pPr>
              <w:pStyle w:val="TableColumnHead"/>
            </w:pPr>
            <w:r w:rsidRPr="00D83287">
              <w:t>Mean (SD) days, intervention group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noWrap/>
            <w:hideMark/>
          </w:tcPr>
          <w:p w14:paraId="746DC24B" w14:textId="77777777" w:rsidR="00255BCA" w:rsidRPr="00D83287" w:rsidRDefault="00255BCA" w:rsidP="005D722D">
            <w:pPr>
              <w:pStyle w:val="TableColumnHead"/>
            </w:pPr>
            <w:r w:rsidRPr="00D83287">
              <w:t>Mean (SD) days, control group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  <w:hideMark/>
          </w:tcPr>
          <w:p w14:paraId="31C3A2EB" w14:textId="77777777" w:rsidR="00255BCA" w:rsidRPr="00D83287" w:rsidRDefault="00255BCA" w:rsidP="005D722D">
            <w:pPr>
              <w:pStyle w:val="TableColumnHead"/>
            </w:pPr>
            <w:r w:rsidRPr="00D83287">
              <w:t>Mean between-group difference (95% CI)</w:t>
            </w:r>
          </w:p>
        </w:tc>
      </w:tr>
      <w:tr w:rsidR="00255BCA" w:rsidRPr="00D83287" w14:paraId="68FE2CF8" w14:textId="77777777" w:rsidTr="007957CD">
        <w:trPr>
          <w:cantSplit/>
          <w:trHeight w:val="300"/>
        </w:trPr>
        <w:tc>
          <w:tcPr>
            <w:tcW w:w="2015" w:type="dxa"/>
            <w:tcBorders>
              <w:right w:val="nil"/>
            </w:tcBorders>
            <w:shd w:val="clear" w:color="auto" w:fill="auto"/>
            <w:noWrap/>
          </w:tcPr>
          <w:p w14:paraId="7D6206FE" w14:textId="77777777" w:rsidR="00255BCA" w:rsidRPr="00D83287" w:rsidRDefault="00255BCA" w:rsidP="005D722D">
            <w:pPr>
              <w:pStyle w:val="TableText"/>
            </w:pPr>
            <w:r w:rsidRPr="00D83287">
              <w:t>First-generation antipsychotic vs. placebo</w:t>
            </w: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B33B2E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471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F225C2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9F5959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3364F3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727" w:type="dxa"/>
            <w:tcBorders>
              <w:left w:val="nil"/>
              <w:right w:val="nil"/>
            </w:tcBorders>
            <w:shd w:val="clear" w:color="auto" w:fill="auto"/>
            <w:noWrap/>
          </w:tcPr>
          <w:p w14:paraId="20B4B245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27BB6F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4E7E45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126" w:type="dxa"/>
            <w:tcBorders>
              <w:left w:val="nil"/>
            </w:tcBorders>
            <w:shd w:val="clear" w:color="auto" w:fill="auto"/>
            <w:noWrap/>
          </w:tcPr>
          <w:p w14:paraId="584EFAF3" w14:textId="77777777" w:rsidR="00255BCA" w:rsidRPr="00D83287" w:rsidRDefault="00255BCA" w:rsidP="005D722D">
            <w:pPr>
              <w:pStyle w:val="TableText"/>
            </w:pPr>
          </w:p>
        </w:tc>
      </w:tr>
      <w:tr w:rsidR="00255BCA" w:rsidRPr="00D83287" w14:paraId="7FA0CBF7" w14:textId="77777777" w:rsidTr="007957CD">
        <w:trPr>
          <w:cantSplit/>
          <w:trHeight w:val="300"/>
        </w:trPr>
        <w:tc>
          <w:tcPr>
            <w:tcW w:w="2015" w:type="dxa"/>
            <w:noWrap/>
            <w:hideMark/>
          </w:tcPr>
          <w:p w14:paraId="7A10071F" w14:textId="77777777" w:rsidR="00255BCA" w:rsidRPr="00D83287" w:rsidRDefault="00255BCA" w:rsidP="005D722D">
            <w:pPr>
              <w:pStyle w:val="TableText"/>
            </w:pPr>
            <w:r w:rsidRPr="00D83287">
              <w:t>Abdelgalel,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3629" w:type="dxa"/>
            <w:noWrap/>
            <w:hideMark/>
          </w:tcPr>
          <w:p w14:paraId="53EE3914" w14:textId="77777777" w:rsidR="00255BCA" w:rsidRPr="00D83287" w:rsidRDefault="00255BCA" w:rsidP="005D722D">
            <w:pPr>
              <w:pStyle w:val="TableText"/>
            </w:pPr>
            <w:r>
              <w:t>A</w:t>
            </w:r>
            <w:r w:rsidRPr="00D83287">
              <w:t>dult intensive care patients of ASA physical status III and IV aged between 26 and 70 years</w:t>
            </w:r>
          </w:p>
        </w:tc>
        <w:tc>
          <w:tcPr>
            <w:tcW w:w="2471" w:type="dxa"/>
            <w:noWrap/>
            <w:hideMark/>
          </w:tcPr>
          <w:p w14:paraId="7510A82D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2159" w:type="dxa"/>
            <w:noWrap/>
            <w:hideMark/>
          </w:tcPr>
          <w:p w14:paraId="1B10C67A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2-8ml, loading dose 10ml over 10 min if needed (if RASS &gt; </w:t>
            </w:r>
            <w:r>
              <w:t>2+)</w:t>
            </w:r>
            <w:r w:rsidRPr="00D83287">
              <w:t>), 30</w:t>
            </w:r>
          </w:p>
        </w:tc>
        <w:tc>
          <w:tcPr>
            <w:tcW w:w="1535" w:type="dxa"/>
            <w:noWrap/>
            <w:hideMark/>
          </w:tcPr>
          <w:p w14:paraId="6D9B012C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727" w:type="dxa"/>
            <w:noWrap/>
            <w:hideMark/>
          </w:tcPr>
          <w:p w14:paraId="6E88E06E" w14:textId="77777777" w:rsidR="00255BCA" w:rsidRPr="00D83287" w:rsidRDefault="00255BCA" w:rsidP="005D722D">
            <w:pPr>
              <w:pStyle w:val="TableText"/>
            </w:pPr>
            <w:r w:rsidRPr="00D83287">
              <w:t>Length of stay in hospital (days)</w:t>
            </w:r>
          </w:p>
        </w:tc>
        <w:tc>
          <w:tcPr>
            <w:tcW w:w="1326" w:type="dxa"/>
            <w:noWrap/>
            <w:hideMark/>
          </w:tcPr>
          <w:p w14:paraId="1416C816" w14:textId="77777777" w:rsidR="00255BCA" w:rsidRPr="00D83287" w:rsidRDefault="00255BCA" w:rsidP="005D722D">
            <w:pPr>
              <w:pStyle w:val="TableText"/>
            </w:pPr>
            <w:r w:rsidRPr="00D83287">
              <w:t>13.5 (2)</w:t>
            </w:r>
          </w:p>
        </w:tc>
        <w:tc>
          <w:tcPr>
            <w:tcW w:w="1282" w:type="dxa"/>
            <w:noWrap/>
            <w:hideMark/>
          </w:tcPr>
          <w:p w14:paraId="4906ABAA" w14:textId="77777777" w:rsidR="00255BCA" w:rsidRPr="00D83287" w:rsidRDefault="00255BCA" w:rsidP="005D722D">
            <w:pPr>
              <w:pStyle w:val="TableText"/>
            </w:pPr>
            <w:r w:rsidRPr="00D83287">
              <w:t>15.5 (2.5)</w:t>
            </w:r>
          </w:p>
        </w:tc>
        <w:tc>
          <w:tcPr>
            <w:tcW w:w="1126" w:type="dxa"/>
            <w:noWrap/>
            <w:hideMark/>
          </w:tcPr>
          <w:p w14:paraId="1FF47107" w14:textId="77777777" w:rsidR="00255BCA" w:rsidRPr="00D83287" w:rsidRDefault="00255BCA" w:rsidP="005D722D">
            <w:pPr>
              <w:pStyle w:val="TableText"/>
            </w:pPr>
            <w:r w:rsidRPr="00D83287">
              <w:t>-2 (-3.15 to -0.85)</w:t>
            </w:r>
          </w:p>
        </w:tc>
      </w:tr>
      <w:tr w:rsidR="00255BCA" w:rsidRPr="00D83287" w14:paraId="49C285C8" w14:textId="77777777" w:rsidTr="007957CD">
        <w:trPr>
          <w:cantSplit/>
          <w:trHeight w:val="300"/>
        </w:trPr>
        <w:tc>
          <w:tcPr>
            <w:tcW w:w="2015" w:type="dxa"/>
            <w:noWrap/>
            <w:hideMark/>
          </w:tcPr>
          <w:p w14:paraId="56BDCC4C" w14:textId="77777777" w:rsidR="00255BCA" w:rsidRPr="00D83287" w:rsidRDefault="00255BCA" w:rsidP="005D722D">
            <w:pPr>
              <w:pStyle w:val="TableText"/>
            </w:pPr>
            <w:r w:rsidRPr="00D83287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3629" w:type="dxa"/>
            <w:noWrap/>
            <w:hideMark/>
          </w:tcPr>
          <w:p w14:paraId="4A536C54" w14:textId="77777777" w:rsidR="00255BCA" w:rsidRPr="00D83287" w:rsidRDefault="00255BCA" w:rsidP="005D722D">
            <w:pPr>
              <w:pStyle w:val="TableText"/>
            </w:pPr>
            <w:r w:rsidRPr="00D83287">
              <w:t xml:space="preserve">&gt; 18 </w:t>
            </w:r>
            <w:r>
              <w:t>years</w:t>
            </w:r>
            <w:r w:rsidRPr="00D83287">
              <w:t xml:space="preserve"> MV medical and surgical ICU patients</w:t>
            </w:r>
          </w:p>
        </w:tc>
        <w:tc>
          <w:tcPr>
            <w:tcW w:w="2471" w:type="dxa"/>
            <w:noWrap/>
            <w:hideMark/>
          </w:tcPr>
          <w:p w14:paraId="7D6FC1DB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5</w:t>
            </w:r>
            <w:r>
              <w:t>mg</w:t>
            </w:r>
            <w:r w:rsidRPr="00D83287">
              <w:t xml:space="preserve"> Median dose: 15</w:t>
            </w:r>
            <w:r>
              <w:t>mg</w:t>
            </w:r>
            <w:r w:rsidRPr="00D83287">
              <w:t xml:space="preserve"> (10.8-17</w:t>
            </w:r>
            <w:r>
              <w:t xml:space="preserve">mg), </w:t>
            </w:r>
            <w:r w:rsidRPr="00D83287">
              <w:t>35</w:t>
            </w:r>
          </w:p>
        </w:tc>
        <w:tc>
          <w:tcPr>
            <w:tcW w:w="2159" w:type="dxa"/>
            <w:noWrap/>
            <w:hideMark/>
          </w:tcPr>
          <w:p w14:paraId="436CEB9D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</w:t>
            </w:r>
            <w:r>
              <w:t>5ml</w:t>
            </w:r>
            <w:r w:rsidRPr="00D83287">
              <w:t>), 36</w:t>
            </w:r>
          </w:p>
        </w:tc>
        <w:tc>
          <w:tcPr>
            <w:tcW w:w="1535" w:type="dxa"/>
            <w:noWrap/>
            <w:hideMark/>
          </w:tcPr>
          <w:p w14:paraId="4497C605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1727" w:type="dxa"/>
            <w:noWrap/>
            <w:hideMark/>
          </w:tcPr>
          <w:p w14:paraId="0D947B72" w14:textId="77777777" w:rsidR="00255BCA" w:rsidRPr="00D83287" w:rsidRDefault="00255BCA" w:rsidP="005D722D">
            <w:pPr>
              <w:pStyle w:val="TableText"/>
            </w:pPr>
            <w:r>
              <w:t>Length of stay, days in h</w:t>
            </w:r>
            <w:r w:rsidRPr="00D83287">
              <w:t>ospital</w:t>
            </w:r>
          </w:p>
        </w:tc>
        <w:tc>
          <w:tcPr>
            <w:tcW w:w="1326" w:type="dxa"/>
            <w:noWrap/>
            <w:hideMark/>
          </w:tcPr>
          <w:p w14:paraId="14507EC9" w14:textId="77777777" w:rsidR="00255BCA" w:rsidRPr="00D83287" w:rsidRDefault="00255BCA" w:rsidP="005D722D">
            <w:pPr>
              <w:pStyle w:val="TableText"/>
            </w:pPr>
            <w:r w:rsidRPr="00D83287">
              <w:t>Median 13.8 (IQR 9.4 to NA)</w:t>
            </w:r>
          </w:p>
        </w:tc>
        <w:tc>
          <w:tcPr>
            <w:tcW w:w="1282" w:type="dxa"/>
            <w:noWrap/>
            <w:hideMark/>
          </w:tcPr>
          <w:p w14:paraId="6F1CAB99" w14:textId="77777777" w:rsidR="00255BCA" w:rsidRPr="00D83287" w:rsidRDefault="00255BCA" w:rsidP="005D722D">
            <w:pPr>
              <w:pStyle w:val="TableText"/>
            </w:pPr>
            <w:r w:rsidRPr="00D83287">
              <w:t>Median 15.4 (IQR 8.9 to NA)</w:t>
            </w:r>
          </w:p>
        </w:tc>
        <w:tc>
          <w:tcPr>
            <w:tcW w:w="1126" w:type="dxa"/>
            <w:noWrap/>
            <w:hideMark/>
          </w:tcPr>
          <w:p w14:paraId="39F010D5" w14:textId="77777777" w:rsidR="00255BCA" w:rsidRPr="00D83287" w:rsidRDefault="00255BCA" w:rsidP="005D722D">
            <w:pPr>
              <w:pStyle w:val="TableText"/>
            </w:pPr>
            <w:r w:rsidRPr="00D83287">
              <w:t>NA</w:t>
            </w:r>
          </w:p>
        </w:tc>
      </w:tr>
      <w:tr w:rsidR="00255BCA" w:rsidRPr="00D83287" w14:paraId="6A5157BE" w14:textId="77777777" w:rsidTr="007957CD">
        <w:trPr>
          <w:cantSplit/>
          <w:trHeight w:val="300"/>
        </w:trPr>
        <w:tc>
          <w:tcPr>
            <w:tcW w:w="2015" w:type="dxa"/>
            <w:tcBorders>
              <w:bottom w:val="single" w:sz="4" w:space="0" w:color="auto"/>
            </w:tcBorders>
            <w:noWrap/>
            <w:hideMark/>
          </w:tcPr>
          <w:p w14:paraId="469331A8" w14:textId="77777777" w:rsidR="00255BCA" w:rsidRPr="00D83287" w:rsidRDefault="00255BCA" w:rsidP="005D722D">
            <w:pPr>
              <w:pStyle w:val="TableText"/>
            </w:pPr>
            <w:r w:rsidRPr="00D83287">
              <w:t>Kalisvaart, 2005</w:t>
            </w:r>
            <w:hyperlink w:anchor="_ENREF_6" w:tooltip="Kalisvaart, 2005 #2032" w:history="1"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6</w:t>
              </w:r>
              <w:r>
                <w:fldChar w:fldCharType="end"/>
              </w:r>
            </w:hyperlink>
          </w:p>
        </w:tc>
        <w:tc>
          <w:tcPr>
            <w:tcW w:w="3629" w:type="dxa"/>
            <w:tcBorders>
              <w:bottom w:val="single" w:sz="4" w:space="0" w:color="auto"/>
            </w:tcBorders>
            <w:noWrap/>
            <w:hideMark/>
          </w:tcPr>
          <w:p w14:paraId="17E4D85E" w14:textId="77777777" w:rsidR="00255BCA" w:rsidRPr="00D83287" w:rsidRDefault="00255BCA" w:rsidP="005D722D">
            <w:pPr>
              <w:pStyle w:val="TableText"/>
            </w:pPr>
            <w:r>
              <w:t>A</w:t>
            </w:r>
            <w:r w:rsidRPr="00D83287">
              <w:t xml:space="preserve">cute or elective hip surgery </w:t>
            </w:r>
            <w:proofErr w:type="gramStart"/>
            <w:r w:rsidRPr="00D83287">
              <w:t>patients</w:t>
            </w:r>
            <w:proofErr w:type="gramEnd"/>
            <w:r w:rsidRPr="00D83287">
              <w:t xml:space="preserve"> ≥ 70 years is at risk of delirium: MMSE between less than or equal to 24; dehydration=BUN/creatinine&gt; or = to 18, low visual acuity and/or increased severity of illness on APACHE II of 16 or greater.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hideMark/>
          </w:tcPr>
          <w:p w14:paraId="414D5BED" w14:textId="77777777" w:rsidR="00255BCA" w:rsidRPr="00D83287" w:rsidRDefault="00255BCA" w:rsidP="005D722D">
            <w:pPr>
              <w:pStyle w:val="TableText"/>
            </w:pPr>
            <w:r w:rsidRPr="00D83287">
              <w:t xml:space="preserve">Haloperidol (Planned dose: </w:t>
            </w:r>
            <w:r>
              <w:t>0.5mg</w:t>
            </w:r>
            <w:r w:rsidRPr="00D83287">
              <w:t>), 32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noWrap/>
            <w:hideMark/>
          </w:tcPr>
          <w:p w14:paraId="4FCC5B67" w14:textId="77777777" w:rsidR="00255BCA" w:rsidRPr="00D83287" w:rsidRDefault="00255BCA" w:rsidP="005D722D">
            <w:pPr>
              <w:pStyle w:val="TableText"/>
            </w:pPr>
            <w:r w:rsidRPr="00D83287">
              <w:t>Placebo (</w:t>
            </w:r>
            <w:r>
              <w:t>Not applicable</w:t>
            </w:r>
            <w:r w:rsidRPr="00D83287">
              <w:t>), 36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noWrap/>
            <w:hideMark/>
          </w:tcPr>
          <w:p w14:paraId="6DDB631E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noWrap/>
            <w:hideMark/>
          </w:tcPr>
          <w:p w14:paraId="14767AE6" w14:textId="77777777" w:rsidR="00255BCA" w:rsidRPr="00D83287" w:rsidRDefault="00255BCA" w:rsidP="005D722D">
            <w:pPr>
              <w:pStyle w:val="TableText"/>
            </w:pPr>
            <w:r w:rsidRPr="00D83287">
              <w:t>Hospital Days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noWrap/>
            <w:hideMark/>
          </w:tcPr>
          <w:p w14:paraId="20558CEB" w14:textId="77777777" w:rsidR="00255BCA" w:rsidRPr="00D83287" w:rsidRDefault="00255BCA" w:rsidP="005D722D">
            <w:pPr>
              <w:pStyle w:val="TableText"/>
            </w:pPr>
            <w:r w:rsidRPr="00D83287">
              <w:t>17.1 (11.1)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noWrap/>
            <w:hideMark/>
          </w:tcPr>
          <w:p w14:paraId="0D0BD22A" w14:textId="77777777" w:rsidR="00255BCA" w:rsidRPr="00D83287" w:rsidRDefault="00255BCA" w:rsidP="005D722D">
            <w:pPr>
              <w:pStyle w:val="TableText"/>
            </w:pPr>
            <w:r w:rsidRPr="00D83287">
              <w:t>22.6 (16.7)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  <w:hideMark/>
          </w:tcPr>
          <w:p w14:paraId="198A50FA" w14:textId="77777777" w:rsidR="00255BCA" w:rsidRPr="00D83287" w:rsidRDefault="00255BCA" w:rsidP="005D722D">
            <w:pPr>
              <w:pStyle w:val="TableText"/>
            </w:pPr>
            <w:r w:rsidRPr="00D83287">
              <w:t>-5.5 (-12.24 to 1.24)</w:t>
            </w:r>
          </w:p>
        </w:tc>
      </w:tr>
      <w:tr w:rsidR="00255BCA" w:rsidRPr="00910A17" w14:paraId="6FAEF7DA" w14:textId="77777777" w:rsidTr="007957CD">
        <w:trPr>
          <w:cantSplit/>
          <w:trHeight w:val="30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FF475" w14:textId="77777777" w:rsidR="00255BCA" w:rsidRPr="00910A17" w:rsidRDefault="00255BCA" w:rsidP="005D722D">
            <w:pPr>
              <w:pStyle w:val="TableText"/>
            </w:pPr>
            <w:r w:rsidRPr="00910A17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1FD94" w14:textId="77777777" w:rsidR="00255BCA" w:rsidRPr="00910A17" w:rsidRDefault="00255BCA" w:rsidP="005D722D">
            <w:pPr>
              <w:pStyle w:val="TableText"/>
            </w:pPr>
            <w:r w:rsidRPr="00910A17">
              <w:rPr>
                <w:color w:val="000000"/>
              </w:rPr>
              <w:t>English speaking individuals undergoing thoracic surgery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9DEC6" w14:textId="77777777" w:rsidR="00255BCA" w:rsidRPr="00910A17" w:rsidRDefault="00255BCA" w:rsidP="005D722D">
            <w:pPr>
              <w:pStyle w:val="TableText"/>
            </w:pPr>
            <w:r w:rsidRPr="00910A17">
              <w:rPr>
                <w:color w:val="000000"/>
              </w:rPr>
              <w:t>Haloperidol (Planned dose: 0.5mg, Planned duration: 4 days (11 doses total)), 68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41AC2" w14:textId="77777777" w:rsidR="00255BCA" w:rsidRPr="00910A17" w:rsidRDefault="00255BCA" w:rsidP="005D722D">
            <w:pPr>
              <w:pStyle w:val="TableText"/>
            </w:pPr>
            <w:r w:rsidRPr="00910A17">
              <w:rPr>
                <w:color w:val="000000"/>
              </w:rPr>
              <w:t>Placebo (Planned dose: NR, Planned duration: 4 days (11 doses total)), 67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7399" w14:textId="77777777" w:rsidR="00255BCA" w:rsidRPr="00910A17" w:rsidRDefault="00255BCA" w:rsidP="005D722D">
            <w:pPr>
              <w:pStyle w:val="TableText"/>
            </w:pPr>
            <w:r w:rsidRPr="00910A17">
              <w:rPr>
                <w:color w:val="000000"/>
              </w:rPr>
              <w:t>Intravenous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6765E" w14:textId="77777777" w:rsidR="00255BCA" w:rsidRPr="00910A17" w:rsidRDefault="00255BCA" w:rsidP="005D722D">
            <w:pPr>
              <w:pStyle w:val="TableText"/>
            </w:pPr>
            <w:r w:rsidRPr="00910A17">
              <w:rPr>
                <w:color w:val="000000"/>
              </w:rPr>
              <w:t>Hospital length of stay, median, days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E06C" w14:textId="77777777" w:rsidR="00255BCA" w:rsidRPr="00910A17" w:rsidRDefault="00255BCA" w:rsidP="005D722D">
            <w:pPr>
              <w:pStyle w:val="TableText"/>
            </w:pPr>
            <w:r w:rsidRPr="00910A17">
              <w:rPr>
                <w:color w:val="000000"/>
              </w:rPr>
              <w:t>Median: 10 (IQR 8 to 11.5)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96BC6" w14:textId="77777777" w:rsidR="00255BCA" w:rsidRPr="00910A17" w:rsidRDefault="00255BCA" w:rsidP="005D722D">
            <w:pPr>
              <w:pStyle w:val="TableText"/>
            </w:pPr>
            <w:r w:rsidRPr="00910A17">
              <w:rPr>
                <w:color w:val="000000"/>
              </w:rPr>
              <w:t>Median: 10 (IQR 8 to 12)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AEC" w14:textId="77777777" w:rsidR="00255BCA" w:rsidRPr="00910A17" w:rsidRDefault="00255BCA" w:rsidP="005D722D">
            <w:pPr>
              <w:pStyle w:val="TableText"/>
            </w:pPr>
            <w:r w:rsidRPr="00910A17">
              <w:rPr>
                <w:color w:val="000000"/>
              </w:rPr>
              <w:t>p=0.4</w:t>
            </w:r>
          </w:p>
        </w:tc>
      </w:tr>
      <w:tr w:rsidR="00255BCA" w:rsidRPr="00D83287" w14:paraId="736D8929" w14:textId="77777777" w:rsidTr="007957CD">
        <w:trPr>
          <w:cantSplit/>
          <w:trHeight w:val="30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676846" w14:textId="77777777" w:rsidR="00255BCA" w:rsidRPr="00D83287" w:rsidRDefault="00255BCA" w:rsidP="005D722D">
            <w:pPr>
              <w:pStyle w:val="TableText"/>
            </w:pPr>
            <w:r w:rsidRPr="00D83287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18057E" w14:textId="77777777" w:rsidR="00255BCA" w:rsidRPr="00D83287" w:rsidRDefault="00255BCA" w:rsidP="005D722D">
            <w:pPr>
              <w:pStyle w:val="TableText"/>
            </w:pPr>
            <w:r w:rsidRPr="00D83287">
              <w:t>ICU patients needing MV within 72 hours of admission were enrolled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979839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2.5mg), 42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B7C0A9" w14:textId="77777777" w:rsidR="00255BCA" w:rsidRPr="00D83287" w:rsidRDefault="00255BCA" w:rsidP="005D722D">
            <w:pPr>
              <w:pStyle w:val="TableText"/>
            </w:pPr>
            <w:r w:rsidRPr="00D83287">
              <w:t>Placebo (Planned dose: 0.5ml), 47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66FA45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9C11F7" w14:textId="77777777" w:rsidR="00255BCA" w:rsidRPr="00D83287" w:rsidRDefault="00255BCA" w:rsidP="005D722D">
            <w:pPr>
              <w:pStyle w:val="TableText"/>
            </w:pPr>
            <w:r w:rsidRPr="00D83287">
              <w:t>Length of hospital stay, Excluding patients who died in hospital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6A15F5" w14:textId="77777777" w:rsidR="00255BCA" w:rsidRPr="00D83287" w:rsidRDefault="00255BCA" w:rsidP="005D722D">
            <w:pPr>
              <w:pStyle w:val="TableText"/>
            </w:pPr>
            <w:r w:rsidRPr="00D83287">
              <w:t>20.5 (14.9)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D94121" w14:textId="77777777" w:rsidR="00255BCA" w:rsidRPr="00D83287" w:rsidRDefault="00255BCA" w:rsidP="005D722D">
            <w:pPr>
              <w:pStyle w:val="TableText"/>
            </w:pPr>
            <w:r w:rsidRPr="00D83287">
              <w:t>27 (19.8)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A462C2" w14:textId="77777777" w:rsidR="00255BCA" w:rsidRPr="00D83287" w:rsidRDefault="00255BCA" w:rsidP="005D722D">
            <w:pPr>
              <w:pStyle w:val="TableText"/>
            </w:pPr>
            <w:r w:rsidRPr="00D83287">
              <w:t>-6.5 (-13.78 to 0.78)</w:t>
            </w:r>
          </w:p>
        </w:tc>
      </w:tr>
      <w:tr w:rsidR="00255BCA" w:rsidRPr="00D83287" w14:paraId="27338A49" w14:textId="77777777" w:rsidTr="007957CD">
        <w:trPr>
          <w:cantSplit/>
          <w:trHeight w:val="300"/>
        </w:trPr>
        <w:tc>
          <w:tcPr>
            <w:tcW w:w="2015" w:type="dxa"/>
            <w:noWrap/>
            <w:hideMark/>
          </w:tcPr>
          <w:p w14:paraId="4C33DE2F" w14:textId="77777777" w:rsidR="00255BCA" w:rsidRPr="00D83287" w:rsidRDefault="00255BCA" w:rsidP="005D722D">
            <w:pPr>
              <w:pStyle w:val="TableText"/>
            </w:pPr>
            <w:r w:rsidRPr="00D83287">
              <w:t>Schrijver, 2018</w:t>
            </w:r>
            <w:hyperlink w:anchor="_ENREF_12" w:tooltip="Schrijver, 2018 #125" w:history="1"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12</w:t>
              </w:r>
              <w:r>
                <w:fldChar w:fldCharType="end"/>
              </w:r>
            </w:hyperlink>
          </w:p>
        </w:tc>
        <w:tc>
          <w:tcPr>
            <w:tcW w:w="3629" w:type="dxa"/>
            <w:noWrap/>
            <w:hideMark/>
          </w:tcPr>
          <w:p w14:paraId="7CDF8750" w14:textId="77777777" w:rsidR="00255BCA" w:rsidRPr="00D83287" w:rsidRDefault="00255BCA" w:rsidP="005D722D">
            <w:pPr>
              <w:pStyle w:val="TableText"/>
            </w:pPr>
            <w:r>
              <w:t>M</w:t>
            </w:r>
            <w:r w:rsidRPr="00D83287">
              <w:t>edical and surgical patients</w:t>
            </w:r>
          </w:p>
        </w:tc>
        <w:tc>
          <w:tcPr>
            <w:tcW w:w="2471" w:type="dxa"/>
            <w:noWrap/>
            <w:hideMark/>
          </w:tcPr>
          <w:p w14:paraId="26570AE4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1mg), 118</w:t>
            </w:r>
          </w:p>
        </w:tc>
        <w:tc>
          <w:tcPr>
            <w:tcW w:w="2159" w:type="dxa"/>
            <w:noWrap/>
            <w:hideMark/>
          </w:tcPr>
          <w:p w14:paraId="744985FF" w14:textId="77777777" w:rsidR="00255BCA" w:rsidRPr="00D83287" w:rsidRDefault="00255BCA" w:rsidP="005D722D">
            <w:pPr>
              <w:pStyle w:val="TableText"/>
            </w:pPr>
            <w:r>
              <w:t>Placebo</w:t>
            </w:r>
            <w:r w:rsidRPr="00D83287">
              <w:t>, 124</w:t>
            </w:r>
          </w:p>
        </w:tc>
        <w:tc>
          <w:tcPr>
            <w:tcW w:w="1535" w:type="dxa"/>
            <w:noWrap/>
            <w:hideMark/>
          </w:tcPr>
          <w:p w14:paraId="43A6782E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1727" w:type="dxa"/>
            <w:noWrap/>
            <w:hideMark/>
          </w:tcPr>
          <w:p w14:paraId="645D4FF4" w14:textId="77777777" w:rsidR="00255BCA" w:rsidRPr="00D83287" w:rsidRDefault="00255BCA" w:rsidP="005D722D">
            <w:pPr>
              <w:pStyle w:val="TableText"/>
            </w:pPr>
            <w:r w:rsidRPr="00D83287">
              <w:t>Not applicable</w:t>
            </w:r>
          </w:p>
        </w:tc>
        <w:tc>
          <w:tcPr>
            <w:tcW w:w="1326" w:type="dxa"/>
            <w:noWrap/>
            <w:hideMark/>
          </w:tcPr>
          <w:p w14:paraId="6AD13C46" w14:textId="77777777" w:rsidR="00255BCA" w:rsidRPr="00D83287" w:rsidRDefault="00255BCA" w:rsidP="005D722D">
            <w:pPr>
              <w:pStyle w:val="TableText"/>
            </w:pPr>
            <w:r w:rsidRPr="00D83287">
              <w:t>7.1 (4.9)</w:t>
            </w:r>
          </w:p>
        </w:tc>
        <w:tc>
          <w:tcPr>
            <w:tcW w:w="1282" w:type="dxa"/>
            <w:noWrap/>
            <w:hideMark/>
          </w:tcPr>
          <w:p w14:paraId="78023433" w14:textId="77777777" w:rsidR="00255BCA" w:rsidRPr="00D83287" w:rsidRDefault="00255BCA" w:rsidP="005D722D">
            <w:pPr>
              <w:pStyle w:val="TableText"/>
            </w:pPr>
            <w:r w:rsidRPr="00D83287">
              <w:t>7.93 (5.4)</w:t>
            </w:r>
          </w:p>
        </w:tc>
        <w:tc>
          <w:tcPr>
            <w:tcW w:w="1126" w:type="dxa"/>
            <w:noWrap/>
            <w:hideMark/>
          </w:tcPr>
          <w:p w14:paraId="07998297" w14:textId="77777777" w:rsidR="00255BCA" w:rsidRPr="00D83287" w:rsidRDefault="00255BCA" w:rsidP="005D722D">
            <w:pPr>
              <w:pStyle w:val="TableText"/>
            </w:pPr>
            <w:r w:rsidRPr="00D83287">
              <w:t>-0.83 (-2.13 to 0.47)</w:t>
            </w:r>
          </w:p>
        </w:tc>
      </w:tr>
      <w:tr w:rsidR="00255BCA" w:rsidRPr="00D83287" w14:paraId="23720F35" w14:textId="77777777" w:rsidTr="007957CD">
        <w:trPr>
          <w:cantSplit/>
          <w:trHeight w:val="300"/>
        </w:trPr>
        <w:tc>
          <w:tcPr>
            <w:tcW w:w="2015" w:type="dxa"/>
            <w:noWrap/>
            <w:hideMark/>
          </w:tcPr>
          <w:p w14:paraId="7F4CEB88" w14:textId="77777777" w:rsidR="00255BCA" w:rsidRPr="00D83287" w:rsidRDefault="00255BCA" w:rsidP="005D722D">
            <w:pPr>
              <w:pStyle w:val="TableText"/>
            </w:pPr>
            <w:r w:rsidRPr="00D83287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3629" w:type="dxa"/>
            <w:noWrap/>
            <w:hideMark/>
          </w:tcPr>
          <w:p w14:paraId="44F4B884" w14:textId="77777777" w:rsidR="00255BCA" w:rsidRPr="00D83287" w:rsidRDefault="00255BCA" w:rsidP="005D722D">
            <w:pPr>
              <w:pStyle w:val="TableText"/>
            </w:pPr>
            <w:r w:rsidRPr="00D83287">
              <w:t>ICU patients at high risk of delirium</w:t>
            </w:r>
          </w:p>
        </w:tc>
        <w:tc>
          <w:tcPr>
            <w:tcW w:w="2471" w:type="dxa"/>
            <w:noWrap/>
            <w:hideMark/>
          </w:tcPr>
          <w:p w14:paraId="7B578062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1mg), 350</w:t>
            </w:r>
          </w:p>
        </w:tc>
        <w:tc>
          <w:tcPr>
            <w:tcW w:w="2159" w:type="dxa"/>
            <w:noWrap/>
            <w:hideMark/>
          </w:tcPr>
          <w:p w14:paraId="66E52709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0.9% </w:t>
            </w:r>
            <w:r>
              <w:t>NaCl</w:t>
            </w:r>
            <w:r w:rsidRPr="00D83287">
              <w:t>), 707</w:t>
            </w:r>
          </w:p>
        </w:tc>
        <w:tc>
          <w:tcPr>
            <w:tcW w:w="1535" w:type="dxa"/>
            <w:noWrap/>
            <w:hideMark/>
          </w:tcPr>
          <w:p w14:paraId="001772CB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727" w:type="dxa"/>
            <w:noWrap/>
            <w:hideMark/>
          </w:tcPr>
          <w:p w14:paraId="1E9B8627" w14:textId="77777777" w:rsidR="00255BCA" w:rsidRPr="00D83287" w:rsidRDefault="00255BCA" w:rsidP="005D722D">
            <w:pPr>
              <w:pStyle w:val="TableText"/>
            </w:pPr>
            <w:r w:rsidRPr="00D83287">
              <w:t>Length of stay, median (IQR), d</w:t>
            </w:r>
            <w:r>
              <w:t>ays</w:t>
            </w:r>
          </w:p>
        </w:tc>
        <w:tc>
          <w:tcPr>
            <w:tcW w:w="1326" w:type="dxa"/>
            <w:noWrap/>
            <w:hideMark/>
          </w:tcPr>
          <w:p w14:paraId="4F7646AF" w14:textId="77777777" w:rsidR="00255BCA" w:rsidRPr="00D83287" w:rsidRDefault="00255BCA" w:rsidP="005D722D">
            <w:pPr>
              <w:pStyle w:val="TableText"/>
            </w:pPr>
            <w:r w:rsidRPr="00D83287">
              <w:t>18.67 (17.3)</w:t>
            </w:r>
          </w:p>
        </w:tc>
        <w:tc>
          <w:tcPr>
            <w:tcW w:w="1282" w:type="dxa"/>
            <w:noWrap/>
            <w:hideMark/>
          </w:tcPr>
          <w:p w14:paraId="078277C0" w14:textId="77777777" w:rsidR="00255BCA" w:rsidRPr="00D83287" w:rsidRDefault="00255BCA" w:rsidP="005D722D">
            <w:pPr>
              <w:pStyle w:val="TableText"/>
            </w:pPr>
            <w:r w:rsidRPr="00D83287">
              <w:t>16.67 (13.5)</w:t>
            </w:r>
          </w:p>
        </w:tc>
        <w:tc>
          <w:tcPr>
            <w:tcW w:w="1126" w:type="dxa"/>
            <w:noWrap/>
            <w:hideMark/>
          </w:tcPr>
          <w:p w14:paraId="3338C1DD" w14:textId="77777777" w:rsidR="00255BCA" w:rsidRPr="00D83287" w:rsidRDefault="00255BCA" w:rsidP="005D722D">
            <w:pPr>
              <w:pStyle w:val="TableText"/>
            </w:pPr>
            <w:r w:rsidRPr="00D83287">
              <w:t>2 (0.13 to 3.87)</w:t>
            </w:r>
          </w:p>
        </w:tc>
      </w:tr>
      <w:tr w:rsidR="00255BCA" w:rsidRPr="00D83287" w14:paraId="02A2DD7B" w14:textId="77777777" w:rsidTr="007957CD">
        <w:trPr>
          <w:cantSplit/>
          <w:trHeight w:val="300"/>
        </w:trPr>
        <w:tc>
          <w:tcPr>
            <w:tcW w:w="2015" w:type="dxa"/>
            <w:noWrap/>
            <w:hideMark/>
          </w:tcPr>
          <w:p w14:paraId="69BE2883" w14:textId="77777777" w:rsidR="00255BCA" w:rsidRPr="00D83287" w:rsidRDefault="00255BCA" w:rsidP="005D722D">
            <w:pPr>
              <w:pStyle w:val="TableText"/>
            </w:pPr>
            <w:r w:rsidRPr="00D83287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3629" w:type="dxa"/>
            <w:noWrap/>
            <w:hideMark/>
          </w:tcPr>
          <w:p w14:paraId="3F2515A3" w14:textId="77777777" w:rsidR="00255BCA" w:rsidRPr="00D83287" w:rsidRDefault="00255BCA" w:rsidP="005D722D">
            <w:pPr>
              <w:pStyle w:val="TableText"/>
            </w:pPr>
            <w:r w:rsidRPr="00D83287">
              <w:t>ICU patients at high risk of delirium</w:t>
            </w:r>
          </w:p>
        </w:tc>
        <w:tc>
          <w:tcPr>
            <w:tcW w:w="2471" w:type="dxa"/>
            <w:noWrap/>
            <w:hideMark/>
          </w:tcPr>
          <w:p w14:paraId="0CBBE536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2mg), 732</w:t>
            </w:r>
          </w:p>
        </w:tc>
        <w:tc>
          <w:tcPr>
            <w:tcW w:w="2159" w:type="dxa"/>
            <w:noWrap/>
            <w:hideMark/>
          </w:tcPr>
          <w:p w14:paraId="1F54F7AD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0.9% </w:t>
            </w:r>
            <w:r>
              <w:t>NaCl</w:t>
            </w:r>
            <w:r w:rsidRPr="00D83287">
              <w:t>), 707</w:t>
            </w:r>
          </w:p>
        </w:tc>
        <w:tc>
          <w:tcPr>
            <w:tcW w:w="1535" w:type="dxa"/>
            <w:noWrap/>
            <w:hideMark/>
          </w:tcPr>
          <w:p w14:paraId="19AE5E06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727" w:type="dxa"/>
            <w:noWrap/>
            <w:hideMark/>
          </w:tcPr>
          <w:p w14:paraId="5159CC2B" w14:textId="77777777" w:rsidR="00255BCA" w:rsidRPr="00D83287" w:rsidRDefault="00255BCA" w:rsidP="005D722D">
            <w:pPr>
              <w:pStyle w:val="TableText"/>
            </w:pPr>
            <w:r w:rsidRPr="00D83287">
              <w:t>Length of stay, median (IQR), d</w:t>
            </w:r>
            <w:r>
              <w:t>ays</w:t>
            </w:r>
          </w:p>
        </w:tc>
        <w:tc>
          <w:tcPr>
            <w:tcW w:w="1326" w:type="dxa"/>
            <w:noWrap/>
            <w:hideMark/>
          </w:tcPr>
          <w:p w14:paraId="7CFA6C1A" w14:textId="77777777" w:rsidR="00255BCA" w:rsidRPr="00D83287" w:rsidRDefault="00255BCA" w:rsidP="005D722D">
            <w:pPr>
              <w:pStyle w:val="TableText"/>
            </w:pPr>
            <w:r w:rsidRPr="00D83287">
              <w:t>17.33 (14.9)</w:t>
            </w:r>
          </w:p>
        </w:tc>
        <w:tc>
          <w:tcPr>
            <w:tcW w:w="1282" w:type="dxa"/>
            <w:noWrap/>
            <w:hideMark/>
          </w:tcPr>
          <w:p w14:paraId="2E122386" w14:textId="77777777" w:rsidR="00255BCA" w:rsidRPr="00D83287" w:rsidRDefault="00255BCA" w:rsidP="005D722D">
            <w:pPr>
              <w:pStyle w:val="TableText"/>
            </w:pPr>
            <w:r w:rsidRPr="00D83287">
              <w:t>16.67 (13.5)</w:t>
            </w:r>
          </w:p>
        </w:tc>
        <w:tc>
          <w:tcPr>
            <w:tcW w:w="1126" w:type="dxa"/>
            <w:noWrap/>
            <w:hideMark/>
          </w:tcPr>
          <w:p w14:paraId="08E98BBF" w14:textId="77777777" w:rsidR="00255BCA" w:rsidRPr="00D83287" w:rsidRDefault="00255BCA" w:rsidP="005D722D">
            <w:pPr>
              <w:pStyle w:val="TableText"/>
            </w:pPr>
            <w:r w:rsidRPr="00D83287">
              <w:t>0.66 (-0.81 to 2.13)</w:t>
            </w:r>
          </w:p>
        </w:tc>
      </w:tr>
    </w:tbl>
    <w:p w14:paraId="3D1768E9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3629"/>
        <w:gridCol w:w="2471"/>
        <w:gridCol w:w="2159"/>
        <w:gridCol w:w="1535"/>
        <w:gridCol w:w="1727"/>
        <w:gridCol w:w="1326"/>
        <w:gridCol w:w="1282"/>
        <w:gridCol w:w="1126"/>
      </w:tblGrid>
      <w:tr w:rsidR="00255BCA" w:rsidRPr="00D83287" w14:paraId="03FA1A96" w14:textId="77777777" w:rsidTr="007957CD">
        <w:trPr>
          <w:cantSplit/>
          <w:trHeight w:val="300"/>
          <w:tblHeader/>
        </w:trPr>
        <w:tc>
          <w:tcPr>
            <w:tcW w:w="2015" w:type="dxa"/>
            <w:tcBorders>
              <w:bottom w:val="single" w:sz="4" w:space="0" w:color="auto"/>
            </w:tcBorders>
            <w:noWrap/>
            <w:hideMark/>
          </w:tcPr>
          <w:p w14:paraId="32A66D9E" w14:textId="77777777" w:rsidR="00255BCA" w:rsidRPr="00D83287" w:rsidRDefault="00255BCA" w:rsidP="005D722D">
            <w:pPr>
              <w:pStyle w:val="TableColumnHead"/>
            </w:pPr>
            <w:r w:rsidRPr="00D83287">
              <w:lastRenderedPageBreak/>
              <w:t>Author, year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noWrap/>
            <w:hideMark/>
          </w:tcPr>
          <w:p w14:paraId="35C8099C" w14:textId="77777777" w:rsidR="00255BCA" w:rsidRPr="00D83287" w:rsidRDefault="00255BCA" w:rsidP="005D722D">
            <w:pPr>
              <w:pStyle w:val="TableColumnHead"/>
            </w:pPr>
            <w:r w:rsidRPr="00D83287">
              <w:t>Population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hideMark/>
          </w:tcPr>
          <w:p w14:paraId="56257CE3" w14:textId="77777777" w:rsidR="00255BCA" w:rsidRPr="00D83287" w:rsidRDefault="00255BCA" w:rsidP="005D722D">
            <w:pPr>
              <w:pStyle w:val="TableColumnHead"/>
            </w:pPr>
            <w:r w:rsidRPr="00D83287">
              <w:t>Intervention group, n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noWrap/>
            <w:hideMark/>
          </w:tcPr>
          <w:p w14:paraId="7734FAC9" w14:textId="77777777" w:rsidR="00255BCA" w:rsidRPr="00D83287" w:rsidRDefault="00255BCA" w:rsidP="005D722D">
            <w:pPr>
              <w:pStyle w:val="TableColumnHead"/>
            </w:pPr>
            <w:r w:rsidRPr="00D83287">
              <w:t>Control group, n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noWrap/>
            <w:hideMark/>
          </w:tcPr>
          <w:p w14:paraId="4685E78E" w14:textId="77777777" w:rsidR="00255BCA" w:rsidRPr="00D83287" w:rsidRDefault="00255BCA" w:rsidP="005D722D">
            <w:pPr>
              <w:pStyle w:val="TableColumnHead"/>
            </w:pPr>
            <w:r w:rsidRPr="00D83287">
              <w:t>Route of administration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noWrap/>
            <w:hideMark/>
          </w:tcPr>
          <w:p w14:paraId="1A111A37" w14:textId="77777777" w:rsidR="00255BCA" w:rsidRPr="00D83287" w:rsidRDefault="00255BCA" w:rsidP="005D722D">
            <w:pPr>
              <w:pStyle w:val="TableColumnHead"/>
            </w:pPr>
            <w:r w:rsidRPr="00D83287">
              <w:t>Outcome definition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noWrap/>
            <w:hideMark/>
          </w:tcPr>
          <w:p w14:paraId="1D276B7A" w14:textId="77777777" w:rsidR="00255BCA" w:rsidRPr="00D83287" w:rsidRDefault="00255BCA" w:rsidP="005D722D">
            <w:pPr>
              <w:pStyle w:val="TableColumnHead"/>
            </w:pPr>
            <w:r w:rsidRPr="00D83287">
              <w:t>Mean (SD) days, intervention group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noWrap/>
            <w:hideMark/>
          </w:tcPr>
          <w:p w14:paraId="0C52E357" w14:textId="77777777" w:rsidR="00255BCA" w:rsidRPr="00D83287" w:rsidRDefault="00255BCA" w:rsidP="005D722D">
            <w:pPr>
              <w:pStyle w:val="TableColumnHead"/>
            </w:pPr>
            <w:r w:rsidRPr="00D83287">
              <w:t>Mean (SD) days, control group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  <w:hideMark/>
          </w:tcPr>
          <w:p w14:paraId="62E84709" w14:textId="77777777" w:rsidR="00255BCA" w:rsidRPr="00D83287" w:rsidRDefault="00255BCA" w:rsidP="005D722D">
            <w:pPr>
              <w:pStyle w:val="TableColumnHead"/>
            </w:pPr>
            <w:r w:rsidRPr="00D83287">
              <w:t>Mean between-group difference (95% CI)</w:t>
            </w:r>
          </w:p>
        </w:tc>
      </w:tr>
      <w:tr w:rsidR="00255BCA" w:rsidRPr="00D83287" w14:paraId="628586DB" w14:textId="77777777" w:rsidTr="007957CD">
        <w:trPr>
          <w:cantSplit/>
          <w:trHeight w:val="300"/>
        </w:trPr>
        <w:tc>
          <w:tcPr>
            <w:tcW w:w="2015" w:type="dxa"/>
            <w:noWrap/>
            <w:hideMark/>
          </w:tcPr>
          <w:p w14:paraId="2CDA98B4" w14:textId="77777777" w:rsidR="00255BCA" w:rsidRPr="00D83287" w:rsidRDefault="00255BCA" w:rsidP="005D722D">
            <w:pPr>
              <w:pStyle w:val="TableText"/>
            </w:pPr>
            <w:r w:rsidRPr="00D83287">
              <w:t>Wang, 2012</w:t>
            </w:r>
            <w:hyperlink w:anchor="_ENREF_16" w:tooltip="Wang, 2012 #1196" w:history="1">
              <w:r>
                <w:fldChar w:fldCharType="begin"/>
              </w:r>
              <w:r>
                <w:instrText xml:space="preserve"> ADDIN EN.CITE &lt;EndNote&gt;&lt;Cite&gt;&lt;Author&gt;Wang&lt;/Author&gt;&lt;Year&gt;2012&lt;/Year&gt;&lt;RecNum&gt;1196&lt;/RecNum&gt;&lt;DisplayText&gt;&lt;style face="superscript" font="Times New Roman"&gt;16&lt;/style&gt;&lt;/DisplayText&gt;&lt;record&gt;&lt;rec-number&gt;1196&lt;/rec-number&gt;&lt;foreign-keys&gt;&lt;key app="EN" db-id="s0wt2dt9l9rtp8e95pjpaf51vp02faptrvzp"&gt;1196&lt;/key&gt;&lt;/foreign-keys&gt;&lt;ref-type name="Journal Article"&gt;17&lt;/ref-type&gt;&lt;contributors&gt;&lt;authors&gt;&lt;author&gt;Wang, W.&lt;/author&gt;&lt;author&gt;Li, H. L.&lt;/author&gt;&lt;author&gt;Wang, D. X.&lt;/author&gt;&lt;author&gt;Zhu, X.&lt;/author&gt;&lt;author&gt;Li, S. L.&lt;/author&gt;&lt;author&gt;Yao, G. Q.&lt;/author&gt;&lt;author&gt;Chen, K. S.&lt;/author&gt;&lt;author&gt;Gu, X. E.&lt;/author&gt;&lt;author&gt;Zhu, S. N.&lt;/author&gt;&lt;/authors&gt;&lt;/contributors&gt;&lt;auth-address&gt;Department of Anesthesiology and Surgical Intensive Care, Peking University First Hospital, Beijing, China.&lt;/auth-address&gt;&lt;titles&gt;&lt;title&gt;Haloperidol prophylaxis decreases delirium incidence in elderly patients after noncardiac surgery: a randomized controlled trial*&lt;/title&gt;&lt;secondary-title&gt;Crit Care Med&lt;/secondary-title&gt;&lt;alt-title&gt;Critical care medicine&lt;/alt-title&gt;&lt;/titles&gt;&lt;pages&gt;731-9&lt;/pages&gt;&lt;volume&gt;40&lt;/volume&gt;&lt;number&gt;3&lt;/number&gt;&lt;edition&gt;2011/11/10&lt;/edition&gt;&lt;keywords&gt;&lt;keyword&gt;Aged&lt;/keyword&gt;&lt;keyword&gt;Antipsychotic Agents/ therapeutic use&lt;/keyword&gt;&lt;keyword&gt;Delirium/ epidemiology/ prevention &amp;amp; control&lt;/keyword&gt;&lt;keyword&gt;Double-Blind Method&lt;/keyword&gt;&lt;keyword&gt;Female&lt;/keyword&gt;&lt;keyword&gt;Haloperidol/ therapeutic use&lt;/keyword&gt;&lt;keyword&gt;Humans&lt;/keyword&gt;&lt;keyword&gt;Incidence&lt;/keyword&gt;&lt;keyword&gt;Male&lt;/keyword&gt;&lt;keyword&gt;Postoperative Complications/ epidemiology/ prevention &amp;amp; control&lt;/keyword&gt;&lt;keyword&gt;Prospective Studies&lt;/keyword&gt;&lt;/keywords&gt;&lt;dates&gt;&lt;year&gt;2012&lt;/year&gt;&lt;pub-dates&gt;&lt;date&gt;Mar&lt;/date&gt;&lt;/pub-dates&gt;&lt;/dates&gt;&lt;isbn&gt;1530-0293 (Electronic)&amp;#xD;0090-3493 (Linking)&lt;/isbn&gt;&lt;accession-num&gt;22067628&lt;/accession-num&gt;&lt;label&gt; PubMed search on June 4, 2018&lt;/label&gt;&lt;urls&gt;&lt;/urls&gt;&lt;electronic-resource-num&gt;10.1097/CCM.0b013e3182376e4f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16</w:t>
              </w:r>
              <w:r>
                <w:fldChar w:fldCharType="end"/>
              </w:r>
            </w:hyperlink>
          </w:p>
        </w:tc>
        <w:tc>
          <w:tcPr>
            <w:tcW w:w="3629" w:type="dxa"/>
            <w:noWrap/>
            <w:hideMark/>
          </w:tcPr>
          <w:p w14:paraId="5920EB4F" w14:textId="77777777" w:rsidR="00255BCA" w:rsidRPr="00D83287" w:rsidRDefault="00255BCA" w:rsidP="005D722D">
            <w:pPr>
              <w:pStyle w:val="TableText"/>
            </w:pPr>
            <w:r w:rsidRPr="00D83287">
              <w:t>Patients 65 or older admitted to the ICU after noncardiac surgery</w:t>
            </w:r>
          </w:p>
        </w:tc>
        <w:tc>
          <w:tcPr>
            <w:tcW w:w="2471" w:type="dxa"/>
            <w:noWrap/>
            <w:hideMark/>
          </w:tcPr>
          <w:p w14:paraId="5EF01F32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0.5 mg followed by continuous infusion at a rate of 1 mL/hr (0.1 mg/hr haloperidol</w:t>
            </w:r>
            <w:r>
              <w:t xml:space="preserve">)), </w:t>
            </w:r>
            <w:r w:rsidRPr="00D83287">
              <w:t>35</w:t>
            </w:r>
          </w:p>
        </w:tc>
        <w:tc>
          <w:tcPr>
            <w:tcW w:w="2159" w:type="dxa"/>
            <w:noWrap/>
            <w:hideMark/>
          </w:tcPr>
          <w:p w14:paraId="3CE9B7C7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</w:t>
            </w:r>
            <w:r>
              <w:t>Normal saline</w:t>
            </w:r>
            <w:r w:rsidRPr="00D83287">
              <w:t>), 53</w:t>
            </w:r>
          </w:p>
        </w:tc>
        <w:tc>
          <w:tcPr>
            <w:tcW w:w="1535" w:type="dxa"/>
            <w:noWrap/>
            <w:hideMark/>
          </w:tcPr>
          <w:p w14:paraId="6D3C155F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727" w:type="dxa"/>
            <w:noWrap/>
            <w:hideMark/>
          </w:tcPr>
          <w:p w14:paraId="350CD3AD" w14:textId="77777777" w:rsidR="00255BCA" w:rsidRPr="00D83287" w:rsidRDefault="00255BCA" w:rsidP="005D722D">
            <w:pPr>
              <w:pStyle w:val="TableText"/>
            </w:pPr>
            <w:r w:rsidRPr="00D83287">
              <w:t>Median Length of stay in hospital after surgery,  in patients who developed post-operative delirium in days</w:t>
            </w:r>
          </w:p>
        </w:tc>
        <w:tc>
          <w:tcPr>
            <w:tcW w:w="1326" w:type="dxa"/>
            <w:noWrap/>
            <w:hideMark/>
          </w:tcPr>
          <w:p w14:paraId="4821588F" w14:textId="77777777" w:rsidR="00255BCA" w:rsidRPr="00D83287" w:rsidRDefault="00255BCA" w:rsidP="005D722D">
            <w:pPr>
              <w:pStyle w:val="TableText"/>
            </w:pPr>
            <w:r w:rsidRPr="00D83287">
              <w:t>14 (5.3)</w:t>
            </w:r>
          </w:p>
        </w:tc>
        <w:tc>
          <w:tcPr>
            <w:tcW w:w="1282" w:type="dxa"/>
            <w:noWrap/>
            <w:hideMark/>
          </w:tcPr>
          <w:p w14:paraId="424F2F14" w14:textId="77777777" w:rsidR="00255BCA" w:rsidRPr="00D83287" w:rsidRDefault="00255BCA" w:rsidP="005D722D">
            <w:pPr>
              <w:pStyle w:val="TableText"/>
            </w:pPr>
            <w:r w:rsidRPr="00D83287">
              <w:t>12 (2.5)</w:t>
            </w:r>
          </w:p>
        </w:tc>
        <w:tc>
          <w:tcPr>
            <w:tcW w:w="1126" w:type="dxa"/>
            <w:noWrap/>
            <w:hideMark/>
          </w:tcPr>
          <w:p w14:paraId="72CDF6E4" w14:textId="77777777" w:rsidR="00255BCA" w:rsidRPr="00D83287" w:rsidRDefault="00255BCA" w:rsidP="005D722D">
            <w:pPr>
              <w:pStyle w:val="TableText"/>
            </w:pPr>
            <w:r w:rsidRPr="00D83287">
              <w:t>2 (0.27 to 3.73)</w:t>
            </w:r>
          </w:p>
        </w:tc>
      </w:tr>
      <w:tr w:rsidR="00255BCA" w:rsidRPr="00D83287" w14:paraId="554F4631" w14:textId="77777777" w:rsidTr="007957CD">
        <w:trPr>
          <w:cantSplit/>
          <w:trHeight w:val="300"/>
        </w:trPr>
        <w:tc>
          <w:tcPr>
            <w:tcW w:w="2015" w:type="dxa"/>
            <w:noWrap/>
            <w:hideMark/>
          </w:tcPr>
          <w:p w14:paraId="37936D7B" w14:textId="77777777" w:rsidR="00255BCA" w:rsidRPr="00D83287" w:rsidRDefault="00255BCA" w:rsidP="005D722D">
            <w:pPr>
              <w:pStyle w:val="TableText"/>
            </w:pPr>
            <w:r w:rsidRPr="00D83287">
              <w:t>Wang, 2012</w:t>
            </w:r>
            <w:hyperlink w:anchor="_ENREF_16" w:tooltip="Wang, 2012 #1196" w:history="1">
              <w:r>
                <w:fldChar w:fldCharType="begin"/>
              </w:r>
              <w:r>
                <w:instrText xml:space="preserve"> ADDIN EN.CITE &lt;EndNote&gt;&lt;Cite&gt;&lt;Author&gt;Wang&lt;/Author&gt;&lt;Year&gt;2012&lt;/Year&gt;&lt;RecNum&gt;1196&lt;/RecNum&gt;&lt;DisplayText&gt;&lt;style face="superscript" font="Times New Roman"&gt;16&lt;/style&gt;&lt;/DisplayText&gt;&lt;record&gt;&lt;rec-number&gt;1196&lt;/rec-number&gt;&lt;foreign-keys&gt;&lt;key app="EN" db-id="s0wt2dt9l9rtp8e95pjpaf51vp02faptrvzp"&gt;1196&lt;/key&gt;&lt;/foreign-keys&gt;&lt;ref-type name="Journal Article"&gt;17&lt;/ref-type&gt;&lt;contributors&gt;&lt;authors&gt;&lt;author&gt;Wang, W.&lt;/author&gt;&lt;author&gt;Li, H. L.&lt;/author&gt;&lt;author&gt;Wang, D. X.&lt;/author&gt;&lt;author&gt;Zhu, X.&lt;/author&gt;&lt;author&gt;Li, S. L.&lt;/author&gt;&lt;author&gt;Yao, G. Q.&lt;/author&gt;&lt;author&gt;Chen, K. S.&lt;/author&gt;&lt;author&gt;Gu, X. E.&lt;/author&gt;&lt;author&gt;Zhu, S. N.&lt;/author&gt;&lt;/authors&gt;&lt;/contributors&gt;&lt;auth-address&gt;Department of Anesthesiology and Surgical Intensive Care, Peking University First Hospital, Beijing, China.&lt;/auth-address&gt;&lt;titles&gt;&lt;title&gt;Haloperidol prophylaxis decreases delirium incidence in elderly patients after noncardiac surgery: a randomized controlled trial*&lt;/title&gt;&lt;secondary-title&gt;Crit Care Med&lt;/secondary-title&gt;&lt;alt-title&gt;Critical care medicine&lt;/alt-title&gt;&lt;/titles&gt;&lt;pages&gt;731-9&lt;/pages&gt;&lt;volume&gt;40&lt;/volume&gt;&lt;number&gt;3&lt;/number&gt;&lt;edition&gt;2011/11/10&lt;/edition&gt;&lt;keywords&gt;&lt;keyword&gt;Aged&lt;/keyword&gt;&lt;keyword&gt;Antipsychotic Agents/ therapeutic use&lt;/keyword&gt;&lt;keyword&gt;Delirium/ epidemiology/ prevention &amp;amp; control&lt;/keyword&gt;&lt;keyword&gt;Double-Blind Method&lt;/keyword&gt;&lt;keyword&gt;Female&lt;/keyword&gt;&lt;keyword&gt;Haloperidol/ therapeutic use&lt;/keyword&gt;&lt;keyword&gt;Humans&lt;/keyword&gt;&lt;keyword&gt;Incidence&lt;/keyword&gt;&lt;keyword&gt;Male&lt;/keyword&gt;&lt;keyword&gt;Postoperative Complications/ epidemiology/ prevention &amp;amp; control&lt;/keyword&gt;&lt;keyword&gt;Prospective Studies&lt;/keyword&gt;&lt;/keywords&gt;&lt;dates&gt;&lt;year&gt;2012&lt;/year&gt;&lt;pub-dates&gt;&lt;date&gt;Mar&lt;/date&gt;&lt;/pub-dates&gt;&lt;/dates&gt;&lt;isbn&gt;1530-0293 (Electronic)&amp;#xD;0090-3493 (Linking)&lt;/isbn&gt;&lt;accession-num&gt;22067628&lt;/accession-num&gt;&lt;label&gt; PubMed search on June 4, 2018&lt;/label&gt;&lt;urls&gt;&lt;/urls&gt;&lt;electronic-resource-num&gt;10.1097/CCM.0b013e3182376e4f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16</w:t>
              </w:r>
              <w:r>
                <w:fldChar w:fldCharType="end"/>
              </w:r>
            </w:hyperlink>
          </w:p>
        </w:tc>
        <w:tc>
          <w:tcPr>
            <w:tcW w:w="3629" w:type="dxa"/>
            <w:noWrap/>
            <w:hideMark/>
          </w:tcPr>
          <w:p w14:paraId="2DDBCD12" w14:textId="77777777" w:rsidR="00255BCA" w:rsidRPr="00D83287" w:rsidRDefault="00255BCA" w:rsidP="005D722D">
            <w:pPr>
              <w:pStyle w:val="TableText"/>
            </w:pPr>
            <w:r w:rsidRPr="00D83287">
              <w:t>Patients 65 or older admitted to the ICU after noncardiac surgery</w:t>
            </w:r>
          </w:p>
        </w:tc>
        <w:tc>
          <w:tcPr>
            <w:tcW w:w="2471" w:type="dxa"/>
            <w:noWrap/>
            <w:hideMark/>
          </w:tcPr>
          <w:p w14:paraId="6456E6A8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0.5 mg followed by continuous infusion at a rate of 1 mL/hr (0.1 mg/hr haloperidol</w:t>
            </w:r>
            <w:r>
              <w:t xml:space="preserve">)), </w:t>
            </w:r>
            <w:r w:rsidRPr="00D83287">
              <w:t>229</w:t>
            </w:r>
          </w:p>
        </w:tc>
        <w:tc>
          <w:tcPr>
            <w:tcW w:w="2159" w:type="dxa"/>
            <w:noWrap/>
            <w:hideMark/>
          </w:tcPr>
          <w:p w14:paraId="74DBA0EE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</w:t>
            </w:r>
            <w:r>
              <w:t>Normal saline</w:t>
            </w:r>
            <w:r w:rsidRPr="00D83287">
              <w:t>), 228</w:t>
            </w:r>
          </w:p>
        </w:tc>
        <w:tc>
          <w:tcPr>
            <w:tcW w:w="1535" w:type="dxa"/>
            <w:noWrap/>
            <w:hideMark/>
          </w:tcPr>
          <w:p w14:paraId="28B9CBDD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727" w:type="dxa"/>
            <w:noWrap/>
            <w:hideMark/>
          </w:tcPr>
          <w:p w14:paraId="7ACEAB6F" w14:textId="77777777" w:rsidR="00255BCA" w:rsidRPr="00D83287" w:rsidRDefault="00255BCA" w:rsidP="005D722D">
            <w:pPr>
              <w:pStyle w:val="TableText"/>
            </w:pPr>
            <w:r w:rsidRPr="00D83287">
              <w:t>Median length of stay in hospital after surgery for all the patients in the group</w:t>
            </w:r>
          </w:p>
        </w:tc>
        <w:tc>
          <w:tcPr>
            <w:tcW w:w="1326" w:type="dxa"/>
            <w:noWrap/>
            <w:hideMark/>
          </w:tcPr>
          <w:p w14:paraId="6593AC78" w14:textId="77777777" w:rsidR="00255BCA" w:rsidRPr="00D83287" w:rsidRDefault="00255BCA" w:rsidP="005D722D">
            <w:pPr>
              <w:pStyle w:val="TableText"/>
            </w:pPr>
            <w:r w:rsidRPr="00D83287">
              <w:t>11 (1.4)</w:t>
            </w:r>
          </w:p>
        </w:tc>
        <w:tc>
          <w:tcPr>
            <w:tcW w:w="1282" w:type="dxa"/>
            <w:noWrap/>
            <w:hideMark/>
          </w:tcPr>
          <w:p w14:paraId="6D4C6E34" w14:textId="77777777" w:rsidR="00255BCA" w:rsidRPr="00D83287" w:rsidRDefault="00255BCA" w:rsidP="005D722D">
            <w:pPr>
              <w:pStyle w:val="TableText"/>
            </w:pPr>
            <w:r w:rsidRPr="00D83287">
              <w:t>11 (1.3)</w:t>
            </w:r>
          </w:p>
        </w:tc>
        <w:tc>
          <w:tcPr>
            <w:tcW w:w="1126" w:type="dxa"/>
            <w:noWrap/>
            <w:hideMark/>
          </w:tcPr>
          <w:p w14:paraId="282CAF56" w14:textId="77777777" w:rsidR="00255BCA" w:rsidRPr="00D83287" w:rsidRDefault="00255BCA" w:rsidP="005D722D">
            <w:pPr>
              <w:pStyle w:val="TableText"/>
            </w:pPr>
            <w:r w:rsidRPr="00D83287">
              <w:t>0 (-0.25 to 0.25)</w:t>
            </w:r>
          </w:p>
        </w:tc>
      </w:tr>
      <w:tr w:rsidR="00255BCA" w:rsidRPr="00D83287" w14:paraId="7C2D2DA3" w14:textId="77777777" w:rsidTr="007957CD">
        <w:trPr>
          <w:cantSplit/>
          <w:trHeight w:val="300"/>
        </w:trPr>
        <w:tc>
          <w:tcPr>
            <w:tcW w:w="2015" w:type="dxa"/>
            <w:tcBorders>
              <w:right w:val="nil"/>
            </w:tcBorders>
            <w:shd w:val="clear" w:color="auto" w:fill="auto"/>
            <w:noWrap/>
            <w:hideMark/>
          </w:tcPr>
          <w:p w14:paraId="5D44985F" w14:textId="77777777" w:rsidR="00255BCA" w:rsidRPr="00D83287" w:rsidRDefault="00255BCA" w:rsidP="005D722D">
            <w:pPr>
              <w:pStyle w:val="TableText"/>
              <w:rPr>
                <w:b/>
              </w:rPr>
            </w:pPr>
            <w:r w:rsidRPr="00D83287">
              <w:rPr>
                <w:b/>
              </w:rPr>
              <w:t>Second-generation antipsychotic vs. placebo</w:t>
            </w: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9654CC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247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3FD93F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7E1622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2404CD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72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D8D5E8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931048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E45C51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126" w:type="dxa"/>
            <w:tcBorders>
              <w:left w:val="nil"/>
            </w:tcBorders>
            <w:shd w:val="clear" w:color="auto" w:fill="auto"/>
            <w:noWrap/>
            <w:hideMark/>
          </w:tcPr>
          <w:p w14:paraId="1DB6782E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</w:tr>
      <w:tr w:rsidR="00255BCA" w:rsidRPr="00D83287" w14:paraId="3AFDE822" w14:textId="77777777" w:rsidTr="007957CD">
        <w:trPr>
          <w:cantSplit/>
          <w:trHeight w:val="300"/>
        </w:trPr>
        <w:tc>
          <w:tcPr>
            <w:tcW w:w="2015" w:type="dxa"/>
            <w:shd w:val="clear" w:color="auto" w:fill="auto"/>
            <w:noWrap/>
            <w:hideMark/>
          </w:tcPr>
          <w:p w14:paraId="6C3CB781" w14:textId="77777777" w:rsidR="00255BCA" w:rsidRPr="00D83287" w:rsidRDefault="00255BCA" w:rsidP="005D722D">
            <w:pPr>
              <w:pStyle w:val="TableText"/>
            </w:pPr>
            <w:r w:rsidRPr="00D83287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3629" w:type="dxa"/>
            <w:shd w:val="clear" w:color="auto" w:fill="auto"/>
            <w:noWrap/>
            <w:hideMark/>
          </w:tcPr>
          <w:p w14:paraId="7058C247" w14:textId="77777777" w:rsidR="00255BCA" w:rsidRPr="00D83287" w:rsidRDefault="00255BCA" w:rsidP="005D722D">
            <w:pPr>
              <w:pStyle w:val="TableText"/>
            </w:pPr>
            <w:r w:rsidRPr="00D83287">
              <w:t xml:space="preserve">&gt; 18 </w:t>
            </w:r>
            <w:r>
              <w:t>years</w:t>
            </w:r>
            <w:r w:rsidRPr="00D83287">
              <w:t xml:space="preserve"> MV medical and surgical ICU patients</w:t>
            </w:r>
          </w:p>
        </w:tc>
        <w:tc>
          <w:tcPr>
            <w:tcW w:w="2471" w:type="dxa"/>
            <w:shd w:val="clear" w:color="auto" w:fill="auto"/>
            <w:noWrap/>
            <w:hideMark/>
          </w:tcPr>
          <w:p w14:paraId="182205B9" w14:textId="77777777" w:rsidR="00255BCA" w:rsidRPr="00D83287" w:rsidRDefault="00255BCA" w:rsidP="005D722D">
            <w:pPr>
              <w:pStyle w:val="TableText"/>
            </w:pPr>
            <w:r w:rsidRPr="00D83287">
              <w:t>Ziprasidone (Planned dose: 40</w:t>
            </w:r>
            <w:r>
              <w:t>mg</w:t>
            </w:r>
            <w:r w:rsidRPr="00D83287">
              <w:t xml:space="preserve"> Median dose: 113</w:t>
            </w:r>
            <w:r>
              <w:t>mg</w:t>
            </w:r>
            <w:r w:rsidRPr="00D83287">
              <w:t xml:space="preserve"> (81-140</w:t>
            </w:r>
            <w:r>
              <w:t>mg)</w:t>
            </w:r>
          </w:p>
        </w:tc>
        <w:tc>
          <w:tcPr>
            <w:tcW w:w="2159" w:type="dxa"/>
            <w:shd w:val="clear" w:color="auto" w:fill="auto"/>
            <w:noWrap/>
            <w:hideMark/>
          </w:tcPr>
          <w:p w14:paraId="6C423B48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</w:t>
            </w:r>
            <w:r>
              <w:t>5ml</w:t>
            </w:r>
            <w:r w:rsidRPr="00D83287">
              <w:t xml:space="preserve">), 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14:paraId="43E93862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6524F1EC" w14:textId="77777777" w:rsidR="00255BCA" w:rsidRPr="00D83287" w:rsidRDefault="00255BCA" w:rsidP="005D722D">
            <w:pPr>
              <w:pStyle w:val="TableText"/>
            </w:pPr>
            <w:r w:rsidRPr="00D83287">
              <w:t>Length of stay, days in Hospital</w:t>
            </w:r>
          </w:p>
        </w:tc>
        <w:tc>
          <w:tcPr>
            <w:tcW w:w="1326" w:type="dxa"/>
            <w:shd w:val="clear" w:color="auto" w:fill="auto"/>
          </w:tcPr>
          <w:p w14:paraId="5561E145" w14:textId="77777777" w:rsidR="00255BCA" w:rsidRPr="00D83287" w:rsidRDefault="00255BCA" w:rsidP="005D722D">
            <w:pPr>
              <w:pStyle w:val="TableText"/>
            </w:pPr>
            <w:r w:rsidRPr="00D83287">
              <w:t>Not reported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270BFB8B" w14:textId="77777777" w:rsidR="00255BCA" w:rsidRPr="00D83287" w:rsidRDefault="00255BCA" w:rsidP="005D722D">
            <w:pPr>
              <w:pStyle w:val="TableText"/>
            </w:pPr>
            <w:r w:rsidRPr="00D83287">
              <w:t>Not reported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11BDD76B" w14:textId="77777777" w:rsidR="00255BCA" w:rsidRPr="00D83287" w:rsidRDefault="00255BCA" w:rsidP="005D722D">
            <w:pPr>
              <w:pStyle w:val="TableText"/>
            </w:pPr>
            <w:r w:rsidRPr="00D83287">
              <w:t>Median 15.4 (IQR 8.9 to NA)</w:t>
            </w:r>
          </w:p>
        </w:tc>
      </w:tr>
      <w:tr w:rsidR="00255BCA" w:rsidRPr="00D83287" w14:paraId="4AEFFAB7" w14:textId="77777777" w:rsidTr="007957CD">
        <w:trPr>
          <w:cantSplit/>
          <w:trHeight w:val="300"/>
        </w:trPr>
        <w:tc>
          <w:tcPr>
            <w:tcW w:w="2015" w:type="dxa"/>
            <w:shd w:val="clear" w:color="auto" w:fill="auto"/>
            <w:noWrap/>
            <w:hideMark/>
          </w:tcPr>
          <w:p w14:paraId="39BF2609" w14:textId="77777777" w:rsidR="00255BCA" w:rsidRPr="00D83287" w:rsidRDefault="00255BCA" w:rsidP="005D722D">
            <w:pPr>
              <w:pStyle w:val="TableText"/>
            </w:pPr>
            <w:r w:rsidRPr="00D83287">
              <w:t>Hakim, 2012</w:t>
            </w:r>
            <w:hyperlink w:anchor="_ENREF_5" w:tooltip="Hakim, 2012 #1132" w:history="1"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</w:t>
              </w:r>
              <w:r>
                <w:fldChar w:fldCharType="end"/>
              </w:r>
            </w:hyperlink>
          </w:p>
        </w:tc>
        <w:tc>
          <w:tcPr>
            <w:tcW w:w="3629" w:type="dxa"/>
            <w:shd w:val="clear" w:color="auto" w:fill="auto"/>
            <w:noWrap/>
            <w:hideMark/>
          </w:tcPr>
          <w:p w14:paraId="7522FE42" w14:textId="77777777" w:rsidR="00255BCA" w:rsidRPr="00D83287" w:rsidRDefault="00255BCA" w:rsidP="005D722D">
            <w:pPr>
              <w:pStyle w:val="TableText"/>
            </w:pPr>
            <w:r>
              <w:t>P</w:t>
            </w:r>
            <w:r w:rsidRPr="00D83287">
              <w:t>atients 65 years or older experiencing subsyndromal delirium after on-pump cardiac surgery</w:t>
            </w:r>
          </w:p>
        </w:tc>
        <w:tc>
          <w:tcPr>
            <w:tcW w:w="2471" w:type="dxa"/>
            <w:shd w:val="clear" w:color="auto" w:fill="auto"/>
            <w:noWrap/>
            <w:hideMark/>
          </w:tcPr>
          <w:p w14:paraId="5A8125C2" w14:textId="77777777" w:rsidR="00255BCA" w:rsidRPr="00D83287" w:rsidRDefault="00255BCA" w:rsidP="005D722D">
            <w:pPr>
              <w:pStyle w:val="TableText"/>
            </w:pPr>
            <w:r w:rsidRPr="00D83287">
              <w:t xml:space="preserve">Risperidone (Planned dose: </w:t>
            </w:r>
            <w:r>
              <w:t>0.5mg</w:t>
            </w:r>
            <w:r w:rsidRPr="00D83287">
              <w:t>), 51</w:t>
            </w:r>
          </w:p>
        </w:tc>
        <w:tc>
          <w:tcPr>
            <w:tcW w:w="2159" w:type="dxa"/>
            <w:shd w:val="clear" w:color="auto" w:fill="auto"/>
            <w:noWrap/>
            <w:hideMark/>
          </w:tcPr>
          <w:p w14:paraId="27926004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given every 12 </w:t>
            </w:r>
            <w:r>
              <w:t>hours</w:t>
            </w:r>
            <w:r w:rsidRPr="00D83287">
              <w:t>), 50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14:paraId="357A3971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2CFA8289" w14:textId="77777777" w:rsidR="00255BCA" w:rsidRPr="00D83287" w:rsidRDefault="00255BCA" w:rsidP="005D722D">
            <w:pPr>
              <w:pStyle w:val="TableText"/>
            </w:pPr>
            <w:r w:rsidRPr="00D83287">
              <w:t>In study group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14:paraId="216E9D7C" w14:textId="77777777" w:rsidR="00255BCA" w:rsidRPr="00D83287" w:rsidRDefault="00255BCA" w:rsidP="005D722D">
            <w:pPr>
              <w:pStyle w:val="TableText"/>
            </w:pPr>
            <w:r w:rsidRPr="00D83287">
              <w:t>6 (1.6)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2B9C5E1D" w14:textId="77777777" w:rsidR="00255BCA" w:rsidRPr="00D83287" w:rsidRDefault="00255BCA" w:rsidP="005D722D">
            <w:pPr>
              <w:pStyle w:val="TableText"/>
            </w:pPr>
            <w:r w:rsidRPr="00D83287">
              <w:t>6.33 (2.4)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28D33DA0" w14:textId="77777777" w:rsidR="00255BCA" w:rsidRPr="00D83287" w:rsidRDefault="00255BCA" w:rsidP="005D722D">
            <w:pPr>
              <w:pStyle w:val="TableText"/>
            </w:pPr>
            <w:r w:rsidRPr="00D83287">
              <w:t>-0.33 (-1.13 to 0.47)</w:t>
            </w:r>
          </w:p>
        </w:tc>
      </w:tr>
      <w:tr w:rsidR="00255BCA" w:rsidRPr="00D83287" w14:paraId="205EC2F2" w14:textId="77777777" w:rsidTr="007957CD">
        <w:trPr>
          <w:cantSplit/>
          <w:trHeight w:val="300"/>
        </w:trPr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722547" w14:textId="77777777" w:rsidR="00255BCA" w:rsidRPr="00D83287" w:rsidRDefault="00255BCA" w:rsidP="005D722D">
            <w:pPr>
              <w:pStyle w:val="TableText"/>
            </w:pPr>
            <w:r w:rsidRPr="00D83287">
              <w:t>Prakanrattana, 2007</w:t>
            </w:r>
            <w:hyperlink w:anchor="_ENREF_11" w:tooltip="Prakanrattana, 2007 #1764" w:history="1">
              <w:r>
                <w:fldChar w:fldCharType="begin"/>
              </w:r>
              <w:r>
                <w:instrText xml:space="preserve"> ADDIN EN.CITE &lt;EndNote&gt;&lt;Cite&gt;&lt;Author&gt;Prakanrattana&lt;/Author&gt;&lt;Year&gt;2007&lt;/Year&gt;&lt;RecNum&gt;1764&lt;/RecNum&gt;&lt;DisplayText&gt;&lt;style face="superscript" font="Times New Roman"&gt;11&lt;/style&gt;&lt;/DisplayText&gt;&lt;record&gt;&lt;rec-number&gt;1764&lt;/rec-number&gt;&lt;foreign-keys&gt;&lt;key app="EN" db-id="s0wt2dt9l9rtp8e95pjpaf51vp02faptrvzp"&gt;1764&lt;/key&gt;&lt;/foreign-keys&gt;&lt;ref-type name="Journal Article"&gt;17&lt;/ref-type&gt;&lt;contributors&gt;&lt;authors&gt;&lt;author&gt;Prakanrattana, U.&lt;/author&gt;&lt;author&gt;Prapaitrakool, S.&lt;/author&gt;&lt;/authors&gt;&lt;/contributors&gt;&lt;auth-address&gt;Department of Anaesthesiology, Siriraj Hospital, Mahidol University, Bangkok, Thailand.&lt;/auth-address&gt;&lt;titles&gt;&lt;title&gt;Efficacy of risperidone for prevention of postoperative delirium in cardiac surgery&lt;/title&gt;&lt;secondary-title&gt;Anaesth Intensive Care&lt;/secondary-title&gt;&lt;alt-title&gt;Anaesthesia and intensive care&lt;/alt-title&gt;&lt;/titles&gt;&lt;pages&gt;714-9&lt;/pages&gt;&lt;volume&gt;35&lt;/volume&gt;&lt;number&gt;5&lt;/number&gt;&lt;edition&gt;2007/10/16&lt;/edition&gt;&lt;keywords&gt;&lt;keyword&gt;Antipsychotic Agents/ therapeutic use&lt;/keyword&gt;&lt;keyword&gt;Coronary Artery Bypass&lt;/keyword&gt;&lt;keyword&gt;Delirium/epidemiology/ prevention &amp;amp; control&lt;/keyword&gt;&lt;keyword&gt;Epidemiologic Methods&lt;/keyword&gt;&lt;keyword&gt;Female&lt;/keyword&gt;&lt;keyword&gt;Humans&lt;/keyword&gt;&lt;keyword&gt;Male&lt;/keyword&gt;&lt;keyword&gt;Middle Aged&lt;/keyword&gt;&lt;keyword&gt;Postoperative Complications/epidemiology/ prevention &amp;amp; control&lt;/keyword&gt;&lt;keyword&gt;Risperidone/ therapeutic use&lt;/keyword&gt;&lt;keyword&gt;Thailand/epidemiology&lt;/keyword&gt;&lt;keyword&gt;Treatment Outcome&lt;/keyword&gt;&lt;/keywords&gt;&lt;dates&gt;&lt;year&gt;2007&lt;/year&gt;&lt;pub-dates&gt;&lt;date&gt;Oct&lt;/date&gt;&lt;/pub-dates&gt;&lt;/dates&gt;&lt;isbn&gt;0310-057X (Print)&amp;#xD;0310-057X (Linking)&lt;/isbn&gt;&lt;accession-num&gt;17933157&lt;/accession-num&gt;&lt;label&gt;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11</w:t>
              </w:r>
              <w:r>
                <w:fldChar w:fldCharType="end"/>
              </w:r>
            </w:hyperlink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0D1D16" w14:textId="77777777" w:rsidR="00255BCA" w:rsidRPr="00D83287" w:rsidRDefault="00255BCA" w:rsidP="005D722D">
            <w:pPr>
              <w:pStyle w:val="TableText"/>
            </w:pPr>
            <w:r w:rsidRPr="00D83287">
              <w:t>Elective Cardiac Surgery with cardiopulmonary bypass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21BE6A" w14:textId="77777777" w:rsidR="00255BCA" w:rsidRPr="00D83287" w:rsidRDefault="00255BCA" w:rsidP="005D722D">
            <w:pPr>
              <w:pStyle w:val="TableText"/>
            </w:pPr>
            <w:r w:rsidRPr="00D83287">
              <w:t xml:space="preserve">Risperidone (Planned dose: </w:t>
            </w:r>
            <w:r>
              <w:t>1mg</w:t>
            </w:r>
            <w:r w:rsidRPr="00D83287">
              <w:t>), 63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92D83A" w14:textId="77777777" w:rsidR="00255BCA" w:rsidRPr="00D83287" w:rsidRDefault="00255BCA" w:rsidP="005D722D">
            <w:pPr>
              <w:pStyle w:val="TableText"/>
            </w:pPr>
            <w:r w:rsidRPr="00D83287">
              <w:t>Placebo (</w:t>
            </w:r>
            <w:r>
              <w:t>Not applicable</w:t>
            </w:r>
            <w:r w:rsidRPr="00D83287">
              <w:t>), 63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7DFC52" w14:textId="77777777" w:rsidR="00255BCA" w:rsidRPr="00D83287" w:rsidRDefault="00255BCA" w:rsidP="005D722D">
            <w:pPr>
              <w:pStyle w:val="TableText"/>
            </w:pPr>
            <w:r w:rsidRPr="00D83287">
              <w:t>Orally disintegrating tablet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4581B3" w14:textId="77777777" w:rsidR="00255BCA" w:rsidRPr="00D83287" w:rsidRDefault="00255BCA" w:rsidP="005D722D">
            <w:pPr>
              <w:pStyle w:val="TableText"/>
            </w:pPr>
            <w:r w:rsidRPr="00D83287">
              <w:t>Not applicable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58D7470" w14:textId="77777777" w:rsidR="00255BCA" w:rsidRPr="00D83287" w:rsidRDefault="00255BCA" w:rsidP="005D722D">
            <w:pPr>
              <w:pStyle w:val="TableText"/>
            </w:pPr>
            <w:r w:rsidRPr="00D83287">
              <w:t>10.5 (6.1)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B8C04E" w14:textId="77777777" w:rsidR="00255BCA" w:rsidRPr="00D83287" w:rsidRDefault="00255BCA" w:rsidP="005D722D">
            <w:pPr>
              <w:pStyle w:val="TableText"/>
            </w:pPr>
            <w:r w:rsidRPr="00D83287">
              <w:t>10.3 (4.4)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B66572" w14:textId="77777777" w:rsidR="00255BCA" w:rsidRPr="00D83287" w:rsidRDefault="00255BCA" w:rsidP="005D722D">
            <w:pPr>
              <w:pStyle w:val="TableText"/>
            </w:pPr>
            <w:r w:rsidRPr="00D83287">
              <w:t>0.2 (-1.66 to 2.06)</w:t>
            </w:r>
          </w:p>
        </w:tc>
      </w:tr>
      <w:tr w:rsidR="00255BCA" w:rsidRPr="00D83287" w14:paraId="45240F2E" w14:textId="77777777" w:rsidTr="007957CD">
        <w:trPr>
          <w:cantSplit/>
          <w:trHeight w:val="300"/>
        </w:trPr>
        <w:tc>
          <w:tcPr>
            <w:tcW w:w="2015" w:type="dxa"/>
            <w:tcBorders>
              <w:right w:val="nil"/>
            </w:tcBorders>
            <w:shd w:val="clear" w:color="auto" w:fill="auto"/>
            <w:noWrap/>
            <w:hideMark/>
          </w:tcPr>
          <w:p w14:paraId="6E69938E" w14:textId="77777777" w:rsidR="00255BCA" w:rsidRPr="00D83287" w:rsidRDefault="00255BCA" w:rsidP="005D722D">
            <w:pPr>
              <w:pStyle w:val="TableText"/>
              <w:rPr>
                <w:b/>
              </w:rPr>
            </w:pPr>
            <w:r w:rsidRPr="00D83287">
              <w:rPr>
                <w:b/>
              </w:rPr>
              <w:t>First-generation antipsychotic vs. second-generation antipsychotic</w:t>
            </w: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4EA007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247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5E06AE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332EC1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959162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72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F72C52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C5030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CE16E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  <w:tc>
          <w:tcPr>
            <w:tcW w:w="11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971284E" w14:textId="77777777" w:rsidR="00255BCA" w:rsidRPr="00D83287" w:rsidRDefault="00255BCA" w:rsidP="005D722D">
            <w:pPr>
              <w:pStyle w:val="TableText"/>
              <w:rPr>
                <w:b/>
              </w:rPr>
            </w:pPr>
          </w:p>
        </w:tc>
      </w:tr>
      <w:tr w:rsidR="00255BCA" w:rsidRPr="00D83287" w14:paraId="13C7D0F5" w14:textId="77777777" w:rsidTr="007957CD">
        <w:trPr>
          <w:cantSplit/>
          <w:trHeight w:val="300"/>
        </w:trPr>
        <w:tc>
          <w:tcPr>
            <w:tcW w:w="2015" w:type="dxa"/>
            <w:tcBorders>
              <w:bottom w:val="single" w:sz="4" w:space="0" w:color="auto"/>
            </w:tcBorders>
            <w:noWrap/>
            <w:hideMark/>
          </w:tcPr>
          <w:p w14:paraId="13671F32" w14:textId="77777777" w:rsidR="00255BCA" w:rsidRPr="00D83287" w:rsidRDefault="00255BCA" w:rsidP="005D722D">
            <w:pPr>
              <w:pStyle w:val="TableText"/>
            </w:pPr>
            <w:r w:rsidRPr="00D83287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3629" w:type="dxa"/>
            <w:tcBorders>
              <w:bottom w:val="single" w:sz="4" w:space="0" w:color="auto"/>
            </w:tcBorders>
            <w:noWrap/>
            <w:hideMark/>
          </w:tcPr>
          <w:p w14:paraId="76247F94" w14:textId="77777777" w:rsidR="00255BCA" w:rsidRPr="00D83287" w:rsidRDefault="00255BCA" w:rsidP="005D722D">
            <w:pPr>
              <w:pStyle w:val="TableText"/>
            </w:pPr>
            <w:r w:rsidRPr="00D83287">
              <w:t xml:space="preserve">&gt; 18 </w:t>
            </w:r>
            <w:r>
              <w:t>years</w:t>
            </w:r>
            <w:r w:rsidRPr="00D83287">
              <w:t xml:space="preserve"> MV medical and surgical ICU patients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hideMark/>
          </w:tcPr>
          <w:p w14:paraId="713F365E" w14:textId="77777777" w:rsidR="00255BCA" w:rsidRPr="00D83287" w:rsidRDefault="00255BCA" w:rsidP="005D722D">
            <w:pPr>
              <w:pStyle w:val="TableText"/>
            </w:pPr>
            <w:r w:rsidRPr="00D83287">
              <w:t>Ziprasidone (Planned dose: 40</w:t>
            </w:r>
            <w:r>
              <w:t>mg</w:t>
            </w:r>
            <w:r w:rsidRPr="00D83287">
              <w:t xml:space="preserve"> Median dose: 113</w:t>
            </w:r>
            <w:r>
              <w:t>mg</w:t>
            </w:r>
            <w:r w:rsidRPr="00D83287">
              <w:t xml:space="preserve"> (81-140</w:t>
            </w:r>
            <w:r>
              <w:t>mg)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noWrap/>
            <w:hideMark/>
          </w:tcPr>
          <w:p w14:paraId="211599AE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5</w:t>
            </w:r>
            <w:r>
              <w:t>mg</w:t>
            </w:r>
            <w:r w:rsidRPr="00D83287">
              <w:t xml:space="preserve"> Median dose: 15</w:t>
            </w:r>
            <w:r>
              <w:t>mg</w:t>
            </w:r>
            <w:r w:rsidRPr="00D83287">
              <w:t xml:space="preserve"> (10.8-17</w:t>
            </w:r>
            <w:r>
              <w:t>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noWrap/>
            <w:hideMark/>
          </w:tcPr>
          <w:p w14:paraId="54B5607B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noWrap/>
            <w:hideMark/>
          </w:tcPr>
          <w:p w14:paraId="4D433855" w14:textId="77777777" w:rsidR="00255BCA" w:rsidRPr="00D83287" w:rsidRDefault="00255BCA" w:rsidP="005D722D">
            <w:pPr>
              <w:pStyle w:val="TableText"/>
            </w:pPr>
            <w:r w:rsidRPr="00D83287">
              <w:t>Length of stay, days in Hospital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4F311" w14:textId="77777777" w:rsidR="00255BCA" w:rsidRPr="00267487" w:rsidRDefault="00255BCA" w:rsidP="005D722D">
            <w:pPr>
              <w:pStyle w:val="TableText"/>
            </w:pPr>
            <w:r w:rsidRPr="00267487">
              <w:rPr>
                <w:color w:val="000000"/>
              </w:rPr>
              <w:t>Median 13.5 (IQR 9.3 to Not reported)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9304" w14:textId="77777777" w:rsidR="00255BCA" w:rsidRPr="00267487" w:rsidRDefault="00255BCA" w:rsidP="005D722D">
            <w:pPr>
              <w:pStyle w:val="TableText"/>
            </w:pPr>
            <w:r w:rsidRPr="00267487">
              <w:rPr>
                <w:color w:val="000000"/>
              </w:rPr>
              <w:t>Median 13.8 (IQR 9.4 to Not reported)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DD100" w14:textId="77777777" w:rsidR="00255BCA" w:rsidRPr="00267487" w:rsidRDefault="00255BCA" w:rsidP="005D722D">
            <w:pPr>
              <w:pStyle w:val="TableText"/>
            </w:pPr>
            <w:r w:rsidRPr="00267487">
              <w:rPr>
                <w:color w:val="000000"/>
              </w:rPr>
              <w:t>p=0.68</w:t>
            </w:r>
          </w:p>
        </w:tc>
      </w:tr>
    </w:tbl>
    <w:p w14:paraId="73A80651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3629"/>
        <w:gridCol w:w="2471"/>
        <w:gridCol w:w="2159"/>
        <w:gridCol w:w="1535"/>
        <w:gridCol w:w="1727"/>
        <w:gridCol w:w="1326"/>
        <w:gridCol w:w="1282"/>
        <w:gridCol w:w="1126"/>
      </w:tblGrid>
      <w:tr w:rsidR="00255BCA" w:rsidRPr="00D83287" w14:paraId="6A3EF780" w14:textId="77777777" w:rsidTr="007957CD">
        <w:trPr>
          <w:cantSplit/>
          <w:trHeight w:val="300"/>
          <w:tblHeader/>
        </w:trPr>
        <w:tc>
          <w:tcPr>
            <w:tcW w:w="2015" w:type="dxa"/>
            <w:tcBorders>
              <w:bottom w:val="single" w:sz="4" w:space="0" w:color="auto"/>
            </w:tcBorders>
            <w:noWrap/>
            <w:hideMark/>
          </w:tcPr>
          <w:p w14:paraId="149FB80B" w14:textId="77777777" w:rsidR="00255BCA" w:rsidRPr="00D83287" w:rsidRDefault="00255BCA" w:rsidP="005D722D">
            <w:pPr>
              <w:pStyle w:val="TableColumnHead"/>
            </w:pPr>
            <w:r w:rsidRPr="00D83287">
              <w:lastRenderedPageBreak/>
              <w:t>Author, year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noWrap/>
            <w:hideMark/>
          </w:tcPr>
          <w:p w14:paraId="4E64366B" w14:textId="77777777" w:rsidR="00255BCA" w:rsidRPr="00D83287" w:rsidRDefault="00255BCA" w:rsidP="005D722D">
            <w:pPr>
              <w:pStyle w:val="TableColumnHead"/>
            </w:pPr>
            <w:r w:rsidRPr="00D83287">
              <w:t>Population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hideMark/>
          </w:tcPr>
          <w:p w14:paraId="75888398" w14:textId="77777777" w:rsidR="00255BCA" w:rsidRPr="00D83287" w:rsidRDefault="00255BCA" w:rsidP="005D722D">
            <w:pPr>
              <w:pStyle w:val="TableColumnHead"/>
            </w:pPr>
            <w:r w:rsidRPr="00D83287">
              <w:t>Intervention group, n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noWrap/>
            <w:hideMark/>
          </w:tcPr>
          <w:p w14:paraId="112D42C7" w14:textId="77777777" w:rsidR="00255BCA" w:rsidRPr="00D83287" w:rsidRDefault="00255BCA" w:rsidP="005D722D">
            <w:pPr>
              <w:pStyle w:val="TableColumnHead"/>
            </w:pPr>
            <w:r w:rsidRPr="00D83287">
              <w:t>Control group, n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noWrap/>
            <w:hideMark/>
          </w:tcPr>
          <w:p w14:paraId="106776C8" w14:textId="77777777" w:rsidR="00255BCA" w:rsidRPr="00D83287" w:rsidRDefault="00255BCA" w:rsidP="005D722D">
            <w:pPr>
              <w:pStyle w:val="TableColumnHead"/>
            </w:pPr>
            <w:r w:rsidRPr="00D83287">
              <w:t>Route of administration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noWrap/>
            <w:hideMark/>
          </w:tcPr>
          <w:p w14:paraId="6C4489C1" w14:textId="77777777" w:rsidR="00255BCA" w:rsidRPr="00D83287" w:rsidRDefault="00255BCA" w:rsidP="005D722D">
            <w:pPr>
              <w:pStyle w:val="TableColumnHead"/>
            </w:pPr>
            <w:r w:rsidRPr="00D83287">
              <w:t>Outcome definition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noWrap/>
            <w:hideMark/>
          </w:tcPr>
          <w:p w14:paraId="1C65ACAC" w14:textId="77777777" w:rsidR="00255BCA" w:rsidRPr="00D83287" w:rsidRDefault="00255BCA" w:rsidP="005D722D">
            <w:pPr>
              <w:pStyle w:val="TableColumnHead"/>
            </w:pPr>
            <w:r w:rsidRPr="00D83287">
              <w:t>Mean (SD) days, intervention group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noWrap/>
            <w:hideMark/>
          </w:tcPr>
          <w:p w14:paraId="039E0A32" w14:textId="77777777" w:rsidR="00255BCA" w:rsidRPr="00D83287" w:rsidRDefault="00255BCA" w:rsidP="005D722D">
            <w:pPr>
              <w:pStyle w:val="TableColumnHead"/>
            </w:pPr>
            <w:r w:rsidRPr="00D83287">
              <w:t>Mean (SD) days, control group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  <w:hideMark/>
          </w:tcPr>
          <w:p w14:paraId="60F9CD1F" w14:textId="77777777" w:rsidR="00255BCA" w:rsidRPr="00D83287" w:rsidRDefault="00255BCA" w:rsidP="005D722D">
            <w:pPr>
              <w:pStyle w:val="TableColumnHead"/>
            </w:pPr>
            <w:r w:rsidRPr="00D83287">
              <w:t>Mean between-group difference (95% CI)</w:t>
            </w:r>
          </w:p>
        </w:tc>
      </w:tr>
      <w:tr w:rsidR="00255BCA" w:rsidRPr="00D83287" w14:paraId="60A15C48" w14:textId="77777777" w:rsidTr="007957CD">
        <w:trPr>
          <w:cantSplit/>
          <w:trHeight w:val="300"/>
        </w:trPr>
        <w:tc>
          <w:tcPr>
            <w:tcW w:w="2015" w:type="dxa"/>
            <w:tcBorders>
              <w:right w:val="nil"/>
            </w:tcBorders>
            <w:shd w:val="clear" w:color="auto" w:fill="auto"/>
            <w:noWrap/>
            <w:hideMark/>
          </w:tcPr>
          <w:p w14:paraId="0CA9D028" w14:textId="77777777" w:rsidR="00255BCA" w:rsidRPr="00D83287" w:rsidRDefault="00255BCA" w:rsidP="005D722D">
            <w:pPr>
              <w:pStyle w:val="TableText"/>
            </w:pPr>
            <w:r w:rsidRPr="00D83287">
              <w:t>First-generation antipsychotic vs. other</w:t>
            </w: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A33C29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47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47E27D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C896F8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54A5D2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72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6A61B2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E32E5F8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1AD421E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4ECE6FBC" w14:textId="77777777" w:rsidR="00255BCA" w:rsidRPr="00D83287" w:rsidRDefault="00255BCA" w:rsidP="005D722D">
            <w:pPr>
              <w:pStyle w:val="TableText"/>
            </w:pPr>
          </w:p>
        </w:tc>
      </w:tr>
      <w:tr w:rsidR="00255BCA" w:rsidRPr="00D83287" w14:paraId="438EFE7A" w14:textId="77777777" w:rsidTr="007957CD">
        <w:trPr>
          <w:cantSplit/>
          <w:trHeight w:val="300"/>
        </w:trPr>
        <w:tc>
          <w:tcPr>
            <w:tcW w:w="2015" w:type="dxa"/>
            <w:noWrap/>
            <w:hideMark/>
          </w:tcPr>
          <w:p w14:paraId="295E1FF5" w14:textId="77777777" w:rsidR="00255BCA" w:rsidRPr="00D83287" w:rsidRDefault="00255BCA" w:rsidP="005D722D">
            <w:pPr>
              <w:pStyle w:val="TableText"/>
            </w:pPr>
            <w:r w:rsidRPr="00D83287">
              <w:t>Abdelgalel,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3629" w:type="dxa"/>
            <w:noWrap/>
            <w:hideMark/>
          </w:tcPr>
          <w:p w14:paraId="1AFCBFC4" w14:textId="77777777" w:rsidR="00255BCA" w:rsidRPr="00D83287" w:rsidRDefault="00255BCA" w:rsidP="005D722D">
            <w:pPr>
              <w:pStyle w:val="TableText"/>
            </w:pPr>
            <w:r>
              <w:t>A</w:t>
            </w:r>
            <w:r w:rsidRPr="00D83287">
              <w:t>dult intensive care patients of ASA physical status III and IV aged between 26 and 70 years</w:t>
            </w:r>
          </w:p>
        </w:tc>
        <w:tc>
          <w:tcPr>
            <w:tcW w:w="2471" w:type="dxa"/>
            <w:noWrap/>
            <w:hideMark/>
          </w:tcPr>
          <w:p w14:paraId="6D5579CC" w14:textId="77777777" w:rsidR="00255BCA" w:rsidRPr="00D83287" w:rsidRDefault="00255BCA" w:rsidP="005D722D">
            <w:pPr>
              <w:pStyle w:val="TableText"/>
            </w:pPr>
            <w:r>
              <w:t>D</w:t>
            </w:r>
            <w:r w:rsidRPr="00D83287">
              <w:t xml:space="preserve">exmedetomidine (Planned dose: 0.2–0.7 </w:t>
            </w:r>
            <w:r>
              <w:t>u</w:t>
            </w:r>
            <w:r w:rsidRPr="00D83287">
              <w:t xml:space="preserve">g/kg/h preceded by a loading dose of 1.0 </w:t>
            </w:r>
            <w:r>
              <w:t xml:space="preserve">ug/kg </w:t>
            </w:r>
            <w:r w:rsidRPr="00D83287">
              <w:t>intravenously over 10 min if needed (if RASS &gt; 2</w:t>
            </w:r>
            <w:r>
              <w:t xml:space="preserve">+)), </w:t>
            </w:r>
            <w:r w:rsidRPr="00D83287">
              <w:t>30</w:t>
            </w:r>
          </w:p>
        </w:tc>
        <w:tc>
          <w:tcPr>
            <w:tcW w:w="2159" w:type="dxa"/>
            <w:noWrap/>
            <w:hideMark/>
          </w:tcPr>
          <w:p w14:paraId="032E7EC6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0.5– 2 mg/h preceded by a loading dose of 2.5 mg intravenously over 10 min if needed (if RASS &gt; 2+</w:t>
            </w:r>
            <w:r>
              <w:t xml:space="preserve">), </w:t>
            </w:r>
            <w:r w:rsidRPr="00D83287">
              <w:t>30</w:t>
            </w:r>
          </w:p>
        </w:tc>
        <w:tc>
          <w:tcPr>
            <w:tcW w:w="1535" w:type="dxa"/>
            <w:noWrap/>
            <w:hideMark/>
          </w:tcPr>
          <w:p w14:paraId="29C2288E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727" w:type="dxa"/>
            <w:noWrap/>
            <w:hideMark/>
          </w:tcPr>
          <w:p w14:paraId="189A9307" w14:textId="77777777" w:rsidR="00255BCA" w:rsidRPr="00D83287" w:rsidRDefault="00255BCA" w:rsidP="005D722D">
            <w:pPr>
              <w:pStyle w:val="TableText"/>
            </w:pPr>
            <w:r w:rsidRPr="00D83287">
              <w:t>Length of stay in hospital (days)</w:t>
            </w:r>
          </w:p>
        </w:tc>
        <w:tc>
          <w:tcPr>
            <w:tcW w:w="1326" w:type="dxa"/>
            <w:noWrap/>
            <w:hideMark/>
          </w:tcPr>
          <w:p w14:paraId="7D0729F0" w14:textId="77777777" w:rsidR="00255BCA" w:rsidRPr="00D83287" w:rsidRDefault="00255BCA" w:rsidP="005D722D">
            <w:pPr>
              <w:pStyle w:val="TableText"/>
            </w:pPr>
            <w:r w:rsidRPr="00D83287">
              <w:t>6.2 (0.9)</w:t>
            </w:r>
          </w:p>
        </w:tc>
        <w:tc>
          <w:tcPr>
            <w:tcW w:w="1282" w:type="dxa"/>
            <w:noWrap/>
            <w:hideMark/>
          </w:tcPr>
          <w:p w14:paraId="16E0D773" w14:textId="77777777" w:rsidR="00255BCA" w:rsidRPr="00D83287" w:rsidRDefault="00255BCA" w:rsidP="005D722D">
            <w:pPr>
              <w:pStyle w:val="TableText"/>
            </w:pPr>
            <w:r w:rsidRPr="00D83287">
              <w:t>13.5 (2)</w:t>
            </w:r>
          </w:p>
        </w:tc>
        <w:tc>
          <w:tcPr>
            <w:tcW w:w="1126" w:type="dxa"/>
            <w:noWrap/>
            <w:hideMark/>
          </w:tcPr>
          <w:p w14:paraId="4AB6029C" w14:textId="77777777" w:rsidR="00255BCA" w:rsidRPr="00D83287" w:rsidRDefault="00255BCA" w:rsidP="005D722D">
            <w:pPr>
              <w:pStyle w:val="TableText"/>
            </w:pPr>
            <w:r w:rsidRPr="00D83287">
              <w:t>-7.3 (-8.08 to -6.52)</w:t>
            </w:r>
          </w:p>
        </w:tc>
      </w:tr>
    </w:tbl>
    <w:p w14:paraId="5FC5660F" w14:textId="77777777" w:rsidR="00255BCA" w:rsidRDefault="00255BCA" w:rsidP="005D722D">
      <w:pPr>
        <w:pStyle w:val="TableNote"/>
      </w:pPr>
      <w:r w:rsidRPr="00C0321E">
        <w:t>APACHE II= Acute Physiology and Chronic Health Evaluation 2</w:t>
      </w:r>
      <w:r>
        <w:t xml:space="preserve">; </w:t>
      </w:r>
      <w:r w:rsidRPr="00C0321E">
        <w:rPr>
          <w:color w:val="000000"/>
        </w:rPr>
        <w:t>BUN=blood urea nitrogen ratio</w:t>
      </w:r>
      <w:r>
        <w:rPr>
          <w:color w:val="000000"/>
        </w:rPr>
        <w:t xml:space="preserve">; </w:t>
      </w:r>
      <w:r>
        <w:t>ICU=intensive care unit; ICU=intensive care unit; Mg/hr=milligram per hour; Ml/hr=milliliter per hour; MV=mechanical ventilation; NaCl=sodium chloride; RASS=Richmond Agitation and Sedation Scale; SD=standard deviation; Ug/kg/h=microgram per kilogram per hour</w:t>
      </w:r>
    </w:p>
    <w:p w14:paraId="32E94230" w14:textId="77777777" w:rsidR="00255BCA" w:rsidRDefault="00255BCA" w:rsidP="00255BCA">
      <w:pPr>
        <w:pStyle w:val="NoSpacing"/>
        <w:contextualSpacing/>
      </w:pPr>
    </w:p>
    <w:p w14:paraId="399D0521" w14:textId="77777777" w:rsidR="00255BCA" w:rsidRDefault="00255BCA" w:rsidP="00255BCA">
      <w:pPr>
        <w:pStyle w:val="NoSpacing"/>
        <w:contextualSpacing/>
      </w:pPr>
    </w:p>
    <w:p w14:paraId="57DA86B9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351E93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4FC3F" w14:textId="37FED822" w:rsidR="00351E93" w:rsidRDefault="00351E93" w:rsidP="00351E93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CE6ADA">
      <w:rPr>
        <w:noProof/>
      </w:rPr>
      <w:t>54</w:t>
    </w:r>
    <w:r>
      <w:rPr>
        <w:noProof/>
      </w:rPr>
      <w:fldChar w:fldCharType="end"/>
    </w:r>
  </w:p>
  <w:p w14:paraId="528EFD07" w14:textId="77777777" w:rsidR="00351E93" w:rsidRDefault="00351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51E93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66C7E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97CDF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238CA"/>
    <w:rsid w:val="00A425C5"/>
    <w:rsid w:val="00A70D5F"/>
    <w:rsid w:val="00A91688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BC7609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CE6ADA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92A83"/>
    <w:rsid w:val="00ED313A"/>
    <w:rsid w:val="00F44433"/>
    <w:rsid w:val="00F452E8"/>
    <w:rsid w:val="00F46494"/>
    <w:rsid w:val="00F5364C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22</cp:revision>
  <cp:lastPrinted>2019-06-27T14:14:00Z</cp:lastPrinted>
  <dcterms:created xsi:type="dcterms:W3CDTF">2019-07-12T22:31:00Z</dcterms:created>
  <dcterms:modified xsi:type="dcterms:W3CDTF">2019-09-07T04:10:00Z</dcterms:modified>
</cp:coreProperties>
</file>