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A1" w:rsidRPr="00D67952" w:rsidRDefault="00F83FA1" w:rsidP="00F83FA1">
      <w:pPr>
        <w:pStyle w:val="TableTitle"/>
        <w:rPr>
          <w:rFonts w:cs="Arial"/>
        </w:rPr>
      </w:pPr>
      <w:r w:rsidRPr="00EF4D6C">
        <w:t xml:space="preserve">Table </w:t>
      </w:r>
      <w:r>
        <w:t>E</w:t>
      </w:r>
      <w:r w:rsidRPr="00EF4D6C">
        <w:t>8.</w:t>
      </w:r>
      <w:r>
        <w:t xml:space="preserve"> Benefits and risks of second-generation antidepressants</w:t>
      </w:r>
      <w:r w:rsidRPr="00815BA3">
        <w:rPr>
          <w:rFonts w:asciiTheme="minorBidi" w:hAnsiTheme="minorBidi" w:cstheme="minorBidi"/>
          <w:bCs/>
        </w:rPr>
        <w:t xml:space="preserve"> </w:t>
      </w:r>
      <w:r w:rsidRPr="003C65AE">
        <w:t>compared with</w:t>
      </w:r>
      <w:r>
        <w:t xml:space="preserve"> </w:t>
      </w:r>
      <w:r w:rsidRPr="00D67952">
        <w:rPr>
          <w:rFonts w:cs="Arial"/>
          <w:bCs/>
        </w:rPr>
        <w:t>any psychological therapy monotherapy</w:t>
      </w:r>
      <w:r w:rsidRPr="00D67952">
        <w:rPr>
          <w:rFonts w:cs="Arial"/>
        </w:rPr>
        <w:t xml:space="preserve"> </w:t>
      </w:r>
    </w:p>
    <w:tbl>
      <w:tblPr>
        <w:tblStyle w:val="AHRQ1"/>
        <w:tblW w:w="5192" w:type="pct"/>
        <w:tblLayout w:type="fixed"/>
        <w:tblLook w:val="04A0"/>
      </w:tblPr>
      <w:tblGrid>
        <w:gridCol w:w="1623"/>
        <w:gridCol w:w="1508"/>
        <w:gridCol w:w="1255"/>
        <w:gridCol w:w="955"/>
        <w:gridCol w:w="1346"/>
        <w:gridCol w:w="1177"/>
        <w:gridCol w:w="2080"/>
      </w:tblGrid>
      <w:tr w:rsidR="00F83FA1" w:rsidRPr="00CE137C" w:rsidTr="00F83FA1">
        <w:trPr>
          <w:cnfStyle w:val="100000000000"/>
          <w:trHeight w:val="651"/>
        </w:trPr>
        <w:tc>
          <w:tcPr>
            <w:tcW w:w="816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Outcomes</w:t>
            </w:r>
          </w:p>
        </w:tc>
        <w:tc>
          <w:tcPr>
            <w:tcW w:w="758" w:type="pct"/>
          </w:tcPr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CE137C">
              <w:rPr>
                <w:rFonts w:eastAsiaTheme="minorEastAsia"/>
                <w:color w:val="000000"/>
              </w:rPr>
              <w:t>Anticipated absolute effects</w:t>
            </w:r>
            <w:r w:rsidRPr="00CE137C">
              <w:rPr>
                <w:rFonts w:eastAsiaTheme="minorEastAsia"/>
                <w:color w:val="000000"/>
                <w:vertAlign w:val="superscript"/>
              </w:rPr>
              <w:t>a</w:t>
            </w:r>
            <w:r w:rsidRPr="00CE137C">
              <w:rPr>
                <w:rFonts w:eastAsiaTheme="minorEastAsia"/>
                <w:color w:val="000000"/>
              </w:rPr>
              <w:t>:</w:t>
            </w:r>
          </w:p>
          <w:p w:rsidR="00F83FA1" w:rsidRPr="00CE137C" w:rsidRDefault="00F83FA1" w:rsidP="00F83FA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Benefit and r</w:t>
            </w:r>
            <w:r w:rsidRPr="00CE137C">
              <w:rPr>
                <w:i/>
                <w:iCs/>
              </w:rPr>
              <w:t>isk with any psychological therapy</w:t>
            </w:r>
          </w:p>
        </w:tc>
        <w:tc>
          <w:tcPr>
            <w:tcW w:w="631" w:type="pct"/>
          </w:tcPr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CE137C">
              <w:rPr>
                <w:rFonts w:eastAsiaTheme="minorEastAsia"/>
                <w:color w:val="000000"/>
              </w:rPr>
              <w:t>Anticipated absolute effects</w:t>
            </w:r>
            <w:r w:rsidRPr="00CE137C">
              <w:rPr>
                <w:rFonts w:eastAsiaTheme="minorEastAsia"/>
                <w:color w:val="000000"/>
                <w:vertAlign w:val="superscript"/>
              </w:rPr>
              <w:t>a</w:t>
            </w:r>
            <w:r w:rsidRPr="00CE137C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>
              <w:rPr>
                <w:i/>
                <w:iCs/>
              </w:rPr>
              <w:t>Benefit and r</w:t>
            </w:r>
            <w:r w:rsidRPr="00CE137C">
              <w:rPr>
                <w:i/>
                <w:iCs/>
              </w:rPr>
              <w:t>isk</w:t>
            </w:r>
            <w:r>
              <w:rPr>
                <w:i/>
                <w:iCs/>
              </w:rPr>
              <w:t xml:space="preserve"> </w:t>
            </w:r>
            <w:r w:rsidRPr="00CE137C">
              <w:rPr>
                <w:i/>
                <w:iCs/>
              </w:rPr>
              <w:t xml:space="preserve">with SGAs </w:t>
            </w:r>
          </w:p>
        </w:tc>
        <w:tc>
          <w:tcPr>
            <w:tcW w:w="480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Relative effect</w:t>
            </w:r>
            <w:r w:rsidRPr="00CE137C">
              <w:br/>
              <w:t xml:space="preserve">(95% CI) </w:t>
            </w:r>
          </w:p>
        </w:tc>
        <w:tc>
          <w:tcPr>
            <w:tcW w:w="677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Number of participants </w:t>
            </w:r>
            <w:r w:rsidRPr="00CE137C">
              <w:br/>
              <w:t xml:space="preserve">(Trials) </w:t>
            </w:r>
          </w:p>
        </w:tc>
        <w:tc>
          <w:tcPr>
            <w:tcW w:w="592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Strength of evidence </w:t>
            </w:r>
          </w:p>
        </w:tc>
        <w:tc>
          <w:tcPr>
            <w:tcW w:w="1046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Comments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Del="00AC1556" w:rsidRDefault="00F83FA1" w:rsidP="00F83FA1">
            <w:pPr>
              <w:pStyle w:val="TableText"/>
              <w:rPr>
                <w:b/>
              </w:rPr>
            </w:pPr>
            <w:r w:rsidRPr="0011248E">
              <w:rPr>
                <w:b/>
              </w:rPr>
              <w:t>Response</w:t>
            </w:r>
          </w:p>
        </w:tc>
        <w:tc>
          <w:tcPr>
            <w:tcW w:w="758" w:type="pct"/>
          </w:tcPr>
          <w:p w:rsidR="00F83FA1" w:rsidRDefault="00F83FA1" w:rsidP="00F83FA1">
            <w:pPr>
              <w:pStyle w:val="TableText"/>
            </w:pPr>
            <w:r>
              <w:t>NA</w:t>
            </w:r>
            <w:r w:rsidRPr="001905B0">
              <w:t xml:space="preserve"> </w:t>
            </w:r>
          </w:p>
        </w:tc>
        <w:tc>
          <w:tcPr>
            <w:tcW w:w="631" w:type="pct"/>
          </w:tcPr>
          <w:p w:rsidR="00F83FA1" w:rsidRDefault="00F83FA1" w:rsidP="00F83FA1">
            <w:pPr>
              <w:pStyle w:val="TableText"/>
            </w:pPr>
            <w:r w:rsidRPr="007F43B4">
              <w:t>N</w:t>
            </w:r>
            <w:r>
              <w:t>A</w:t>
            </w:r>
            <w:r w:rsidRPr="007F43B4">
              <w:rPr>
                <w:highlight w:val="yellow"/>
              </w:rPr>
              <w:t xml:space="preserve">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  <w:rPr>
                <w:bCs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677" w:type="pct"/>
          </w:tcPr>
          <w:p w:rsidR="00F83FA1" w:rsidRPr="00CE137C" w:rsidDel="007E7AE9" w:rsidRDefault="00F83FA1" w:rsidP="00F83FA1">
            <w:pPr>
              <w:pStyle w:val="TableText"/>
            </w:pPr>
            <w:r w:rsidRPr="0011248E">
              <w:t xml:space="preserve">0 (0 </w:t>
            </w:r>
            <w:r>
              <w:t>trials</w:t>
            </w:r>
            <w:r w:rsidRPr="0011248E">
              <w:t>)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 w:rsidRPr="0011248E">
              <w:t>I</w:t>
            </w:r>
            <w:r w:rsidRPr="00056E67">
              <w:t>nsufficient</w:t>
            </w:r>
          </w:p>
        </w:tc>
        <w:tc>
          <w:tcPr>
            <w:tcW w:w="1046" w:type="pct"/>
          </w:tcPr>
          <w:p w:rsidR="00F83FA1" w:rsidRPr="00CE137C" w:rsidDel="00F904AB" w:rsidRDefault="00F83FA1" w:rsidP="00F83FA1">
            <w:pPr>
              <w:pStyle w:val="TableText"/>
            </w:pPr>
            <w:r>
              <w:t xml:space="preserve">None 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Del="00AC1556" w:rsidRDefault="00F83FA1" w:rsidP="00F83FA1">
            <w:pPr>
              <w:pStyle w:val="TableText"/>
              <w:rPr>
                <w:b/>
              </w:rPr>
            </w:pPr>
            <w:r w:rsidRPr="00EA125E">
              <w:rPr>
                <w:b/>
              </w:rPr>
              <w:t>Remission</w:t>
            </w:r>
          </w:p>
        </w:tc>
        <w:tc>
          <w:tcPr>
            <w:tcW w:w="758" w:type="pct"/>
          </w:tcPr>
          <w:p w:rsidR="00F83FA1" w:rsidRDefault="00F83FA1" w:rsidP="00F83FA1">
            <w:pPr>
              <w:pStyle w:val="TableText"/>
            </w:pPr>
            <w:r>
              <w:rPr>
                <w:color w:val="000000"/>
              </w:rPr>
              <w:t>NA</w:t>
            </w:r>
          </w:p>
        </w:tc>
        <w:tc>
          <w:tcPr>
            <w:tcW w:w="631" w:type="pct"/>
          </w:tcPr>
          <w:p w:rsidR="00F83FA1" w:rsidRDefault="00F83FA1" w:rsidP="00F83FA1">
            <w:pPr>
              <w:pStyle w:val="TableText"/>
            </w:pPr>
            <w:r>
              <w:rPr>
                <w:bCs/>
                <w:color w:val="000000"/>
              </w:rPr>
              <w:t>NA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  <w:rPr>
                <w:bCs/>
              </w:rPr>
            </w:pPr>
            <w:r>
              <w:rPr>
                <w:color w:val="000000"/>
              </w:rPr>
              <w:t>NA</w:t>
            </w:r>
          </w:p>
        </w:tc>
        <w:tc>
          <w:tcPr>
            <w:tcW w:w="677" w:type="pct"/>
          </w:tcPr>
          <w:p w:rsidR="00F83FA1" w:rsidRPr="00CE137C" w:rsidDel="007E7AE9" w:rsidRDefault="00F83FA1" w:rsidP="00F83FA1">
            <w:pPr>
              <w:pStyle w:val="TableText"/>
            </w:pPr>
            <w:r>
              <w:rPr>
                <w:color w:val="000000"/>
              </w:rPr>
              <w:t>0 (0 trials)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>
              <w:rPr>
                <w:color w:val="000000"/>
              </w:rPr>
              <w:t>Insufficient</w:t>
            </w:r>
          </w:p>
        </w:tc>
        <w:tc>
          <w:tcPr>
            <w:tcW w:w="1046" w:type="pct"/>
          </w:tcPr>
          <w:p w:rsidR="00F83FA1" w:rsidRPr="00CE137C" w:rsidDel="00F904AB" w:rsidRDefault="00F83FA1" w:rsidP="00F83FA1">
            <w:pPr>
              <w:pStyle w:val="TableText"/>
            </w:pPr>
            <w:r>
              <w:rPr>
                <w:color w:val="000000"/>
              </w:rPr>
              <w:t>None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Del="00AC1556" w:rsidRDefault="00F83FA1" w:rsidP="00F83FA1">
            <w:pPr>
              <w:pStyle w:val="TableText"/>
              <w:rPr>
                <w:b/>
              </w:rPr>
            </w:pPr>
            <w:r w:rsidRPr="00014C4C">
              <w:rPr>
                <w:b/>
              </w:rPr>
              <w:t>Quality of life</w:t>
            </w:r>
            <w:r w:rsidRPr="003C65AE">
              <w:t xml:space="preserve"> </w:t>
            </w:r>
          </w:p>
        </w:tc>
        <w:tc>
          <w:tcPr>
            <w:tcW w:w="758" w:type="pct"/>
          </w:tcPr>
          <w:p w:rsidR="00F83FA1" w:rsidRDefault="00F83FA1" w:rsidP="00F83FA1">
            <w:pPr>
              <w:pStyle w:val="TableText"/>
            </w:pPr>
            <w:r>
              <w:t>NA</w:t>
            </w:r>
            <w:r w:rsidRPr="003C65AE">
              <w:t xml:space="preserve"> </w:t>
            </w:r>
          </w:p>
        </w:tc>
        <w:tc>
          <w:tcPr>
            <w:tcW w:w="631" w:type="pct"/>
          </w:tcPr>
          <w:p w:rsidR="00F83FA1" w:rsidRDefault="00F83FA1" w:rsidP="00F83FA1">
            <w:pPr>
              <w:pStyle w:val="TableText"/>
            </w:pPr>
            <w:r>
              <w:t>NA</w:t>
            </w:r>
            <w:r w:rsidRPr="005121B3">
              <w:rPr>
                <w:highlight w:val="yellow"/>
              </w:rPr>
              <w:t xml:space="preserve">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  <w:rPr>
                <w:bCs/>
              </w:rPr>
            </w:pPr>
            <w:r>
              <w:t>NA</w:t>
            </w:r>
          </w:p>
        </w:tc>
        <w:tc>
          <w:tcPr>
            <w:tcW w:w="677" w:type="pct"/>
          </w:tcPr>
          <w:p w:rsidR="00F83FA1" w:rsidRPr="00CE137C" w:rsidDel="007E7AE9" w:rsidRDefault="00F83FA1" w:rsidP="00F83FA1">
            <w:pPr>
              <w:pStyle w:val="TableText"/>
            </w:pPr>
            <w:r w:rsidRPr="003C65AE">
              <w:t xml:space="preserve">0 (0 </w:t>
            </w:r>
            <w:r>
              <w:t>trials</w:t>
            </w:r>
            <w:r w:rsidRPr="003C65AE">
              <w:t>)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 w:rsidRPr="003C65AE">
              <w:t>Insufficient</w:t>
            </w:r>
          </w:p>
        </w:tc>
        <w:tc>
          <w:tcPr>
            <w:tcW w:w="1046" w:type="pct"/>
          </w:tcPr>
          <w:p w:rsidR="00F83FA1" w:rsidRPr="00CE137C" w:rsidDel="00F904AB" w:rsidRDefault="00F83FA1" w:rsidP="00F83FA1">
            <w:pPr>
              <w:pStyle w:val="TableText"/>
            </w:pPr>
            <w:r>
              <w:t>None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Del="00AC1556" w:rsidRDefault="00F83FA1" w:rsidP="00F83FA1">
            <w:pPr>
              <w:pStyle w:val="TableText"/>
              <w:rPr>
                <w:b/>
              </w:rPr>
            </w:pPr>
            <w:r w:rsidRPr="00EA125E">
              <w:rPr>
                <w:b/>
              </w:rPr>
              <w:t>Functional capacity</w:t>
            </w:r>
          </w:p>
        </w:tc>
        <w:tc>
          <w:tcPr>
            <w:tcW w:w="758" w:type="pct"/>
          </w:tcPr>
          <w:p w:rsidR="00F83FA1" w:rsidRDefault="00F83FA1" w:rsidP="00F83FA1">
            <w:pPr>
              <w:pStyle w:val="TableText"/>
            </w:pPr>
            <w:r>
              <w:t>NA</w:t>
            </w:r>
            <w:r w:rsidRPr="003C65AE">
              <w:t xml:space="preserve"> </w:t>
            </w:r>
          </w:p>
        </w:tc>
        <w:tc>
          <w:tcPr>
            <w:tcW w:w="631" w:type="pct"/>
          </w:tcPr>
          <w:p w:rsidR="00F83FA1" w:rsidRDefault="00F83FA1" w:rsidP="00F83FA1">
            <w:pPr>
              <w:pStyle w:val="TableText"/>
            </w:pPr>
            <w:r>
              <w:t>NA</w:t>
            </w:r>
            <w:r w:rsidRPr="005121B3">
              <w:rPr>
                <w:highlight w:val="yellow"/>
              </w:rPr>
              <w:t xml:space="preserve">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  <w:rPr>
                <w:bCs/>
              </w:rPr>
            </w:pPr>
            <w:r>
              <w:t>NA</w:t>
            </w:r>
          </w:p>
        </w:tc>
        <w:tc>
          <w:tcPr>
            <w:tcW w:w="677" w:type="pct"/>
          </w:tcPr>
          <w:p w:rsidR="00F83FA1" w:rsidRPr="00CE137C" w:rsidDel="007E7AE9" w:rsidRDefault="00F83FA1" w:rsidP="00F83FA1">
            <w:pPr>
              <w:pStyle w:val="TableText"/>
            </w:pPr>
            <w:r w:rsidRPr="003C65AE">
              <w:t xml:space="preserve">0 (0 </w:t>
            </w:r>
            <w:r>
              <w:t>trials</w:t>
            </w:r>
            <w:r w:rsidRPr="003C65AE">
              <w:t>)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 w:rsidRPr="003C65AE">
              <w:t>Insufficient</w:t>
            </w:r>
          </w:p>
        </w:tc>
        <w:tc>
          <w:tcPr>
            <w:tcW w:w="1046" w:type="pct"/>
          </w:tcPr>
          <w:p w:rsidR="00F83FA1" w:rsidRPr="00CE137C" w:rsidDel="00F904AB" w:rsidRDefault="00F83FA1" w:rsidP="00F83FA1">
            <w:pPr>
              <w:pStyle w:val="TableText"/>
            </w:pPr>
            <w:r>
              <w:t>None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>
              <w:rPr>
                <w:b/>
              </w:rPr>
              <w:t>Suicidal ideas or behaviors</w:t>
            </w:r>
          </w:p>
          <w:p w:rsidR="00F83FA1" w:rsidRPr="00CE137C" w:rsidRDefault="00F83FA1" w:rsidP="00F83FA1">
            <w:pPr>
              <w:pStyle w:val="TableText"/>
              <w:rPr>
                <w:b/>
              </w:rPr>
            </w:pPr>
            <w:r>
              <w:rPr>
                <w:bCs/>
              </w:rPr>
              <w:t>Followup</w:t>
            </w:r>
            <w:r w:rsidRPr="00CE137C">
              <w:rPr>
                <w:bCs/>
              </w:rPr>
              <w:t>: range 8 to 16 weeks</w:t>
            </w:r>
          </w:p>
        </w:tc>
        <w:tc>
          <w:tcPr>
            <w:tcW w:w="758" w:type="pct"/>
          </w:tcPr>
          <w:p w:rsidR="00F83FA1" w:rsidRPr="00CE137C" w:rsidRDefault="00F83FA1" w:rsidP="00F83FA1">
            <w:pPr>
              <w:pStyle w:val="TableText"/>
            </w:pPr>
            <w:r>
              <w:t>7</w:t>
            </w:r>
            <w:r w:rsidRPr="00CE137C">
              <w:t xml:space="preserve"> per 100 </w:t>
            </w:r>
          </w:p>
        </w:tc>
        <w:tc>
          <w:tcPr>
            <w:tcW w:w="631" w:type="pct"/>
          </w:tcPr>
          <w:p w:rsidR="00F83FA1" w:rsidRPr="00CE137C" w:rsidRDefault="00F83FA1" w:rsidP="00F83FA1">
            <w:pPr>
              <w:pStyle w:val="TableText"/>
            </w:pPr>
            <w:r>
              <w:t>10</w:t>
            </w:r>
            <w:r w:rsidRPr="00CE137C">
              <w:t xml:space="preserve"> per 100 (</w:t>
            </w:r>
            <w:r>
              <w:t>6</w:t>
            </w:r>
            <w:r w:rsidRPr="00CE137C">
              <w:t xml:space="preserve"> to 1</w:t>
            </w:r>
            <w:r>
              <w:t>6</w:t>
            </w:r>
            <w:r w:rsidRPr="00CE137C">
              <w:t xml:space="preserve">)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</w:pPr>
            <w:r w:rsidRPr="00CE137C">
              <w:rPr>
                <w:bCs/>
              </w:rPr>
              <w:t xml:space="preserve">RR, </w:t>
            </w:r>
            <w:r>
              <w:rPr>
                <w:bCs/>
              </w:rPr>
              <w:t>1</w:t>
            </w:r>
            <w:r w:rsidRPr="00CE137C">
              <w:rPr>
                <w:bCs/>
              </w:rPr>
              <w:t>.</w:t>
            </w:r>
            <w:r>
              <w:rPr>
                <w:bCs/>
              </w:rPr>
              <w:t>36</w:t>
            </w:r>
            <w:r w:rsidRPr="00CE137C">
              <w:br/>
              <w:t>(0.</w:t>
            </w:r>
            <w:r>
              <w:t>87</w:t>
            </w:r>
            <w:r w:rsidRPr="00CE137C">
              <w:t xml:space="preserve"> to </w:t>
            </w:r>
            <w:r>
              <w:t>2</w:t>
            </w:r>
            <w:r w:rsidRPr="00CE137C">
              <w:t>.</w:t>
            </w:r>
            <w:r>
              <w:t>14</w:t>
            </w:r>
            <w:r w:rsidRPr="00CE137C">
              <w:t>)</w:t>
            </w:r>
          </w:p>
        </w:tc>
        <w:tc>
          <w:tcPr>
            <w:tcW w:w="677" w:type="pct"/>
          </w:tcPr>
          <w:p w:rsidR="00F83FA1" w:rsidRPr="000D7A5A" w:rsidRDefault="00F83FA1" w:rsidP="00F83FA1">
            <w:pPr>
              <w:pStyle w:val="TableText"/>
            </w:pPr>
            <w:r>
              <w:t>796</w:t>
            </w:r>
            <w:r w:rsidRPr="00CE137C">
              <w:br/>
              <w:t>(</w:t>
            </w:r>
            <w:r>
              <w:t>4</w:t>
            </w:r>
            <w:r w:rsidRPr="00CE137C">
              <w:t xml:space="preserve"> trials</w:t>
            </w:r>
            <w:r w:rsidRPr="00B75C73">
              <w:rPr>
                <w:rFonts w:ascii="Times New Roman" w:hAnsi="Times New Roman" w:cs="Times New Roman"/>
                <w:noProof/>
                <w:vertAlign w:val="superscript"/>
              </w:rPr>
              <w:t>2,5,9,11,18</w:t>
            </w:r>
            <w:r w:rsidRPr="00CE137C">
              <w:t>)</w:t>
            </w:r>
            <w:r w:rsidRPr="0021738C">
              <w:rPr>
                <w:vertAlign w:val="superscript"/>
              </w:rPr>
              <w:t>b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>Low</w:t>
            </w:r>
            <w:r>
              <w:rPr>
                <w:vertAlign w:val="superscript"/>
              </w:rPr>
              <w:t>c</w:t>
            </w:r>
            <w:r w:rsidRPr="00CE137C">
              <w:rPr>
                <w:vertAlign w:val="superscript"/>
              </w:rPr>
              <w:t>,</w:t>
            </w:r>
            <w:r>
              <w:rPr>
                <w:vertAlign w:val="superscript"/>
              </w:rPr>
              <w:t>d</w:t>
            </w:r>
          </w:p>
        </w:tc>
        <w:tc>
          <w:tcPr>
            <w:tcW w:w="1046" w:type="pct"/>
          </w:tcPr>
          <w:p w:rsidR="00F83FA1" w:rsidRPr="00CE137C" w:rsidRDefault="00F83FA1" w:rsidP="00F83FA1">
            <w:pPr>
              <w:pStyle w:val="TableText"/>
            </w:pPr>
            <w:r>
              <w:t>Interventions limited to: 1) fluoxetine, paroxetine, citalopram, sertraline, escitalopram, sertraline, and 2) CBT, short-term psychodynamic therapy, interpersonal therapy, integrative therapy, and third-wave CBT</w:t>
            </w:r>
            <w:r w:rsidRPr="00CE137C">
              <w:t xml:space="preserve"> 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>Serious adverse events</w:t>
            </w:r>
          </w:p>
          <w:p w:rsidR="00F83FA1" w:rsidRPr="00CE137C" w:rsidRDefault="00F83FA1" w:rsidP="00F83FA1">
            <w:pPr>
              <w:pStyle w:val="TableText"/>
              <w:rPr>
                <w:bCs/>
              </w:rPr>
            </w:pPr>
            <w:r>
              <w:rPr>
                <w:bCs/>
              </w:rPr>
              <w:t>Followup</w:t>
            </w:r>
            <w:r w:rsidRPr="00CE137C">
              <w:rPr>
                <w:bCs/>
              </w:rPr>
              <w:t>: mean 8 weeks</w:t>
            </w:r>
          </w:p>
        </w:tc>
        <w:tc>
          <w:tcPr>
            <w:tcW w:w="758" w:type="pct"/>
          </w:tcPr>
          <w:p w:rsidR="00F83FA1" w:rsidRPr="00CE137C" w:rsidRDefault="00F83FA1" w:rsidP="00F83FA1">
            <w:pPr>
              <w:pStyle w:val="TableText"/>
            </w:pPr>
            <w:r>
              <w:t>NA</w:t>
            </w:r>
          </w:p>
        </w:tc>
        <w:tc>
          <w:tcPr>
            <w:tcW w:w="631" w:type="pct"/>
          </w:tcPr>
          <w:p w:rsidR="00F83FA1" w:rsidRPr="00CE137C" w:rsidRDefault="00F83FA1" w:rsidP="00F83FA1">
            <w:pPr>
              <w:pStyle w:val="TableText"/>
            </w:pPr>
            <w:r>
              <w:t>NA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</w:pPr>
            <w:r w:rsidRPr="00CE137C">
              <w:rPr>
                <w:bCs/>
              </w:rPr>
              <w:t>RR, 4.</w:t>
            </w:r>
            <w:r>
              <w:rPr>
                <w:bCs/>
              </w:rPr>
              <w:t>54</w:t>
            </w:r>
            <w:r>
              <w:rPr>
                <w:bCs/>
                <w:vertAlign w:val="superscript"/>
              </w:rPr>
              <w:t>e</w:t>
            </w:r>
            <w:r w:rsidRPr="00CE137C">
              <w:br/>
              <w:t>(0.2</w:t>
            </w:r>
            <w:r>
              <w:t>5</w:t>
            </w:r>
            <w:r w:rsidRPr="00CE137C">
              <w:t xml:space="preserve"> to 8</w:t>
            </w:r>
            <w:r>
              <w:t>2</w:t>
            </w:r>
            <w:r w:rsidRPr="00CE137C">
              <w:t>.9</w:t>
            </w:r>
            <w:r>
              <w:t>2</w:t>
            </w:r>
            <w:r w:rsidRPr="00CE137C">
              <w:t>)</w:t>
            </w:r>
          </w:p>
        </w:tc>
        <w:tc>
          <w:tcPr>
            <w:tcW w:w="677" w:type="pct"/>
          </w:tcPr>
          <w:p w:rsidR="00F83FA1" w:rsidRPr="00CE137C" w:rsidRDefault="00F83FA1" w:rsidP="00F83FA1">
            <w:pPr>
              <w:pStyle w:val="TableText"/>
            </w:pPr>
            <w:r>
              <w:t>180</w:t>
            </w:r>
            <w:r w:rsidRPr="00CE137C">
              <w:br/>
              <w:t>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2,9</w:t>
            </w:r>
            <w:r w:rsidRPr="00CE137C">
              <w:t>)</w:t>
            </w:r>
          </w:p>
        </w:tc>
        <w:tc>
          <w:tcPr>
            <w:tcW w:w="592" w:type="pct"/>
          </w:tcPr>
          <w:p w:rsidR="00F83FA1" w:rsidRPr="00056E67" w:rsidRDefault="00F83FA1" w:rsidP="00F83FA1">
            <w:pPr>
              <w:pStyle w:val="TableText"/>
            </w:pPr>
            <w:r w:rsidRPr="00056E67">
              <w:t xml:space="preserve">Insufficient </w:t>
            </w:r>
            <w:r w:rsidRPr="00056E67">
              <w:rPr>
                <w:vertAlign w:val="superscript"/>
              </w:rPr>
              <w:t>f, g</w:t>
            </w:r>
          </w:p>
        </w:tc>
        <w:tc>
          <w:tcPr>
            <w:tcW w:w="1046" w:type="pct"/>
          </w:tcPr>
          <w:p w:rsidR="00F83FA1" w:rsidRPr="00CE137C" w:rsidRDefault="00F83FA1" w:rsidP="00F83FA1">
            <w:pPr>
              <w:pStyle w:val="TableText"/>
            </w:pPr>
            <w:r>
              <w:t xml:space="preserve">Interventions limited to paroxetine and CBT 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RDefault="00F83FA1" w:rsidP="00F83FA1">
            <w:pPr>
              <w:pStyle w:val="TableText"/>
              <w:rPr>
                <w:b/>
              </w:rPr>
            </w:pPr>
            <w:r w:rsidRPr="00CE137C">
              <w:rPr>
                <w:b/>
              </w:rPr>
              <w:t xml:space="preserve">Overall risk for adverse events: </w:t>
            </w:r>
          </w:p>
          <w:p w:rsidR="00F83FA1" w:rsidRPr="00CE137C" w:rsidRDefault="00F83FA1" w:rsidP="00F83FA1">
            <w:pPr>
              <w:pStyle w:val="TableText"/>
            </w:pPr>
            <w:r>
              <w:rPr>
                <w:bCs/>
              </w:rPr>
              <w:t>Followup</w:t>
            </w:r>
            <w:r w:rsidRPr="00CE137C">
              <w:rPr>
                <w:bCs/>
              </w:rPr>
              <w:t>: mean 14 weeks</w:t>
            </w:r>
            <w:r w:rsidRPr="00CE137C">
              <w:t xml:space="preserve"> </w:t>
            </w:r>
          </w:p>
        </w:tc>
        <w:tc>
          <w:tcPr>
            <w:tcW w:w="758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1 per 100 </w:t>
            </w:r>
          </w:p>
        </w:tc>
        <w:tc>
          <w:tcPr>
            <w:tcW w:w="631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>16 per 100 (2 to 1</w:t>
            </w:r>
            <w:r>
              <w:t>00</w:t>
            </w:r>
            <w:r w:rsidRPr="00CE137C">
              <w:t xml:space="preserve">)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</w:pPr>
            <w:r w:rsidRPr="00CE137C">
              <w:rPr>
                <w:bCs/>
              </w:rPr>
              <w:t>RR, 17.84</w:t>
            </w:r>
            <w:r w:rsidRPr="00CE137C">
              <w:br/>
              <w:t>(2.32 to 137.4)</w:t>
            </w:r>
          </w:p>
        </w:tc>
        <w:tc>
          <w:tcPr>
            <w:tcW w:w="677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>170</w:t>
            </w:r>
            <w:r w:rsidRPr="00CE137C">
              <w:br/>
              <w:t>(1 trial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1</w:t>
            </w:r>
            <w:r w:rsidRPr="00CE137C">
              <w:t>)</w:t>
            </w:r>
          </w:p>
        </w:tc>
        <w:tc>
          <w:tcPr>
            <w:tcW w:w="592" w:type="pct"/>
          </w:tcPr>
          <w:p w:rsidR="00F83FA1" w:rsidRPr="00056E67" w:rsidRDefault="00F83FA1" w:rsidP="00F83FA1">
            <w:pPr>
              <w:pStyle w:val="TableText"/>
            </w:pPr>
            <w:r w:rsidRPr="00056E67">
              <w:t xml:space="preserve">Insufficient </w:t>
            </w:r>
            <w:r w:rsidRPr="00056E67">
              <w:rPr>
                <w:vertAlign w:val="superscript"/>
              </w:rPr>
              <w:t>g,h</w:t>
            </w:r>
          </w:p>
        </w:tc>
        <w:tc>
          <w:tcPr>
            <w:tcW w:w="1046" w:type="pct"/>
          </w:tcPr>
          <w:p w:rsidR="00F83FA1" w:rsidRPr="00CE137C" w:rsidRDefault="00F83FA1" w:rsidP="00F83FA1">
            <w:pPr>
              <w:pStyle w:val="TableText"/>
            </w:pPr>
            <w:r>
              <w:t xml:space="preserve">Interventions limited to fluoxetine and CBT </w:t>
            </w:r>
          </w:p>
        </w:tc>
      </w:tr>
      <w:tr w:rsidR="00F83FA1" w:rsidRPr="00CE137C" w:rsidTr="00F83FA1">
        <w:tc>
          <w:tcPr>
            <w:tcW w:w="816" w:type="pct"/>
          </w:tcPr>
          <w:p w:rsidR="00F83FA1" w:rsidRPr="00CE137C" w:rsidRDefault="00F83FA1" w:rsidP="00F83FA1">
            <w:pPr>
              <w:pStyle w:val="TableText"/>
              <w:rPr>
                <w:bCs/>
              </w:rPr>
            </w:pPr>
            <w:r w:rsidRPr="00CE137C">
              <w:rPr>
                <w:b/>
              </w:rPr>
              <w:t>Overall discontinuation</w:t>
            </w:r>
            <w:r w:rsidRPr="00CE137C">
              <w:t xml:space="preserve"> </w:t>
            </w:r>
            <w:r>
              <w:t>Followup</w:t>
            </w:r>
            <w:r w:rsidRPr="00CE137C">
              <w:t>: range 8 to 16 weeks</w:t>
            </w:r>
          </w:p>
        </w:tc>
        <w:tc>
          <w:tcPr>
            <w:tcW w:w="758" w:type="pct"/>
          </w:tcPr>
          <w:p w:rsidR="00F83FA1" w:rsidRPr="00CE137C" w:rsidRDefault="00F83FA1" w:rsidP="00F83FA1">
            <w:pPr>
              <w:pStyle w:val="TableText"/>
            </w:pPr>
            <w:r>
              <w:t>13</w:t>
            </w:r>
            <w:r w:rsidRPr="00CE137C">
              <w:t xml:space="preserve"> per 100 </w:t>
            </w:r>
          </w:p>
        </w:tc>
        <w:tc>
          <w:tcPr>
            <w:tcW w:w="631" w:type="pct"/>
          </w:tcPr>
          <w:p w:rsidR="00F83FA1" w:rsidRPr="00CE137C" w:rsidRDefault="00F83FA1" w:rsidP="00F83FA1">
            <w:pPr>
              <w:pStyle w:val="TableText"/>
            </w:pPr>
            <w:r>
              <w:t>19 per 100 (12</w:t>
            </w:r>
            <w:r w:rsidRPr="00CE137C">
              <w:t xml:space="preserve"> to </w:t>
            </w:r>
            <w:r>
              <w:t>30</w:t>
            </w:r>
            <w:r w:rsidRPr="00CE137C">
              <w:t xml:space="preserve">) </w:t>
            </w:r>
          </w:p>
        </w:tc>
        <w:tc>
          <w:tcPr>
            <w:tcW w:w="480" w:type="pct"/>
          </w:tcPr>
          <w:p w:rsidR="00F83FA1" w:rsidRPr="00CE137C" w:rsidRDefault="00F83FA1" w:rsidP="00F83FA1">
            <w:pPr>
              <w:pStyle w:val="TableText"/>
            </w:pPr>
            <w:r>
              <w:rPr>
                <w:bCs/>
              </w:rPr>
              <w:t>RR, 1.47</w:t>
            </w:r>
            <w:r>
              <w:br/>
              <w:t>(0.94 to 2.30</w:t>
            </w:r>
            <w:r w:rsidRPr="00CE137C">
              <w:t>)</w:t>
            </w:r>
          </w:p>
        </w:tc>
        <w:tc>
          <w:tcPr>
            <w:tcW w:w="677" w:type="pct"/>
          </w:tcPr>
          <w:p w:rsidR="00F83FA1" w:rsidRPr="00CE137C" w:rsidRDefault="00F83FA1" w:rsidP="00F83FA1">
            <w:pPr>
              <w:pStyle w:val="TableText"/>
            </w:pPr>
            <w:r>
              <w:t>1092</w:t>
            </w:r>
            <w:r w:rsidRPr="00CE137C">
              <w:br/>
              <w:t>(7 trials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1,2,4,5,9,11,16,20</w:t>
            </w:r>
            <w:r w:rsidRPr="00CE137C">
              <w:t>)</w:t>
            </w:r>
          </w:p>
        </w:tc>
        <w:tc>
          <w:tcPr>
            <w:tcW w:w="592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>Moderate</w:t>
            </w:r>
            <w:r>
              <w:rPr>
                <w:vertAlign w:val="superscript"/>
              </w:rPr>
              <w:t>c</w:t>
            </w:r>
          </w:p>
        </w:tc>
        <w:tc>
          <w:tcPr>
            <w:tcW w:w="1046" w:type="pct"/>
          </w:tcPr>
          <w:p w:rsidR="00F83FA1" w:rsidRPr="00056E67" w:rsidRDefault="00F83FA1" w:rsidP="00F83FA1">
            <w:pPr>
              <w:pStyle w:val="TableText"/>
            </w:pPr>
            <w:r w:rsidRPr="00056E67">
              <w:rPr>
                <w:color w:val="000000"/>
              </w:rPr>
              <w:t>Interventions are limited to: 1) fluoxetine, fluvoxamine, paroxetine, sertraline, and 2) behavioral activation, cognitive therapy, problem solving therapy, rational emotive behavior therapy, short-term psychodynamic supportive psychotherapy</w:t>
            </w:r>
          </w:p>
        </w:tc>
      </w:tr>
    </w:tbl>
    <w:p w:rsidR="00F83FA1" w:rsidRDefault="00F83FA1" w:rsidP="00F83FA1">
      <w:pPr>
        <w:pStyle w:val="TableTitle"/>
      </w:pPr>
    </w:p>
    <w:p w:rsidR="00F83FA1" w:rsidRDefault="00F83FA1" w:rsidP="00F83FA1">
      <w:pPr>
        <w:spacing w:after="200" w:line="276" w:lineRule="auto"/>
        <w:rPr>
          <w:rFonts w:ascii="Arial" w:eastAsia="Calibri" w:hAnsi="Arial"/>
          <w:b/>
          <w:color w:val="000000"/>
          <w:sz w:val="20"/>
          <w:szCs w:val="24"/>
        </w:rPr>
      </w:pPr>
      <w:r>
        <w:br w:type="page"/>
      </w:r>
    </w:p>
    <w:p w:rsidR="00F83FA1" w:rsidRDefault="00F83FA1" w:rsidP="00F83FA1">
      <w:pPr>
        <w:pStyle w:val="TableTitlecontinued2"/>
      </w:pPr>
      <w:r w:rsidRPr="00EF4D6C">
        <w:lastRenderedPageBreak/>
        <w:t xml:space="preserve">Table </w:t>
      </w:r>
      <w:r>
        <w:t>E</w:t>
      </w:r>
      <w:r w:rsidRPr="00EF4D6C">
        <w:t>8.</w:t>
      </w:r>
      <w:r>
        <w:t xml:space="preserve"> Benefits and risks of second-generation antidepressants</w:t>
      </w:r>
      <w:r w:rsidRPr="00815BA3">
        <w:t xml:space="preserve"> </w:t>
      </w:r>
      <w:r w:rsidRPr="003C65AE">
        <w:t>compared with</w:t>
      </w:r>
      <w:r>
        <w:t xml:space="preserve"> any psychological therapy monotherapy</w:t>
      </w:r>
      <w:r w:rsidRPr="003C65AE">
        <w:t xml:space="preserve"> </w:t>
      </w:r>
      <w:r>
        <w:t>(continued)</w:t>
      </w:r>
    </w:p>
    <w:tbl>
      <w:tblPr>
        <w:tblStyle w:val="AHRQ1"/>
        <w:tblW w:w="5115" w:type="pct"/>
        <w:tblLayout w:type="fixed"/>
        <w:tblLook w:val="04A0"/>
      </w:tblPr>
      <w:tblGrid>
        <w:gridCol w:w="1628"/>
        <w:gridCol w:w="1505"/>
        <w:gridCol w:w="1256"/>
        <w:gridCol w:w="895"/>
        <w:gridCol w:w="1346"/>
        <w:gridCol w:w="1087"/>
        <w:gridCol w:w="2079"/>
      </w:tblGrid>
      <w:tr w:rsidR="00F83FA1" w:rsidRPr="00CE137C" w:rsidTr="00F83FA1">
        <w:trPr>
          <w:cnfStyle w:val="100000000000"/>
          <w:trHeight w:val="651"/>
        </w:trPr>
        <w:tc>
          <w:tcPr>
            <w:tcW w:w="831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Outcomes</w:t>
            </w:r>
          </w:p>
        </w:tc>
        <w:tc>
          <w:tcPr>
            <w:tcW w:w="768" w:type="pct"/>
          </w:tcPr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CE137C">
              <w:rPr>
                <w:rFonts w:eastAsiaTheme="minorEastAsia"/>
                <w:color w:val="000000"/>
              </w:rPr>
              <w:t>Anticipated absolute effects</w:t>
            </w:r>
            <w:r w:rsidRPr="00CE137C">
              <w:rPr>
                <w:rFonts w:eastAsiaTheme="minorEastAsia"/>
                <w:color w:val="000000"/>
                <w:vertAlign w:val="superscript"/>
              </w:rPr>
              <w:t>a</w:t>
            </w:r>
            <w:r w:rsidRPr="00CE137C">
              <w:rPr>
                <w:rFonts w:eastAsiaTheme="minorEastAsia"/>
                <w:color w:val="000000"/>
              </w:rPr>
              <w:t>:</w:t>
            </w:r>
          </w:p>
          <w:p w:rsidR="00F83FA1" w:rsidRPr="00CE137C" w:rsidRDefault="00F83FA1" w:rsidP="00F83FA1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Benefit and r</w:t>
            </w:r>
            <w:r w:rsidRPr="00CE137C">
              <w:rPr>
                <w:i/>
                <w:iCs/>
              </w:rPr>
              <w:t>isk with any psychological therapy</w:t>
            </w:r>
          </w:p>
        </w:tc>
        <w:tc>
          <w:tcPr>
            <w:tcW w:w="641" w:type="pct"/>
          </w:tcPr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 w:rsidRPr="00CE137C">
              <w:rPr>
                <w:rFonts w:eastAsiaTheme="minorEastAsia"/>
                <w:color w:val="000000"/>
              </w:rPr>
              <w:t>Anticipated absolute effects</w:t>
            </w:r>
            <w:r w:rsidRPr="00CE137C">
              <w:rPr>
                <w:rFonts w:eastAsiaTheme="minorEastAsia"/>
                <w:color w:val="000000"/>
                <w:vertAlign w:val="superscript"/>
              </w:rPr>
              <w:t>a</w:t>
            </w:r>
            <w:r w:rsidRPr="00CE137C">
              <w:rPr>
                <w:rFonts w:eastAsiaTheme="minorEastAsia"/>
                <w:color w:val="000000"/>
              </w:rPr>
              <w:t xml:space="preserve"> (95% CI):</w:t>
            </w:r>
          </w:p>
          <w:p w:rsidR="00F83FA1" w:rsidRPr="00CE137C" w:rsidRDefault="00F83FA1" w:rsidP="00F83FA1">
            <w:pPr>
              <w:pStyle w:val="TableText"/>
              <w:rPr>
                <w:rFonts w:eastAsiaTheme="minorEastAsia"/>
                <w:color w:val="000000"/>
              </w:rPr>
            </w:pPr>
            <w:r>
              <w:rPr>
                <w:i/>
                <w:iCs/>
              </w:rPr>
              <w:t>Benefit and r</w:t>
            </w:r>
            <w:r w:rsidRPr="00CE137C">
              <w:rPr>
                <w:i/>
                <w:iCs/>
              </w:rPr>
              <w:t>isk</w:t>
            </w:r>
            <w:r>
              <w:rPr>
                <w:i/>
                <w:iCs/>
              </w:rPr>
              <w:t xml:space="preserve"> </w:t>
            </w:r>
            <w:r w:rsidRPr="00CE137C">
              <w:rPr>
                <w:i/>
                <w:iCs/>
              </w:rPr>
              <w:t xml:space="preserve">with SGAs </w:t>
            </w:r>
          </w:p>
        </w:tc>
        <w:tc>
          <w:tcPr>
            <w:tcW w:w="457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Relative effect</w:t>
            </w:r>
            <w:r w:rsidRPr="00CE137C">
              <w:br/>
              <w:t xml:space="preserve">(95% CI) </w:t>
            </w:r>
          </w:p>
        </w:tc>
        <w:tc>
          <w:tcPr>
            <w:tcW w:w="687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Number of participants </w:t>
            </w:r>
            <w:r w:rsidRPr="00CE137C">
              <w:br/>
              <w:t xml:space="preserve">(Trials) </w:t>
            </w:r>
          </w:p>
        </w:tc>
        <w:tc>
          <w:tcPr>
            <w:tcW w:w="555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Strength of evidence </w:t>
            </w:r>
          </w:p>
        </w:tc>
        <w:tc>
          <w:tcPr>
            <w:tcW w:w="1062" w:type="pct"/>
            <w:hideMark/>
          </w:tcPr>
          <w:p w:rsidR="00F83FA1" w:rsidRPr="00CE137C" w:rsidRDefault="00F83FA1" w:rsidP="00F83FA1">
            <w:pPr>
              <w:pStyle w:val="TableText"/>
            </w:pPr>
            <w:r w:rsidRPr="00CE137C">
              <w:t>Comments</w:t>
            </w:r>
          </w:p>
        </w:tc>
      </w:tr>
      <w:tr w:rsidR="00F83FA1" w:rsidRPr="003C65AE" w:rsidTr="00F83FA1">
        <w:tc>
          <w:tcPr>
            <w:tcW w:w="831" w:type="pct"/>
          </w:tcPr>
          <w:p w:rsidR="00F83FA1" w:rsidRPr="00CE137C" w:rsidRDefault="00F83FA1" w:rsidP="00F83FA1">
            <w:pPr>
              <w:pStyle w:val="TableText"/>
            </w:pPr>
            <w:r w:rsidRPr="00CE137C">
              <w:rPr>
                <w:b/>
              </w:rPr>
              <w:t>Discontinuation because of adverse events</w:t>
            </w:r>
            <w:r w:rsidRPr="00CE137C">
              <w:t xml:space="preserve"> </w:t>
            </w:r>
          </w:p>
          <w:p w:rsidR="00F83FA1" w:rsidRPr="00CE137C" w:rsidRDefault="00F83FA1" w:rsidP="00F83FA1">
            <w:pPr>
              <w:pStyle w:val="TableText"/>
              <w:rPr>
                <w:b/>
              </w:rPr>
            </w:pPr>
            <w:r>
              <w:t>Followup</w:t>
            </w:r>
            <w:r w:rsidRPr="00CE137C">
              <w:t>: range 8 to 16 weeks</w:t>
            </w:r>
          </w:p>
        </w:tc>
        <w:tc>
          <w:tcPr>
            <w:tcW w:w="768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 xml:space="preserve">2 per 100 </w:t>
            </w:r>
          </w:p>
        </w:tc>
        <w:tc>
          <w:tcPr>
            <w:tcW w:w="641" w:type="pct"/>
          </w:tcPr>
          <w:p w:rsidR="00F83FA1" w:rsidRPr="00CE137C" w:rsidRDefault="00F83FA1" w:rsidP="00F83FA1">
            <w:pPr>
              <w:pStyle w:val="TableText"/>
            </w:pPr>
            <w:r>
              <w:t>6</w:t>
            </w:r>
            <w:r w:rsidRPr="00CE137C">
              <w:t xml:space="preserve"> per 100 (</w:t>
            </w:r>
            <w:r>
              <w:t>2</w:t>
            </w:r>
            <w:r w:rsidRPr="00CE137C">
              <w:t xml:space="preserve"> to 1</w:t>
            </w:r>
            <w:r>
              <w:t>8</w:t>
            </w:r>
            <w:r w:rsidRPr="00CE137C">
              <w:t xml:space="preserve">) </w:t>
            </w:r>
          </w:p>
        </w:tc>
        <w:tc>
          <w:tcPr>
            <w:tcW w:w="457" w:type="pct"/>
          </w:tcPr>
          <w:p w:rsidR="00F83FA1" w:rsidRPr="00CE137C" w:rsidRDefault="00F83FA1" w:rsidP="00F83FA1">
            <w:pPr>
              <w:pStyle w:val="TableText"/>
            </w:pPr>
            <w:r>
              <w:rPr>
                <w:bCs/>
              </w:rPr>
              <w:t>RR, 2.73</w:t>
            </w:r>
            <w:r>
              <w:br/>
              <w:t>(0.89 to 8.38</w:t>
            </w:r>
            <w:r w:rsidRPr="00CE137C">
              <w:t>)</w:t>
            </w:r>
          </w:p>
        </w:tc>
        <w:tc>
          <w:tcPr>
            <w:tcW w:w="687" w:type="pct"/>
          </w:tcPr>
          <w:p w:rsidR="00F83FA1" w:rsidRPr="00CE137C" w:rsidRDefault="00F83FA1" w:rsidP="00F83FA1">
            <w:pPr>
              <w:pStyle w:val="TableText"/>
            </w:pPr>
            <w:r>
              <w:t>871</w:t>
            </w:r>
            <w:r w:rsidRPr="00CE137C">
              <w:br/>
              <w:t>(</w:t>
            </w:r>
            <w:r>
              <w:t>5</w:t>
            </w:r>
            <w:r w:rsidRPr="00CE137C">
              <w:t xml:space="preserve"> trials</w:t>
            </w:r>
            <w:r>
              <w:t xml:space="preserve"> </w:t>
            </w:r>
            <w:r w:rsidRPr="00E73EAE">
              <w:rPr>
                <w:rFonts w:ascii="Times New Roman" w:hAnsi="Times New Roman" w:cs="Times New Roman"/>
                <w:noProof/>
                <w:vertAlign w:val="superscript"/>
              </w:rPr>
              <w:t>2,4,5,9,11,20</w:t>
            </w:r>
            <w:r w:rsidRPr="00CE137C">
              <w:t>)</w:t>
            </w:r>
          </w:p>
        </w:tc>
        <w:tc>
          <w:tcPr>
            <w:tcW w:w="555" w:type="pct"/>
          </w:tcPr>
          <w:p w:rsidR="00F83FA1" w:rsidRPr="00CE137C" w:rsidRDefault="00F83FA1" w:rsidP="00F83FA1">
            <w:pPr>
              <w:pStyle w:val="TableText"/>
            </w:pPr>
            <w:r w:rsidRPr="00CE137C">
              <w:t>Moderate</w:t>
            </w:r>
            <w:r>
              <w:rPr>
                <w:vertAlign w:val="superscript"/>
              </w:rPr>
              <w:t>c</w:t>
            </w:r>
          </w:p>
        </w:tc>
        <w:tc>
          <w:tcPr>
            <w:tcW w:w="1062" w:type="pct"/>
          </w:tcPr>
          <w:p w:rsidR="00F83FA1" w:rsidRPr="00056E67" w:rsidRDefault="00F83FA1" w:rsidP="00F83FA1">
            <w:pPr>
              <w:pStyle w:val="TableText"/>
            </w:pPr>
            <w:r w:rsidRPr="00056E67">
              <w:rPr>
                <w:color w:val="000000"/>
              </w:rPr>
              <w:t>Interventions are limited to: 1) fluoxetine, fluvoxamine, paroxetine, sertraline, and 2) behavioral activation, cognitive therapy, problem solving therapy, rational emotive</w:t>
            </w:r>
            <w:r w:rsidRPr="00056E67">
              <w:t xml:space="preserve"> therapy</w:t>
            </w:r>
          </w:p>
        </w:tc>
      </w:tr>
    </w:tbl>
    <w:p w:rsidR="00F83FA1" w:rsidRDefault="00F83FA1" w:rsidP="00F83FA1">
      <w:pPr>
        <w:pStyle w:val="TableNote"/>
      </w:pPr>
      <w:r w:rsidRPr="00EA125E">
        <w:rPr>
          <w:vertAlign w:val="superscript"/>
        </w:rPr>
        <w:t>a</w:t>
      </w:r>
      <w:r>
        <w:rPr>
          <w:vertAlign w:val="superscript"/>
        </w:rPr>
        <w:t xml:space="preserve"> </w:t>
      </w:r>
      <w:r w:rsidRPr="00EA125E">
        <w:t>T</w:t>
      </w:r>
      <w:r w:rsidRPr="003C65AE">
        <w:t>he</w:t>
      </w:r>
      <w:r>
        <w:t xml:space="preserve"> benefit or risk </w:t>
      </w:r>
      <w:r w:rsidRPr="003C65AE">
        <w:t xml:space="preserve">in </w:t>
      </w:r>
      <w:r w:rsidRPr="00CC40DF">
        <w:t>the</w:t>
      </w:r>
      <w:r w:rsidRPr="003C65AE">
        <w:t xml:space="preserve"> intervention group (and its 95% confidence interval) is based on the assumed </w:t>
      </w:r>
      <w:r>
        <w:t xml:space="preserve">benefit or </w:t>
      </w:r>
      <w:r w:rsidRPr="003C65AE">
        <w:t xml:space="preserve">risk in the comparison group and the relative effect of the intervention (and its 95% CI). </w:t>
      </w:r>
    </w:p>
    <w:p w:rsidR="00F83FA1" w:rsidRPr="007623D9" w:rsidRDefault="00F83FA1" w:rsidP="00F83FA1">
      <w:pPr>
        <w:pStyle w:val="TableNote"/>
      </w:pPr>
      <w:r>
        <w:rPr>
          <w:vertAlign w:val="superscript"/>
        </w:rPr>
        <w:t xml:space="preserve">b </w:t>
      </w:r>
      <w:r>
        <w:rPr>
          <w:rStyle w:val="note-text"/>
        </w:rPr>
        <w:t>Includes data from three high risk of bias studies because sensitivity analysis including those studies led to findings with different directionality than primary analysis.</w:t>
      </w:r>
    </w:p>
    <w:p w:rsidR="00F83FA1" w:rsidRDefault="00F83FA1" w:rsidP="00F83FA1">
      <w:pPr>
        <w:pStyle w:val="TableNote"/>
      </w:pPr>
      <w:r>
        <w:rPr>
          <w:vertAlign w:val="superscript"/>
        </w:rPr>
        <w:t>c</w:t>
      </w:r>
      <w:r w:rsidRPr="00EA125E">
        <w:t xml:space="preserve"> </w:t>
      </w:r>
      <w:r w:rsidRPr="003F4092">
        <w:rPr>
          <w:rFonts w:asciiTheme="majorBidi" w:hAnsiTheme="majorBidi" w:cstheme="majorBidi"/>
          <w:color w:val="000000"/>
          <w:szCs w:val="18"/>
        </w:rPr>
        <w:t>Downgraded for imprecision: few events</w:t>
      </w:r>
      <w:r>
        <w:t>.</w:t>
      </w:r>
    </w:p>
    <w:p w:rsidR="00F83FA1" w:rsidRDefault="00F83FA1" w:rsidP="00F83FA1">
      <w:pPr>
        <w:pStyle w:val="TableNote"/>
      </w:pPr>
      <w:r>
        <w:rPr>
          <w:vertAlign w:val="superscript"/>
        </w:rPr>
        <w:t xml:space="preserve">d </w:t>
      </w:r>
      <w:r w:rsidRPr="008F01B0">
        <w:rPr>
          <w:rFonts w:asciiTheme="majorBidi" w:hAnsiTheme="majorBidi" w:cstheme="majorBidi"/>
          <w:color w:val="000000"/>
          <w:szCs w:val="18"/>
        </w:rPr>
        <w:t>Downgraded for risk of bias: very high attrition in two studies, and use of completers analysis only for suicidality data in a third study</w:t>
      </w:r>
      <w:r>
        <w:rPr>
          <w:rFonts w:asciiTheme="majorBidi" w:hAnsiTheme="majorBidi" w:cstheme="majorBidi"/>
          <w:color w:val="000000"/>
          <w:szCs w:val="18"/>
        </w:rPr>
        <w:t>.</w:t>
      </w:r>
      <w:r w:rsidRPr="008F01B0" w:rsidDel="008F01B0">
        <w:rPr>
          <w:rFonts w:asciiTheme="majorBidi" w:hAnsiTheme="majorBidi" w:cstheme="majorBidi"/>
          <w:color w:val="000000"/>
          <w:szCs w:val="18"/>
        </w:rPr>
        <w:t xml:space="preserve"> </w:t>
      </w:r>
    </w:p>
    <w:p w:rsidR="00F83FA1" w:rsidRPr="00C97623" w:rsidRDefault="00F83FA1" w:rsidP="00F83FA1">
      <w:pPr>
        <w:pStyle w:val="TableNote"/>
      </w:pPr>
      <w:r>
        <w:rPr>
          <w:vertAlign w:val="superscript"/>
        </w:rPr>
        <w:t>e</w:t>
      </w:r>
      <w:r>
        <w:t xml:space="preserve"> </w:t>
      </w:r>
      <w:r>
        <w:rPr>
          <w:rStyle w:val="note-text"/>
        </w:rPr>
        <w:t>RR corrected for zero cell cases.</w:t>
      </w:r>
    </w:p>
    <w:p w:rsidR="00F83FA1" w:rsidRPr="00921802" w:rsidRDefault="00F83FA1" w:rsidP="00F83FA1">
      <w:pPr>
        <w:pStyle w:val="TableNote"/>
      </w:pPr>
      <w:r>
        <w:rPr>
          <w:vertAlign w:val="superscript"/>
        </w:rPr>
        <w:t>f</w:t>
      </w:r>
      <w:r>
        <w:t xml:space="preserve"> </w:t>
      </w:r>
      <w:r w:rsidRPr="00921802">
        <w:t xml:space="preserve">Downgraded </w:t>
      </w:r>
      <w:r>
        <w:t xml:space="preserve">2 steps </w:t>
      </w:r>
      <w:r w:rsidRPr="00921802">
        <w:t>for</w:t>
      </w:r>
      <w:r>
        <w:t xml:space="preserve"> serious </w:t>
      </w:r>
      <w:r w:rsidRPr="00921802">
        <w:t>imprecision: very few events, 95% confidence interval extremely wide and crosses both thresholds of appreciable differences.</w:t>
      </w:r>
    </w:p>
    <w:p w:rsidR="00F83FA1" w:rsidRPr="00921802" w:rsidRDefault="00F83FA1" w:rsidP="00F83FA1">
      <w:pPr>
        <w:pStyle w:val="TableNote"/>
      </w:pPr>
      <w:r w:rsidRPr="00921802">
        <w:rPr>
          <w:vertAlign w:val="superscript"/>
        </w:rPr>
        <w:t>g</w:t>
      </w:r>
      <w:r w:rsidRPr="00921802">
        <w:t xml:space="preserve"> Downgraded for risk of bias: serious adverse events data that was received from authors reported only for study completers.</w:t>
      </w:r>
    </w:p>
    <w:p w:rsidR="00F83FA1" w:rsidRDefault="00F83FA1" w:rsidP="00F83FA1">
      <w:pPr>
        <w:pStyle w:val="TableNote"/>
        <w:rPr>
          <w:rFonts w:asciiTheme="majorBidi" w:hAnsiTheme="majorBidi" w:cstheme="majorBidi"/>
          <w:color w:val="000000"/>
          <w:szCs w:val="18"/>
        </w:rPr>
      </w:pPr>
      <w:r>
        <w:rPr>
          <w:vertAlign w:val="superscript"/>
        </w:rPr>
        <w:t>h</w:t>
      </w:r>
      <w:r w:rsidRPr="0026046C">
        <w:rPr>
          <w:rFonts w:asciiTheme="majorBidi" w:hAnsiTheme="majorBidi" w:cstheme="majorBidi"/>
          <w:color w:val="000000"/>
          <w:szCs w:val="18"/>
        </w:rPr>
        <w:t xml:space="preserve"> </w:t>
      </w:r>
      <w:r w:rsidRPr="003F4092">
        <w:rPr>
          <w:rFonts w:asciiTheme="majorBidi" w:hAnsiTheme="majorBidi" w:cstheme="majorBidi"/>
          <w:color w:val="000000"/>
          <w:szCs w:val="18"/>
        </w:rPr>
        <w:t xml:space="preserve">Downgraded for risk of bias: </w:t>
      </w:r>
      <w:r>
        <w:rPr>
          <w:rFonts w:asciiTheme="majorBidi" w:hAnsiTheme="majorBidi" w:cstheme="majorBidi"/>
          <w:color w:val="000000"/>
          <w:szCs w:val="18"/>
        </w:rPr>
        <w:t xml:space="preserve">overall risk of </w:t>
      </w:r>
      <w:r w:rsidRPr="003F4092">
        <w:rPr>
          <w:rFonts w:asciiTheme="majorBidi" w:hAnsiTheme="majorBidi" w:cstheme="majorBidi"/>
          <w:color w:val="000000"/>
          <w:szCs w:val="18"/>
        </w:rPr>
        <w:t>adverse events reported only for study completers</w:t>
      </w:r>
      <w:r w:rsidRPr="00EC6D45">
        <w:rPr>
          <w:rFonts w:asciiTheme="majorBidi" w:hAnsiTheme="majorBidi" w:cstheme="majorBidi"/>
          <w:color w:val="000000"/>
          <w:szCs w:val="18"/>
        </w:rPr>
        <w:t>.</w:t>
      </w:r>
    </w:p>
    <w:p w:rsidR="00F83FA1" w:rsidRPr="008127DB" w:rsidRDefault="00F83FA1" w:rsidP="00F83FA1">
      <w:pPr>
        <w:pStyle w:val="TableNote"/>
        <w:rPr>
          <w:b/>
        </w:rPr>
      </w:pPr>
      <w:r w:rsidRPr="008127DB">
        <w:t xml:space="preserve">CBT = cognitive behavioral therapy; CI = confidence interval; CT = cognitive therapy; NA = not applicable; RR = risk ratio; SGA = second-generation antidepressant </w:t>
      </w:r>
    </w:p>
    <w:sectPr w:rsidR="00F83FA1" w:rsidRPr="008127DB" w:rsidSect="00AC7904">
      <w:footerReference w:type="default" r:id="rId8"/>
      <w:pgSz w:w="12240" w:h="15840"/>
      <w:pgMar w:top="1440" w:right="1440" w:bottom="1440" w:left="1440" w:header="720" w:footer="720" w:gutter="0"/>
      <w:pgNumType w:start="15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0ECD8F" w15:done="0"/>
  <w15:commentEx w15:paraId="7E5A4873" w15:done="0"/>
  <w15:commentEx w15:paraId="529C14F7" w15:done="0"/>
  <w15:commentEx w15:paraId="6781EA4D" w15:done="0"/>
  <w15:commentEx w15:paraId="7E068175" w15:done="0"/>
  <w15:commentEx w15:paraId="5AA15E83" w15:done="0"/>
  <w15:commentEx w15:paraId="6139CFA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02" w:rsidRDefault="00536702">
      <w:r>
        <w:separator/>
      </w:r>
    </w:p>
  </w:endnote>
  <w:endnote w:type="continuationSeparator" w:id="1">
    <w:p w:rsidR="00536702" w:rsidRDefault="0053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RADE-qualit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A3" w:rsidRDefault="00BF106C" w:rsidP="00F83FA1">
    <w:pPr>
      <w:pStyle w:val="PageNumber"/>
    </w:pPr>
    <w:r>
      <w:t>E</w:t>
    </w:r>
    <w:r w:rsidR="004446A3">
      <w:t>-</w:t>
    </w:r>
    <w:r w:rsidR="001A696F">
      <w:fldChar w:fldCharType="begin"/>
    </w:r>
    <w:r w:rsidR="004446A3">
      <w:instrText xml:space="preserve"> PAGE   \* MERGEFORMAT </w:instrText>
    </w:r>
    <w:r w:rsidR="001A696F">
      <w:fldChar w:fldCharType="separate"/>
    </w:r>
    <w:r w:rsidR="00AC7904">
      <w:rPr>
        <w:noProof/>
      </w:rPr>
      <w:t>16</w:t>
    </w:r>
    <w:r w:rsidR="001A696F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02" w:rsidRDefault="00536702">
      <w:r>
        <w:separator/>
      </w:r>
    </w:p>
  </w:footnote>
  <w:footnote w:type="continuationSeparator" w:id="1">
    <w:p w:rsidR="00536702" w:rsidRDefault="0053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BFA"/>
    <w:multiLevelType w:val="hybridMultilevel"/>
    <w:tmpl w:val="07884B0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A33B9E"/>
    <w:multiLevelType w:val="hybridMultilevel"/>
    <w:tmpl w:val="92CE8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ABB"/>
    <w:multiLevelType w:val="hybridMultilevel"/>
    <w:tmpl w:val="40627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8585E"/>
    <w:multiLevelType w:val="hybridMultilevel"/>
    <w:tmpl w:val="A7086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467BE"/>
    <w:multiLevelType w:val="multilevel"/>
    <w:tmpl w:val="4066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C5E73"/>
    <w:multiLevelType w:val="hybridMultilevel"/>
    <w:tmpl w:val="5D10C0E8"/>
    <w:lvl w:ilvl="0" w:tplc="0C07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BA6081F"/>
    <w:multiLevelType w:val="hybridMultilevel"/>
    <w:tmpl w:val="3C1685E6"/>
    <w:lvl w:ilvl="0" w:tplc="564E82EA">
      <w:start w:val="1"/>
      <w:numFmt w:val="bullet"/>
      <w:pStyle w:val="Table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E1E8C"/>
    <w:multiLevelType w:val="hybridMultilevel"/>
    <w:tmpl w:val="E918C4FE"/>
    <w:lvl w:ilvl="0" w:tplc="3FC01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596D77"/>
    <w:multiLevelType w:val="hybridMultilevel"/>
    <w:tmpl w:val="1A00E47C"/>
    <w:lvl w:ilvl="0" w:tplc="BB425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58AE"/>
    <w:multiLevelType w:val="hybridMultilevel"/>
    <w:tmpl w:val="9F30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27ACB"/>
    <w:multiLevelType w:val="hybridMultilevel"/>
    <w:tmpl w:val="C4AC85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91B18"/>
    <w:multiLevelType w:val="hybridMultilevel"/>
    <w:tmpl w:val="FA764A46"/>
    <w:lvl w:ilvl="0" w:tplc="092E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03B86"/>
    <w:multiLevelType w:val="hybridMultilevel"/>
    <w:tmpl w:val="86200FA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5">
    <w:nsid w:val="19922584"/>
    <w:multiLevelType w:val="hybridMultilevel"/>
    <w:tmpl w:val="FB74578E"/>
    <w:lvl w:ilvl="0" w:tplc="3A147036">
      <w:start w:val="1"/>
      <w:numFmt w:val="bullet"/>
      <w:pStyle w:val="tex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ABA140C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1480"/>
    <w:multiLevelType w:val="hybridMultilevel"/>
    <w:tmpl w:val="454CE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>
    <w:nsid w:val="1F5531F9"/>
    <w:multiLevelType w:val="hybridMultilevel"/>
    <w:tmpl w:val="A15CE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E73381"/>
    <w:multiLevelType w:val="hybridMultilevel"/>
    <w:tmpl w:val="F11442A4"/>
    <w:lvl w:ilvl="0" w:tplc="66646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9B3CCD"/>
    <w:multiLevelType w:val="hybridMultilevel"/>
    <w:tmpl w:val="71FE7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AF5A77"/>
    <w:multiLevelType w:val="hybridMultilevel"/>
    <w:tmpl w:val="BD584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5">
    <w:nsid w:val="280C1255"/>
    <w:multiLevelType w:val="hybridMultilevel"/>
    <w:tmpl w:val="63CE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014093"/>
    <w:multiLevelType w:val="hybridMultilevel"/>
    <w:tmpl w:val="231C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023643"/>
    <w:multiLevelType w:val="hybridMultilevel"/>
    <w:tmpl w:val="CEB22F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30741D61"/>
    <w:multiLevelType w:val="hybridMultilevel"/>
    <w:tmpl w:val="60B2FDCC"/>
    <w:lvl w:ilvl="0" w:tplc="40D46BF2">
      <w:start w:val="1"/>
      <w:numFmt w:val="bullet"/>
      <w:pStyle w:val="textbullets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8F3C98"/>
    <w:multiLevelType w:val="hybridMultilevel"/>
    <w:tmpl w:val="321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565B8A">
      <w:start w:val="1"/>
      <w:numFmt w:val="bullet"/>
      <w:pStyle w:val="bullet-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BA7329"/>
    <w:multiLevelType w:val="hybridMultilevel"/>
    <w:tmpl w:val="602ABF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59852CC"/>
    <w:multiLevelType w:val="hybridMultilevel"/>
    <w:tmpl w:val="A7BC4F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E71B6">
      <w:start w:val="19"/>
      <w:numFmt w:val="bullet"/>
      <w:lvlText w:val="-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7FA3782"/>
    <w:multiLevelType w:val="multilevel"/>
    <w:tmpl w:val="5A8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B20534"/>
    <w:multiLevelType w:val="hybridMultilevel"/>
    <w:tmpl w:val="0958D8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154AC1"/>
    <w:multiLevelType w:val="hybridMultilevel"/>
    <w:tmpl w:val="341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B82AE0"/>
    <w:multiLevelType w:val="hybridMultilevel"/>
    <w:tmpl w:val="40D2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C33D80"/>
    <w:multiLevelType w:val="multilevel"/>
    <w:tmpl w:val="3AC6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09F4A67"/>
    <w:multiLevelType w:val="hybridMultilevel"/>
    <w:tmpl w:val="2A4E72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D67270C"/>
    <w:multiLevelType w:val="hybridMultilevel"/>
    <w:tmpl w:val="111E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8E13D0"/>
    <w:multiLevelType w:val="hybridMultilevel"/>
    <w:tmpl w:val="F7D8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CF1DCD"/>
    <w:multiLevelType w:val="hybridMultilevel"/>
    <w:tmpl w:val="0A06F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54C71"/>
    <w:multiLevelType w:val="multilevel"/>
    <w:tmpl w:val="A454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68219C"/>
    <w:multiLevelType w:val="hybridMultilevel"/>
    <w:tmpl w:val="FEB6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327361"/>
    <w:multiLevelType w:val="hybridMultilevel"/>
    <w:tmpl w:val="62143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38728FA"/>
    <w:multiLevelType w:val="hybridMultilevel"/>
    <w:tmpl w:val="80F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F615F5"/>
    <w:multiLevelType w:val="hybridMultilevel"/>
    <w:tmpl w:val="6F46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510119D"/>
    <w:multiLevelType w:val="hybridMultilevel"/>
    <w:tmpl w:val="D5F23E16"/>
    <w:lvl w:ilvl="0" w:tplc="A950F926">
      <w:start w:val="1"/>
      <w:numFmt w:val="bullet"/>
      <w:pStyle w:val="text-subbullet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>
    <w:nsid w:val="56716E5F"/>
    <w:multiLevelType w:val="multilevel"/>
    <w:tmpl w:val="EEA2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681253"/>
    <w:multiLevelType w:val="hybridMultilevel"/>
    <w:tmpl w:val="1F16DA7A"/>
    <w:lvl w:ilvl="0" w:tplc="1FFE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C04866"/>
    <w:multiLevelType w:val="hybridMultilevel"/>
    <w:tmpl w:val="B5F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AE05A5"/>
    <w:multiLevelType w:val="hybridMultilevel"/>
    <w:tmpl w:val="59186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00455B6"/>
    <w:multiLevelType w:val="hybridMultilevel"/>
    <w:tmpl w:val="DC3EF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06A07C6"/>
    <w:multiLevelType w:val="hybridMultilevel"/>
    <w:tmpl w:val="BB925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61195389"/>
    <w:multiLevelType w:val="hybridMultilevel"/>
    <w:tmpl w:val="C71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B32C02"/>
    <w:multiLevelType w:val="hybridMultilevel"/>
    <w:tmpl w:val="0E6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AE0941"/>
    <w:multiLevelType w:val="hybridMultilevel"/>
    <w:tmpl w:val="1C14A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5D43988"/>
    <w:multiLevelType w:val="hybridMultilevel"/>
    <w:tmpl w:val="AB58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82361FD"/>
    <w:multiLevelType w:val="hybridMultilevel"/>
    <w:tmpl w:val="21785FC6"/>
    <w:lvl w:ilvl="0" w:tplc="91FC1B90">
      <w:start w:val="1"/>
      <w:numFmt w:val="bullet"/>
      <w:pStyle w:val="Tablebullet2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1">
    <w:nsid w:val="6AF45950"/>
    <w:multiLevelType w:val="hybridMultilevel"/>
    <w:tmpl w:val="293C7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C042631"/>
    <w:multiLevelType w:val="hybridMultilevel"/>
    <w:tmpl w:val="D82479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CF1F70"/>
    <w:multiLevelType w:val="hybridMultilevel"/>
    <w:tmpl w:val="9D542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BA49CE"/>
    <w:multiLevelType w:val="hybridMultilevel"/>
    <w:tmpl w:val="5ABC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F46E91"/>
    <w:multiLevelType w:val="hybridMultilevel"/>
    <w:tmpl w:val="26F87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7251D73"/>
    <w:multiLevelType w:val="hybridMultilevel"/>
    <w:tmpl w:val="6A525C96"/>
    <w:lvl w:ilvl="0" w:tplc="833E487E">
      <w:start w:val="27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6177E2"/>
    <w:multiLevelType w:val="hybridMultilevel"/>
    <w:tmpl w:val="BEC4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D4D3B82"/>
    <w:multiLevelType w:val="hybridMultilevel"/>
    <w:tmpl w:val="77C8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9"/>
  </w:num>
  <w:num w:numId="3">
    <w:abstractNumId w:val="44"/>
  </w:num>
  <w:num w:numId="4">
    <w:abstractNumId w:val="20"/>
  </w:num>
  <w:num w:numId="5">
    <w:abstractNumId w:val="38"/>
  </w:num>
  <w:num w:numId="6">
    <w:abstractNumId w:val="42"/>
  </w:num>
  <w:num w:numId="7">
    <w:abstractNumId w:val="65"/>
  </w:num>
  <w:num w:numId="8">
    <w:abstractNumId w:val="33"/>
  </w:num>
  <w:num w:numId="9">
    <w:abstractNumId w:val="61"/>
  </w:num>
  <w:num w:numId="10">
    <w:abstractNumId w:val="66"/>
  </w:num>
  <w:num w:numId="11">
    <w:abstractNumId w:val="22"/>
  </w:num>
  <w:num w:numId="12">
    <w:abstractNumId w:val="3"/>
  </w:num>
  <w:num w:numId="13">
    <w:abstractNumId w:val="48"/>
  </w:num>
  <w:num w:numId="14">
    <w:abstractNumId w:val="6"/>
  </w:num>
  <w:num w:numId="15">
    <w:abstractNumId w:val="18"/>
  </w:num>
  <w:num w:numId="16">
    <w:abstractNumId w:val="24"/>
  </w:num>
  <w:num w:numId="17">
    <w:abstractNumId w:val="30"/>
  </w:num>
  <w:num w:numId="18">
    <w:abstractNumId w:val="46"/>
  </w:num>
  <w:num w:numId="19">
    <w:abstractNumId w:val="19"/>
  </w:num>
  <w:num w:numId="20">
    <w:abstractNumId w:val="47"/>
  </w:num>
  <w:num w:numId="21">
    <w:abstractNumId w:val="25"/>
  </w:num>
  <w:num w:numId="22">
    <w:abstractNumId w:val="0"/>
  </w:num>
  <w:num w:numId="23">
    <w:abstractNumId w:val="17"/>
  </w:num>
  <w:num w:numId="24">
    <w:abstractNumId w:val="68"/>
  </w:num>
  <w:num w:numId="25">
    <w:abstractNumId w:val="14"/>
  </w:num>
  <w:num w:numId="26">
    <w:abstractNumId w:val="58"/>
  </w:num>
  <w:num w:numId="27">
    <w:abstractNumId w:val="69"/>
  </w:num>
  <w:num w:numId="28">
    <w:abstractNumId w:val="23"/>
  </w:num>
  <w:num w:numId="29">
    <w:abstractNumId w:val="54"/>
  </w:num>
  <w:num w:numId="30">
    <w:abstractNumId w:val="1"/>
  </w:num>
  <w:num w:numId="31">
    <w:abstractNumId w:val="62"/>
  </w:num>
  <w:num w:numId="32">
    <w:abstractNumId w:val="53"/>
  </w:num>
  <w:num w:numId="33">
    <w:abstractNumId w:val="2"/>
  </w:num>
  <w:num w:numId="34">
    <w:abstractNumId w:val="55"/>
  </w:num>
  <w:num w:numId="35">
    <w:abstractNumId w:val="7"/>
  </w:num>
  <w:num w:numId="36">
    <w:abstractNumId w:val="51"/>
  </w:num>
  <w:num w:numId="37">
    <w:abstractNumId w:val="49"/>
  </w:num>
  <w:num w:numId="38">
    <w:abstractNumId w:val="60"/>
  </w:num>
  <w:num w:numId="39">
    <w:abstractNumId w:val="10"/>
  </w:num>
  <w:num w:numId="40">
    <w:abstractNumId w:val="21"/>
  </w:num>
  <w:num w:numId="41">
    <w:abstractNumId w:val="13"/>
  </w:num>
  <w:num w:numId="42">
    <w:abstractNumId w:val="8"/>
  </w:num>
  <w:num w:numId="43">
    <w:abstractNumId w:val="40"/>
  </w:num>
  <w:num w:numId="44">
    <w:abstractNumId w:val="44"/>
  </w:num>
  <w:num w:numId="45">
    <w:abstractNumId w:val="44"/>
  </w:num>
  <w:num w:numId="46">
    <w:abstractNumId w:val="38"/>
  </w:num>
  <w:num w:numId="47">
    <w:abstractNumId w:val="20"/>
  </w:num>
  <w:num w:numId="48">
    <w:abstractNumId w:val="52"/>
  </w:num>
  <w:num w:numId="49">
    <w:abstractNumId w:val="57"/>
  </w:num>
  <w:num w:numId="50">
    <w:abstractNumId w:val="11"/>
  </w:num>
  <w:num w:numId="51">
    <w:abstractNumId w:val="35"/>
  </w:num>
  <w:num w:numId="52">
    <w:abstractNumId w:val="41"/>
  </w:num>
  <w:num w:numId="53">
    <w:abstractNumId w:val="15"/>
  </w:num>
  <w:num w:numId="54">
    <w:abstractNumId w:val="28"/>
  </w:num>
  <w:num w:numId="55">
    <w:abstractNumId w:val="37"/>
  </w:num>
  <w:num w:numId="56">
    <w:abstractNumId w:val="5"/>
  </w:num>
  <w:num w:numId="57">
    <w:abstractNumId w:val="31"/>
  </w:num>
  <w:num w:numId="58">
    <w:abstractNumId w:val="27"/>
  </w:num>
  <w:num w:numId="59">
    <w:abstractNumId w:val="12"/>
  </w:num>
  <w:num w:numId="60">
    <w:abstractNumId w:val="29"/>
  </w:num>
  <w:num w:numId="61">
    <w:abstractNumId w:val="67"/>
  </w:num>
  <w:num w:numId="62">
    <w:abstractNumId w:val="56"/>
  </w:num>
  <w:num w:numId="63">
    <w:abstractNumId w:val="16"/>
  </w:num>
  <w:num w:numId="64">
    <w:abstractNumId w:val="64"/>
  </w:num>
  <w:num w:numId="65">
    <w:abstractNumId w:val="45"/>
  </w:num>
  <w:num w:numId="66">
    <w:abstractNumId w:val="59"/>
  </w:num>
  <w:num w:numId="67">
    <w:abstractNumId w:val="34"/>
  </w:num>
  <w:num w:numId="68">
    <w:abstractNumId w:val="26"/>
  </w:num>
  <w:num w:numId="69">
    <w:abstractNumId w:val="39"/>
  </w:num>
  <w:num w:numId="70">
    <w:abstractNumId w:val="4"/>
  </w:num>
  <w:num w:numId="71">
    <w:abstractNumId w:val="36"/>
  </w:num>
  <w:num w:numId="72">
    <w:abstractNumId w:val="50"/>
  </w:num>
  <w:num w:numId="73">
    <w:abstractNumId w:val="43"/>
  </w:num>
  <w:num w:numId="74">
    <w:abstractNumId w:val="32"/>
  </w:num>
  <w:numIdMacAtCleanup w:val="6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Bykowski">
    <w15:presenceInfo w15:providerId="AD" w15:userId="S-1-5-21-1078081533-1284227242-725345543-22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1028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0fefv57222xie0tzkvefa5ev9p2f9szar2&quot;&gt;MDD SR Database Complete+Update-to UNC 6-19-15&lt;record-ids&gt;&lt;item&gt;114&lt;/item&gt;&lt;item&gt;485&lt;/item&gt;&lt;item&gt;6776&lt;/item&gt;&lt;item&gt;6781&lt;/item&gt;&lt;item&gt;6783&lt;/item&gt;&lt;item&gt;6784&lt;/item&gt;&lt;item&gt;6789&lt;/item&gt;&lt;item&gt;6790&lt;/item&gt;&lt;item&gt;6791&lt;/item&gt;&lt;item&gt;6792&lt;/item&gt;&lt;item&gt;6793&lt;/item&gt;&lt;item&gt;6796&lt;/item&gt;&lt;item&gt;6806&lt;/item&gt;&lt;item&gt;6808&lt;/item&gt;&lt;item&gt;6809&lt;/item&gt;&lt;item&gt;6854&lt;/item&gt;&lt;item&gt;6855&lt;/item&gt;&lt;item&gt;6859&lt;/item&gt;&lt;item&gt;6886&lt;/item&gt;&lt;item&gt;6887&lt;/item&gt;&lt;item&gt;6898&lt;/item&gt;&lt;item&gt;6899&lt;/item&gt;&lt;item&gt;6900&lt;/item&gt;&lt;item&gt;6901&lt;/item&gt;&lt;/record-ids&gt;&lt;/item&gt;&lt;/Libraries&gt;"/>
  </w:docVars>
  <w:rsids>
    <w:rsidRoot w:val="00E34475"/>
    <w:rsid w:val="00003CDD"/>
    <w:rsid w:val="00007CEB"/>
    <w:rsid w:val="00011CC8"/>
    <w:rsid w:val="000309EB"/>
    <w:rsid w:val="000327F8"/>
    <w:rsid w:val="0003361D"/>
    <w:rsid w:val="000416F1"/>
    <w:rsid w:val="00044DC0"/>
    <w:rsid w:val="00045996"/>
    <w:rsid w:val="00056379"/>
    <w:rsid w:val="0006017D"/>
    <w:rsid w:val="000642EA"/>
    <w:rsid w:val="00065A6F"/>
    <w:rsid w:val="00074D09"/>
    <w:rsid w:val="00075F59"/>
    <w:rsid w:val="00080D51"/>
    <w:rsid w:val="00081848"/>
    <w:rsid w:val="00082D90"/>
    <w:rsid w:val="000844D9"/>
    <w:rsid w:val="000850F6"/>
    <w:rsid w:val="0009453F"/>
    <w:rsid w:val="00096941"/>
    <w:rsid w:val="000A6811"/>
    <w:rsid w:val="000B09CC"/>
    <w:rsid w:val="000C0505"/>
    <w:rsid w:val="000C2035"/>
    <w:rsid w:val="000C214C"/>
    <w:rsid w:val="000C6E00"/>
    <w:rsid w:val="000C6E15"/>
    <w:rsid w:val="000D54CA"/>
    <w:rsid w:val="000E43EA"/>
    <w:rsid w:val="000F4CED"/>
    <w:rsid w:val="00100F70"/>
    <w:rsid w:val="00105EEA"/>
    <w:rsid w:val="00110B3B"/>
    <w:rsid w:val="00120920"/>
    <w:rsid w:val="00125EC2"/>
    <w:rsid w:val="00132B29"/>
    <w:rsid w:val="00132D7F"/>
    <w:rsid w:val="00134135"/>
    <w:rsid w:val="00144C0B"/>
    <w:rsid w:val="00160147"/>
    <w:rsid w:val="0016619E"/>
    <w:rsid w:val="00167198"/>
    <w:rsid w:val="001720FF"/>
    <w:rsid w:val="001745C4"/>
    <w:rsid w:val="00175953"/>
    <w:rsid w:val="00175BD9"/>
    <w:rsid w:val="0017667A"/>
    <w:rsid w:val="001766BE"/>
    <w:rsid w:val="00181947"/>
    <w:rsid w:val="00181EC1"/>
    <w:rsid w:val="001842C8"/>
    <w:rsid w:val="001930C8"/>
    <w:rsid w:val="001A696F"/>
    <w:rsid w:val="001A7C94"/>
    <w:rsid w:val="001C07DF"/>
    <w:rsid w:val="001C35D7"/>
    <w:rsid w:val="001C4886"/>
    <w:rsid w:val="001C4C82"/>
    <w:rsid w:val="001C5DE9"/>
    <w:rsid w:val="001D443A"/>
    <w:rsid w:val="001D4B9F"/>
    <w:rsid w:val="001D6FF1"/>
    <w:rsid w:val="001E608C"/>
    <w:rsid w:val="001E6341"/>
    <w:rsid w:val="001E6D3A"/>
    <w:rsid w:val="001E7073"/>
    <w:rsid w:val="001F00D7"/>
    <w:rsid w:val="001F2F28"/>
    <w:rsid w:val="001F5D30"/>
    <w:rsid w:val="00201F4B"/>
    <w:rsid w:val="00204FC6"/>
    <w:rsid w:val="002058EF"/>
    <w:rsid w:val="00205EF3"/>
    <w:rsid w:val="00206E01"/>
    <w:rsid w:val="002101FD"/>
    <w:rsid w:val="00211EE4"/>
    <w:rsid w:val="00213A30"/>
    <w:rsid w:val="00217342"/>
    <w:rsid w:val="00217B4E"/>
    <w:rsid w:val="002217BC"/>
    <w:rsid w:val="002231E2"/>
    <w:rsid w:val="00225E93"/>
    <w:rsid w:val="00230408"/>
    <w:rsid w:val="00234A0A"/>
    <w:rsid w:val="00234F65"/>
    <w:rsid w:val="002365C8"/>
    <w:rsid w:val="002371DC"/>
    <w:rsid w:val="00237EBB"/>
    <w:rsid w:val="0024184D"/>
    <w:rsid w:val="00241DCB"/>
    <w:rsid w:val="002437B1"/>
    <w:rsid w:val="002444E6"/>
    <w:rsid w:val="00260CA6"/>
    <w:rsid w:val="00261AE4"/>
    <w:rsid w:val="002620F6"/>
    <w:rsid w:val="0026238A"/>
    <w:rsid w:val="00263CC8"/>
    <w:rsid w:val="0026461F"/>
    <w:rsid w:val="00266F64"/>
    <w:rsid w:val="00271244"/>
    <w:rsid w:val="00275260"/>
    <w:rsid w:val="00281EF3"/>
    <w:rsid w:val="0028416C"/>
    <w:rsid w:val="002844D3"/>
    <w:rsid w:val="002930EC"/>
    <w:rsid w:val="00294359"/>
    <w:rsid w:val="002965E1"/>
    <w:rsid w:val="002A09F0"/>
    <w:rsid w:val="002A7892"/>
    <w:rsid w:val="002A7A3B"/>
    <w:rsid w:val="002A7B13"/>
    <w:rsid w:val="002B247C"/>
    <w:rsid w:val="002C21A2"/>
    <w:rsid w:val="002C4500"/>
    <w:rsid w:val="002C47BC"/>
    <w:rsid w:val="002C4C14"/>
    <w:rsid w:val="002D259F"/>
    <w:rsid w:val="002D3D04"/>
    <w:rsid w:val="002D3E0A"/>
    <w:rsid w:val="002E24D3"/>
    <w:rsid w:val="00302356"/>
    <w:rsid w:val="00312502"/>
    <w:rsid w:val="00313606"/>
    <w:rsid w:val="003140BC"/>
    <w:rsid w:val="00314727"/>
    <w:rsid w:val="003167EF"/>
    <w:rsid w:val="00323B08"/>
    <w:rsid w:val="00324F51"/>
    <w:rsid w:val="0032558F"/>
    <w:rsid w:val="003319F4"/>
    <w:rsid w:val="00334953"/>
    <w:rsid w:val="003373B5"/>
    <w:rsid w:val="00343CB7"/>
    <w:rsid w:val="00345954"/>
    <w:rsid w:val="00345E7F"/>
    <w:rsid w:val="00347696"/>
    <w:rsid w:val="00347A3B"/>
    <w:rsid w:val="00352FD9"/>
    <w:rsid w:val="00357D00"/>
    <w:rsid w:val="0036230F"/>
    <w:rsid w:val="00362D0A"/>
    <w:rsid w:val="00365B17"/>
    <w:rsid w:val="003662AB"/>
    <w:rsid w:val="00370668"/>
    <w:rsid w:val="00382471"/>
    <w:rsid w:val="003843A4"/>
    <w:rsid w:val="0038590E"/>
    <w:rsid w:val="00390DAD"/>
    <w:rsid w:val="00396601"/>
    <w:rsid w:val="00396B54"/>
    <w:rsid w:val="003A5B42"/>
    <w:rsid w:val="003B41C2"/>
    <w:rsid w:val="003E004E"/>
    <w:rsid w:val="003F21BA"/>
    <w:rsid w:val="003F7FB0"/>
    <w:rsid w:val="004005A0"/>
    <w:rsid w:val="0040239E"/>
    <w:rsid w:val="004023A6"/>
    <w:rsid w:val="004041A8"/>
    <w:rsid w:val="00407ECC"/>
    <w:rsid w:val="00412B41"/>
    <w:rsid w:val="00412F30"/>
    <w:rsid w:val="00413E99"/>
    <w:rsid w:val="004213FD"/>
    <w:rsid w:val="00421CF7"/>
    <w:rsid w:val="00423BD2"/>
    <w:rsid w:val="0042794A"/>
    <w:rsid w:val="00431122"/>
    <w:rsid w:val="00433195"/>
    <w:rsid w:val="00441215"/>
    <w:rsid w:val="00441C90"/>
    <w:rsid w:val="00443984"/>
    <w:rsid w:val="00443C7F"/>
    <w:rsid w:val="004446A3"/>
    <w:rsid w:val="0044482F"/>
    <w:rsid w:val="00450929"/>
    <w:rsid w:val="0045405A"/>
    <w:rsid w:val="004704E1"/>
    <w:rsid w:val="00480225"/>
    <w:rsid w:val="00481FF2"/>
    <w:rsid w:val="00483649"/>
    <w:rsid w:val="00497AFA"/>
    <w:rsid w:val="004A7D1F"/>
    <w:rsid w:val="004B5CBD"/>
    <w:rsid w:val="004B5DF0"/>
    <w:rsid w:val="004C111C"/>
    <w:rsid w:val="004C587E"/>
    <w:rsid w:val="004C58E2"/>
    <w:rsid w:val="004D50AB"/>
    <w:rsid w:val="004D5176"/>
    <w:rsid w:val="004E0CEA"/>
    <w:rsid w:val="004E3C7A"/>
    <w:rsid w:val="004E47FB"/>
    <w:rsid w:val="004E7219"/>
    <w:rsid w:val="004E773C"/>
    <w:rsid w:val="004F7B0B"/>
    <w:rsid w:val="00502FA7"/>
    <w:rsid w:val="00505150"/>
    <w:rsid w:val="00506905"/>
    <w:rsid w:val="005070D7"/>
    <w:rsid w:val="00512E9C"/>
    <w:rsid w:val="00524C81"/>
    <w:rsid w:val="00525267"/>
    <w:rsid w:val="00531903"/>
    <w:rsid w:val="00535C6F"/>
    <w:rsid w:val="0053602A"/>
    <w:rsid w:val="00536638"/>
    <w:rsid w:val="00536702"/>
    <w:rsid w:val="00544DAF"/>
    <w:rsid w:val="0054535E"/>
    <w:rsid w:val="0055289E"/>
    <w:rsid w:val="005709C8"/>
    <w:rsid w:val="00570A1D"/>
    <w:rsid w:val="00571D14"/>
    <w:rsid w:val="00592BE2"/>
    <w:rsid w:val="005957E5"/>
    <w:rsid w:val="005A4688"/>
    <w:rsid w:val="005A5A18"/>
    <w:rsid w:val="005B3F29"/>
    <w:rsid w:val="005B3F54"/>
    <w:rsid w:val="005C14DB"/>
    <w:rsid w:val="005C3BB6"/>
    <w:rsid w:val="005C56CC"/>
    <w:rsid w:val="005D3442"/>
    <w:rsid w:val="005E0C3C"/>
    <w:rsid w:val="005E3DB1"/>
    <w:rsid w:val="005E5183"/>
    <w:rsid w:val="005E6717"/>
    <w:rsid w:val="005F132B"/>
    <w:rsid w:val="005F26A2"/>
    <w:rsid w:val="005F5630"/>
    <w:rsid w:val="005F5FB4"/>
    <w:rsid w:val="005F6688"/>
    <w:rsid w:val="006201E4"/>
    <w:rsid w:val="00621A5F"/>
    <w:rsid w:val="00622558"/>
    <w:rsid w:val="00635794"/>
    <w:rsid w:val="006420EA"/>
    <w:rsid w:val="00644A62"/>
    <w:rsid w:val="00644D3D"/>
    <w:rsid w:val="0064645B"/>
    <w:rsid w:val="006500EF"/>
    <w:rsid w:val="00650E0A"/>
    <w:rsid w:val="00655881"/>
    <w:rsid w:val="00656E4A"/>
    <w:rsid w:val="00660C4D"/>
    <w:rsid w:val="00664C1C"/>
    <w:rsid w:val="0066777D"/>
    <w:rsid w:val="00671C00"/>
    <w:rsid w:val="00677BFA"/>
    <w:rsid w:val="00680358"/>
    <w:rsid w:val="00680D98"/>
    <w:rsid w:val="00682062"/>
    <w:rsid w:val="00693BD6"/>
    <w:rsid w:val="00693E74"/>
    <w:rsid w:val="006A1FAB"/>
    <w:rsid w:val="006A23A6"/>
    <w:rsid w:val="006A6AF3"/>
    <w:rsid w:val="006A719E"/>
    <w:rsid w:val="006A7AFC"/>
    <w:rsid w:val="006C2A1D"/>
    <w:rsid w:val="006C6238"/>
    <w:rsid w:val="006D3E3F"/>
    <w:rsid w:val="006E1504"/>
    <w:rsid w:val="006E4D5E"/>
    <w:rsid w:val="006E5BAE"/>
    <w:rsid w:val="006E710A"/>
    <w:rsid w:val="006F02D3"/>
    <w:rsid w:val="006F29B9"/>
    <w:rsid w:val="006F30B2"/>
    <w:rsid w:val="006F5130"/>
    <w:rsid w:val="006F5EDB"/>
    <w:rsid w:val="006F61DE"/>
    <w:rsid w:val="006F7747"/>
    <w:rsid w:val="007062C4"/>
    <w:rsid w:val="00706F5F"/>
    <w:rsid w:val="00707D57"/>
    <w:rsid w:val="00710813"/>
    <w:rsid w:val="00712050"/>
    <w:rsid w:val="00712FD9"/>
    <w:rsid w:val="00723DFD"/>
    <w:rsid w:val="00725CCC"/>
    <w:rsid w:val="00726D52"/>
    <w:rsid w:val="00731B63"/>
    <w:rsid w:val="00736577"/>
    <w:rsid w:val="00736817"/>
    <w:rsid w:val="00736A5C"/>
    <w:rsid w:val="00741FF7"/>
    <w:rsid w:val="00744289"/>
    <w:rsid w:val="00745856"/>
    <w:rsid w:val="00746B2B"/>
    <w:rsid w:val="007507DD"/>
    <w:rsid w:val="00750C8F"/>
    <w:rsid w:val="007517D0"/>
    <w:rsid w:val="007611DB"/>
    <w:rsid w:val="0076255E"/>
    <w:rsid w:val="007663B9"/>
    <w:rsid w:val="0078079D"/>
    <w:rsid w:val="00783238"/>
    <w:rsid w:val="00783E69"/>
    <w:rsid w:val="0078494C"/>
    <w:rsid w:val="00790F13"/>
    <w:rsid w:val="007A443D"/>
    <w:rsid w:val="007A547C"/>
    <w:rsid w:val="007A5631"/>
    <w:rsid w:val="007A616B"/>
    <w:rsid w:val="007B01FB"/>
    <w:rsid w:val="007C24F5"/>
    <w:rsid w:val="007C2BD2"/>
    <w:rsid w:val="007C538F"/>
    <w:rsid w:val="007C5FC8"/>
    <w:rsid w:val="007D5D14"/>
    <w:rsid w:val="007D67A7"/>
    <w:rsid w:val="007D7CA1"/>
    <w:rsid w:val="007E31F3"/>
    <w:rsid w:val="007F1898"/>
    <w:rsid w:val="0080457C"/>
    <w:rsid w:val="00805B40"/>
    <w:rsid w:val="0081584C"/>
    <w:rsid w:val="00822E2D"/>
    <w:rsid w:val="0082352D"/>
    <w:rsid w:val="00826568"/>
    <w:rsid w:val="00827E15"/>
    <w:rsid w:val="00832E69"/>
    <w:rsid w:val="00870434"/>
    <w:rsid w:val="00872799"/>
    <w:rsid w:val="0087420D"/>
    <w:rsid w:val="00877C2B"/>
    <w:rsid w:val="00883380"/>
    <w:rsid w:val="00883A5A"/>
    <w:rsid w:val="0088496C"/>
    <w:rsid w:val="00884D1F"/>
    <w:rsid w:val="00892B36"/>
    <w:rsid w:val="00895F5A"/>
    <w:rsid w:val="00896102"/>
    <w:rsid w:val="008A07F1"/>
    <w:rsid w:val="008A3AD3"/>
    <w:rsid w:val="008A6CFA"/>
    <w:rsid w:val="008C0BD6"/>
    <w:rsid w:val="008C745B"/>
    <w:rsid w:val="008C7EB6"/>
    <w:rsid w:val="008D666C"/>
    <w:rsid w:val="008D6B54"/>
    <w:rsid w:val="008E7CB2"/>
    <w:rsid w:val="008F0C3C"/>
    <w:rsid w:val="008F0E65"/>
    <w:rsid w:val="008F2E49"/>
    <w:rsid w:val="008F4E96"/>
    <w:rsid w:val="008F5D0C"/>
    <w:rsid w:val="008F6B9F"/>
    <w:rsid w:val="009022BB"/>
    <w:rsid w:val="0090418F"/>
    <w:rsid w:val="00910991"/>
    <w:rsid w:val="00910F84"/>
    <w:rsid w:val="0091436B"/>
    <w:rsid w:val="00922827"/>
    <w:rsid w:val="0092486C"/>
    <w:rsid w:val="009262E9"/>
    <w:rsid w:val="0092648D"/>
    <w:rsid w:val="00932027"/>
    <w:rsid w:val="00933864"/>
    <w:rsid w:val="009355CF"/>
    <w:rsid w:val="0093598F"/>
    <w:rsid w:val="009377F1"/>
    <w:rsid w:val="00950CB1"/>
    <w:rsid w:val="009532AA"/>
    <w:rsid w:val="00967DA0"/>
    <w:rsid w:val="00971952"/>
    <w:rsid w:val="00974CAE"/>
    <w:rsid w:val="00975F0E"/>
    <w:rsid w:val="009836F6"/>
    <w:rsid w:val="00984B55"/>
    <w:rsid w:val="009875A4"/>
    <w:rsid w:val="0099482F"/>
    <w:rsid w:val="009A22F6"/>
    <w:rsid w:val="009A565D"/>
    <w:rsid w:val="009B5F1B"/>
    <w:rsid w:val="009C39D5"/>
    <w:rsid w:val="009D7A0E"/>
    <w:rsid w:val="009E5CD4"/>
    <w:rsid w:val="009F43C5"/>
    <w:rsid w:val="009F7EAC"/>
    <w:rsid w:val="00A0363D"/>
    <w:rsid w:val="00A03EF2"/>
    <w:rsid w:val="00A04E17"/>
    <w:rsid w:val="00A05EB9"/>
    <w:rsid w:val="00A06B2C"/>
    <w:rsid w:val="00A159DC"/>
    <w:rsid w:val="00A26E68"/>
    <w:rsid w:val="00A37D57"/>
    <w:rsid w:val="00A433AE"/>
    <w:rsid w:val="00A44748"/>
    <w:rsid w:val="00A44EB2"/>
    <w:rsid w:val="00A531C3"/>
    <w:rsid w:val="00A56096"/>
    <w:rsid w:val="00A56652"/>
    <w:rsid w:val="00A60CE1"/>
    <w:rsid w:val="00A646B0"/>
    <w:rsid w:val="00A74BEB"/>
    <w:rsid w:val="00A75791"/>
    <w:rsid w:val="00A766CB"/>
    <w:rsid w:val="00A76A8B"/>
    <w:rsid w:val="00A77361"/>
    <w:rsid w:val="00A77D78"/>
    <w:rsid w:val="00A81D5E"/>
    <w:rsid w:val="00A8689B"/>
    <w:rsid w:val="00A961D1"/>
    <w:rsid w:val="00AC5845"/>
    <w:rsid w:val="00AC70F4"/>
    <w:rsid w:val="00AC7904"/>
    <w:rsid w:val="00AE062C"/>
    <w:rsid w:val="00AE5A5B"/>
    <w:rsid w:val="00AE710A"/>
    <w:rsid w:val="00AE7429"/>
    <w:rsid w:val="00AF2D43"/>
    <w:rsid w:val="00AF467F"/>
    <w:rsid w:val="00AF6E0A"/>
    <w:rsid w:val="00AF7EB8"/>
    <w:rsid w:val="00B00729"/>
    <w:rsid w:val="00B00B1D"/>
    <w:rsid w:val="00B038D0"/>
    <w:rsid w:val="00B0687F"/>
    <w:rsid w:val="00B078F5"/>
    <w:rsid w:val="00B10D3D"/>
    <w:rsid w:val="00B1317C"/>
    <w:rsid w:val="00B1503A"/>
    <w:rsid w:val="00B17062"/>
    <w:rsid w:val="00B17797"/>
    <w:rsid w:val="00B2629F"/>
    <w:rsid w:val="00B27709"/>
    <w:rsid w:val="00B36209"/>
    <w:rsid w:val="00B43C41"/>
    <w:rsid w:val="00B45348"/>
    <w:rsid w:val="00B50EBA"/>
    <w:rsid w:val="00B5136E"/>
    <w:rsid w:val="00B54D0B"/>
    <w:rsid w:val="00B54EF9"/>
    <w:rsid w:val="00B5751D"/>
    <w:rsid w:val="00B74F12"/>
    <w:rsid w:val="00B76F12"/>
    <w:rsid w:val="00B809CD"/>
    <w:rsid w:val="00B829CA"/>
    <w:rsid w:val="00B92BE6"/>
    <w:rsid w:val="00BA2F14"/>
    <w:rsid w:val="00BA48E1"/>
    <w:rsid w:val="00BA55F2"/>
    <w:rsid w:val="00BA6EAD"/>
    <w:rsid w:val="00BB3FF5"/>
    <w:rsid w:val="00BB6E86"/>
    <w:rsid w:val="00BC64D2"/>
    <w:rsid w:val="00BD14E9"/>
    <w:rsid w:val="00BD35C7"/>
    <w:rsid w:val="00BD45A9"/>
    <w:rsid w:val="00BD5CDE"/>
    <w:rsid w:val="00BD65C3"/>
    <w:rsid w:val="00BD684E"/>
    <w:rsid w:val="00BD6CB1"/>
    <w:rsid w:val="00BE3B30"/>
    <w:rsid w:val="00BE6A8B"/>
    <w:rsid w:val="00BF106C"/>
    <w:rsid w:val="00BF5F0F"/>
    <w:rsid w:val="00BF644A"/>
    <w:rsid w:val="00C00881"/>
    <w:rsid w:val="00C01735"/>
    <w:rsid w:val="00C01F74"/>
    <w:rsid w:val="00C046C6"/>
    <w:rsid w:val="00C05E61"/>
    <w:rsid w:val="00C12534"/>
    <w:rsid w:val="00C13549"/>
    <w:rsid w:val="00C20033"/>
    <w:rsid w:val="00C237F0"/>
    <w:rsid w:val="00C23C8B"/>
    <w:rsid w:val="00C253BD"/>
    <w:rsid w:val="00C26CB2"/>
    <w:rsid w:val="00C36687"/>
    <w:rsid w:val="00C468C4"/>
    <w:rsid w:val="00C538A7"/>
    <w:rsid w:val="00C564F1"/>
    <w:rsid w:val="00C620E0"/>
    <w:rsid w:val="00C66765"/>
    <w:rsid w:val="00C67B72"/>
    <w:rsid w:val="00C715EE"/>
    <w:rsid w:val="00C75AD6"/>
    <w:rsid w:val="00C779DA"/>
    <w:rsid w:val="00C805FC"/>
    <w:rsid w:val="00C8288F"/>
    <w:rsid w:val="00C86AC8"/>
    <w:rsid w:val="00C95135"/>
    <w:rsid w:val="00C97F61"/>
    <w:rsid w:val="00CA0EDB"/>
    <w:rsid w:val="00CA742B"/>
    <w:rsid w:val="00CB48D5"/>
    <w:rsid w:val="00CB560A"/>
    <w:rsid w:val="00CC14C4"/>
    <w:rsid w:val="00CC486E"/>
    <w:rsid w:val="00CC4D88"/>
    <w:rsid w:val="00CC75A1"/>
    <w:rsid w:val="00CD4325"/>
    <w:rsid w:val="00CE0E26"/>
    <w:rsid w:val="00CE11E4"/>
    <w:rsid w:val="00CE23E3"/>
    <w:rsid w:val="00D02EBF"/>
    <w:rsid w:val="00D04801"/>
    <w:rsid w:val="00D10A6F"/>
    <w:rsid w:val="00D17999"/>
    <w:rsid w:val="00D20CAF"/>
    <w:rsid w:val="00D2706F"/>
    <w:rsid w:val="00D27952"/>
    <w:rsid w:val="00D27FA4"/>
    <w:rsid w:val="00D43B66"/>
    <w:rsid w:val="00D47126"/>
    <w:rsid w:val="00D47C4A"/>
    <w:rsid w:val="00D515D0"/>
    <w:rsid w:val="00D521C4"/>
    <w:rsid w:val="00D541C1"/>
    <w:rsid w:val="00D55242"/>
    <w:rsid w:val="00D63D95"/>
    <w:rsid w:val="00D66B4C"/>
    <w:rsid w:val="00D710F4"/>
    <w:rsid w:val="00D7298C"/>
    <w:rsid w:val="00D75CF1"/>
    <w:rsid w:val="00D77314"/>
    <w:rsid w:val="00D805AA"/>
    <w:rsid w:val="00D81529"/>
    <w:rsid w:val="00D853F1"/>
    <w:rsid w:val="00D86770"/>
    <w:rsid w:val="00D86A99"/>
    <w:rsid w:val="00D90B24"/>
    <w:rsid w:val="00D93203"/>
    <w:rsid w:val="00D94088"/>
    <w:rsid w:val="00D96602"/>
    <w:rsid w:val="00D97328"/>
    <w:rsid w:val="00DA0B96"/>
    <w:rsid w:val="00DB08C3"/>
    <w:rsid w:val="00DB09B4"/>
    <w:rsid w:val="00DC086C"/>
    <w:rsid w:val="00DC2450"/>
    <w:rsid w:val="00DC274F"/>
    <w:rsid w:val="00DC325F"/>
    <w:rsid w:val="00DC645F"/>
    <w:rsid w:val="00DC65A5"/>
    <w:rsid w:val="00DC7BE7"/>
    <w:rsid w:val="00DD16EC"/>
    <w:rsid w:val="00DD3873"/>
    <w:rsid w:val="00DD5412"/>
    <w:rsid w:val="00DD61B9"/>
    <w:rsid w:val="00DD6629"/>
    <w:rsid w:val="00DE43B7"/>
    <w:rsid w:val="00DF4365"/>
    <w:rsid w:val="00DF71C8"/>
    <w:rsid w:val="00E06383"/>
    <w:rsid w:val="00E064A7"/>
    <w:rsid w:val="00E07F17"/>
    <w:rsid w:val="00E222F4"/>
    <w:rsid w:val="00E26C63"/>
    <w:rsid w:val="00E34475"/>
    <w:rsid w:val="00E37AF3"/>
    <w:rsid w:val="00E41880"/>
    <w:rsid w:val="00E41C83"/>
    <w:rsid w:val="00E442E3"/>
    <w:rsid w:val="00E525A6"/>
    <w:rsid w:val="00E54004"/>
    <w:rsid w:val="00E60E3F"/>
    <w:rsid w:val="00E64CCA"/>
    <w:rsid w:val="00E66BB7"/>
    <w:rsid w:val="00E66CD0"/>
    <w:rsid w:val="00E72AEA"/>
    <w:rsid w:val="00E73E70"/>
    <w:rsid w:val="00E75404"/>
    <w:rsid w:val="00E81973"/>
    <w:rsid w:val="00E8298A"/>
    <w:rsid w:val="00E841F5"/>
    <w:rsid w:val="00E90697"/>
    <w:rsid w:val="00E95F88"/>
    <w:rsid w:val="00EA367B"/>
    <w:rsid w:val="00EA488E"/>
    <w:rsid w:val="00EA4DDB"/>
    <w:rsid w:val="00EB5922"/>
    <w:rsid w:val="00EB6B52"/>
    <w:rsid w:val="00EB7310"/>
    <w:rsid w:val="00EC5B43"/>
    <w:rsid w:val="00EC603D"/>
    <w:rsid w:val="00EC7496"/>
    <w:rsid w:val="00ED4903"/>
    <w:rsid w:val="00ED4984"/>
    <w:rsid w:val="00EE1018"/>
    <w:rsid w:val="00EE4ACC"/>
    <w:rsid w:val="00EF754B"/>
    <w:rsid w:val="00EF7B27"/>
    <w:rsid w:val="00F069E1"/>
    <w:rsid w:val="00F07BC6"/>
    <w:rsid w:val="00F12692"/>
    <w:rsid w:val="00F13252"/>
    <w:rsid w:val="00F13A51"/>
    <w:rsid w:val="00F13DF0"/>
    <w:rsid w:val="00F17AB1"/>
    <w:rsid w:val="00F218F2"/>
    <w:rsid w:val="00F2234E"/>
    <w:rsid w:val="00F22542"/>
    <w:rsid w:val="00F30424"/>
    <w:rsid w:val="00F3264B"/>
    <w:rsid w:val="00F33BE4"/>
    <w:rsid w:val="00F36821"/>
    <w:rsid w:val="00F37CC3"/>
    <w:rsid w:val="00F4116F"/>
    <w:rsid w:val="00F4251C"/>
    <w:rsid w:val="00F45695"/>
    <w:rsid w:val="00F4644F"/>
    <w:rsid w:val="00F46B31"/>
    <w:rsid w:val="00F50C61"/>
    <w:rsid w:val="00F52DBD"/>
    <w:rsid w:val="00F536AC"/>
    <w:rsid w:val="00F56A6C"/>
    <w:rsid w:val="00F63291"/>
    <w:rsid w:val="00F671D3"/>
    <w:rsid w:val="00F67681"/>
    <w:rsid w:val="00F74167"/>
    <w:rsid w:val="00F83FA1"/>
    <w:rsid w:val="00F85F17"/>
    <w:rsid w:val="00F915F3"/>
    <w:rsid w:val="00F9258E"/>
    <w:rsid w:val="00F97097"/>
    <w:rsid w:val="00FA180C"/>
    <w:rsid w:val="00FA62F4"/>
    <w:rsid w:val="00FA64F0"/>
    <w:rsid w:val="00FA789D"/>
    <w:rsid w:val="00FB13F7"/>
    <w:rsid w:val="00FB18F1"/>
    <w:rsid w:val="00FD0BE5"/>
    <w:rsid w:val="00FD6F3A"/>
    <w:rsid w:val="00FD7AFF"/>
    <w:rsid w:val="00FE2339"/>
    <w:rsid w:val="00FE4C97"/>
    <w:rsid w:val="00FE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C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069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C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link w:val="ParagraphIndentChar"/>
    <w:qFormat/>
    <w:rsid w:val="00F069E1"/>
    <w:pPr>
      <w:ind w:firstLine="360"/>
    </w:pPr>
    <w:rPr>
      <w:rFonts w:ascii="Times New Roman" w:hAnsi="Times New Roman"/>
      <w:color w:val="000000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rsid w:val="005F132B"/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F069E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069E1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069E1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F069E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F069E1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F069E1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069E1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F0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rsid w:val="00F069E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843A4"/>
    <w:pPr>
      <w:tabs>
        <w:tab w:val="right" w:leader="dot" w:pos="9350"/>
      </w:tabs>
      <w:ind w:left="540" w:hanging="18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F069E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F069E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F069E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F069E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217342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F069E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F069E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069E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  <w:rPr>
      <w:sz w:val="22"/>
      <w:szCs w:val="22"/>
    </w:rPr>
  </w:style>
  <w:style w:type="paragraph" w:customStyle="1" w:styleId="Level5Heading">
    <w:name w:val="Level5Heading"/>
    <w:qFormat/>
    <w:rsid w:val="00F069E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F069E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9E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5F132B"/>
  </w:style>
  <w:style w:type="paragraph" w:styleId="CommentSubject">
    <w:name w:val="annotation subject"/>
    <w:basedOn w:val="CommentText"/>
    <w:next w:val="CommentText"/>
    <w:link w:val="CommentSubjectChar"/>
    <w:semiHidden/>
    <w:rsid w:val="00F0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32B"/>
    <w:rPr>
      <w:b/>
      <w:bCs/>
    </w:rPr>
  </w:style>
  <w:style w:type="paragraph" w:customStyle="1" w:styleId="PreparedForText">
    <w:name w:val="PreparedFor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Normal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069E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F069E1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F069E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F069E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F069E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F069E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F069E1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F069E1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F069E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F069E1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069E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F069E1"/>
    <w:pPr>
      <w:numPr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069E1"/>
    <w:pPr>
      <w:numPr>
        <w:ilvl w:val="1"/>
        <w:numId w:val="4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F069E1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F069E1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F069E1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F069E1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069E1"/>
    <w:pPr>
      <w:keepLines/>
      <w:numPr>
        <w:numId w:val="4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F069E1"/>
    <w:pPr>
      <w:numPr>
        <w:numId w:val="46"/>
      </w:numPr>
    </w:pPr>
  </w:style>
  <w:style w:type="paragraph" w:customStyle="1" w:styleId="ReportSubtitle">
    <w:name w:val="ReportSubtitle"/>
    <w:qFormat/>
    <w:rsid w:val="00F069E1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F069E1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F06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F069E1"/>
    <w:rPr>
      <w:color w:val="0000FF" w:themeColor="hyperlink"/>
      <w:u w:val="single"/>
    </w:rPr>
  </w:style>
  <w:style w:type="paragraph" w:customStyle="1" w:styleId="ES-Level1Heading">
    <w:name w:val="ES-Level1Heading"/>
    <w:basedOn w:val="Level1Heading"/>
    <w:qFormat/>
    <w:rsid w:val="005F132B"/>
  </w:style>
  <w:style w:type="paragraph" w:customStyle="1" w:styleId="ES-Level2Heading">
    <w:name w:val="ES-Level2Heading"/>
    <w:basedOn w:val="Level2Heading"/>
    <w:qFormat/>
    <w:rsid w:val="00932027"/>
  </w:style>
  <w:style w:type="paragraph" w:customStyle="1" w:styleId="ES-Level3Heading">
    <w:name w:val="ES-Level3Heading"/>
    <w:basedOn w:val="Level3Heading"/>
    <w:qFormat/>
    <w:rsid w:val="006C6238"/>
    <w:rPr>
      <w:rFonts w:cs="Arial"/>
    </w:rPr>
  </w:style>
  <w:style w:type="paragraph" w:customStyle="1" w:styleId="FigureTitle">
    <w:name w:val="FigureTitle"/>
    <w:basedOn w:val="TableTitle"/>
    <w:qFormat/>
    <w:rsid w:val="00443984"/>
  </w:style>
  <w:style w:type="paragraph" w:customStyle="1" w:styleId="TitlePageReportNumber">
    <w:name w:val="Title Page Report Number"/>
    <w:basedOn w:val="Normal"/>
    <w:rsid w:val="00E34475"/>
    <w:rPr>
      <w:rFonts w:ascii="Arial" w:eastAsia="Times" w:hAnsi="Arial"/>
      <w:b/>
      <w:sz w:val="28"/>
    </w:rPr>
  </w:style>
  <w:style w:type="character" w:styleId="Emphasis">
    <w:name w:val="Emphasis"/>
    <w:basedOn w:val="DefaultParagraphFont"/>
    <w:uiPriority w:val="20"/>
    <w:qFormat/>
    <w:rsid w:val="00FD6F3A"/>
    <w:rPr>
      <w:i/>
      <w:iCs/>
    </w:rPr>
  </w:style>
  <w:style w:type="character" w:styleId="Strong">
    <w:name w:val="Strong"/>
    <w:basedOn w:val="DefaultParagraphFont"/>
    <w:uiPriority w:val="22"/>
    <w:qFormat/>
    <w:rsid w:val="005F132B"/>
    <w:rPr>
      <w:rFonts w:ascii="Times New Roman" w:hAnsi="Times New Roman" w:cs="Times New Roman" w:hint="default"/>
      <w:b/>
      <w:bCs/>
    </w:rPr>
  </w:style>
  <w:style w:type="paragraph" w:customStyle="1" w:styleId="StructuredAbstractText">
    <w:name w:val="StructuredAbstractText"/>
    <w:basedOn w:val="Normal"/>
    <w:uiPriority w:val="99"/>
    <w:rsid w:val="005F132B"/>
    <w:pPr>
      <w:spacing w:after="120"/>
    </w:pPr>
    <w:rPr>
      <w:rFonts w:cs="Times"/>
      <w:szCs w:val="24"/>
      <w:lang w:val="de-AT" w:eastAsia="de-AT"/>
    </w:rPr>
  </w:style>
  <w:style w:type="paragraph" w:customStyle="1" w:styleId="Style1">
    <w:name w:val="Style1"/>
    <w:basedOn w:val="Normal"/>
    <w:autoRedefine/>
    <w:qFormat/>
    <w:rsid w:val="005F132B"/>
    <w:rPr>
      <w:rFonts w:ascii="Comic Sans MS" w:hAnsi="Comic Sans MS"/>
      <w:color w:val="1F497D"/>
      <w:sz w:val="20"/>
    </w:rPr>
  </w:style>
  <w:style w:type="paragraph" w:customStyle="1" w:styleId="Covers">
    <w:name w:val="Covers"/>
    <w:basedOn w:val="Normal"/>
    <w:uiPriority w:val="99"/>
    <w:semiHidden/>
    <w:rsid w:val="005F132B"/>
    <w:pPr>
      <w:jc w:val="right"/>
    </w:pPr>
    <w:rPr>
      <w:rFonts w:ascii="Times New Roman" w:hAnsi="Times New Roman"/>
      <w:b/>
      <w:bCs/>
      <w:iCs/>
      <w:sz w:val="36"/>
    </w:rPr>
  </w:style>
  <w:style w:type="paragraph" w:styleId="ListParagraph">
    <w:name w:val="List Paragraph"/>
    <w:basedOn w:val="Normal"/>
    <w:uiPriority w:val="34"/>
    <w:qFormat/>
    <w:rsid w:val="005F132B"/>
    <w:pPr>
      <w:ind w:left="720"/>
    </w:pPr>
  </w:style>
  <w:style w:type="paragraph" w:customStyle="1" w:styleId="Bullet-1">
    <w:name w:val="Bullet-1"/>
    <w:basedOn w:val="NoSpacing"/>
    <w:qFormat/>
    <w:rsid w:val="005F132B"/>
    <w:pPr>
      <w:numPr>
        <w:numId w:val="14"/>
      </w:numPr>
      <w:spacing w:before="60" w:after="60"/>
      <w:ind w:left="1080"/>
      <w:outlineLvl w:val="1"/>
    </w:pPr>
    <w:rPr>
      <w:rFonts w:eastAsia="Times New Roman" w:cs="Times New Roman"/>
      <w:bCs w:val="0"/>
      <w:iCs w:val="0"/>
    </w:rPr>
  </w:style>
  <w:style w:type="paragraph" w:styleId="NoSpacing">
    <w:name w:val="No Spacing"/>
    <w:uiPriority w:val="1"/>
    <w:qFormat/>
    <w:rsid w:val="005F132B"/>
    <w:rPr>
      <w:rFonts w:ascii="Arial" w:hAnsi="Arial" w:cs="Arial"/>
      <w:bCs/>
      <w:iCs/>
      <w:sz w:val="22"/>
      <w:szCs w:val="24"/>
    </w:rPr>
  </w:style>
  <w:style w:type="paragraph" w:customStyle="1" w:styleId="Bullet-2">
    <w:name w:val="Bullet-2"/>
    <w:basedOn w:val="NoSpacing"/>
    <w:qFormat/>
    <w:rsid w:val="005F132B"/>
    <w:pPr>
      <w:numPr>
        <w:ilvl w:val="2"/>
        <w:numId w:val="15"/>
      </w:numPr>
    </w:pPr>
    <w:rPr>
      <w:rFonts w:eastAsia="Times New Roman"/>
      <w:bCs w:val="0"/>
      <w:iCs w:val="0"/>
      <w:sz w:val="20"/>
      <w:szCs w:val="20"/>
    </w:rPr>
  </w:style>
  <w:style w:type="paragraph" w:customStyle="1" w:styleId="Bullet-3">
    <w:name w:val="Bullet-3"/>
    <w:basedOn w:val="Bullet-2"/>
    <w:qFormat/>
    <w:rsid w:val="005F132B"/>
    <w:pPr>
      <w:numPr>
        <w:ilvl w:val="3"/>
        <w:numId w:val="16"/>
      </w:numPr>
      <w:ind w:left="720" w:hanging="319"/>
    </w:pPr>
  </w:style>
  <w:style w:type="paragraph" w:customStyle="1" w:styleId="TableTextRef">
    <w:name w:val="Table Text Ref"/>
    <w:qFormat/>
    <w:rsid w:val="005F132B"/>
    <w:pPr>
      <w:spacing w:before="120"/>
    </w:pPr>
    <w:rPr>
      <w:rFonts w:ascii="Arial" w:eastAsia="Times New Roman" w:hAnsi="Arial" w:cs="Arial"/>
    </w:rPr>
  </w:style>
  <w:style w:type="paragraph" w:customStyle="1" w:styleId="Default">
    <w:name w:val="Default"/>
    <w:rsid w:val="005F1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1">
    <w:name w:val="details1"/>
    <w:basedOn w:val="Normal"/>
    <w:rsid w:val="005F132B"/>
    <w:pPr>
      <w:spacing w:before="100" w:beforeAutospacing="1" w:after="100" w:afterAutospacing="1"/>
    </w:pPr>
    <w:rPr>
      <w:rFonts w:ascii="Times New Roman" w:hAnsi="Times New Roman"/>
      <w:bCs/>
      <w:iCs/>
    </w:rPr>
  </w:style>
  <w:style w:type="character" w:customStyle="1" w:styleId="jrnl">
    <w:name w:val="jrnl"/>
    <w:basedOn w:val="DefaultParagraphFont"/>
    <w:rsid w:val="005F132B"/>
  </w:style>
  <w:style w:type="character" w:styleId="FollowedHyperlink">
    <w:name w:val="FollowedHyperlink"/>
    <w:basedOn w:val="DefaultParagraphFont"/>
    <w:uiPriority w:val="99"/>
    <w:semiHidden/>
    <w:unhideWhenUsed/>
    <w:rsid w:val="005F132B"/>
    <w:rPr>
      <w:color w:val="800080" w:themeColor="followedHyperlink"/>
      <w:u w:val="single"/>
    </w:rPr>
  </w:style>
  <w:style w:type="paragraph" w:customStyle="1" w:styleId="Text">
    <w:name w:val="Text"/>
    <w:basedOn w:val="Normal"/>
    <w:qFormat/>
    <w:rsid w:val="005F132B"/>
    <w:pPr>
      <w:spacing w:before="120" w:after="120"/>
    </w:pPr>
    <w:rPr>
      <w:rFonts w:ascii="Times New Roman" w:hAnsi="Times New Roman"/>
      <w:bCs/>
      <w:iCs/>
      <w:szCs w:val="22"/>
    </w:rPr>
  </w:style>
  <w:style w:type="paragraph" w:customStyle="1" w:styleId="bullet-blank">
    <w:name w:val="bullet-blank"/>
    <w:basedOn w:val="Text"/>
    <w:qFormat/>
    <w:rsid w:val="005F132B"/>
    <w:pPr>
      <w:ind w:left="720" w:hanging="360"/>
      <w:contextualSpacing/>
    </w:pPr>
  </w:style>
  <w:style w:type="paragraph" w:customStyle="1" w:styleId="Tabletext0">
    <w:name w:val="Table text"/>
    <w:basedOn w:val="Normal"/>
    <w:qFormat/>
    <w:rsid w:val="005F132B"/>
    <w:pPr>
      <w:spacing w:before="60"/>
    </w:pPr>
    <w:rPr>
      <w:rFonts w:ascii="Arial" w:hAnsi="Arial"/>
      <w:bCs/>
      <w:iCs/>
      <w:sz w:val="18"/>
      <w:szCs w:val="18"/>
    </w:rPr>
  </w:style>
  <w:style w:type="paragraph" w:customStyle="1" w:styleId="TableHeader">
    <w:name w:val="Table Header"/>
    <w:basedOn w:val="Normal"/>
    <w:qFormat/>
    <w:rsid w:val="005F132B"/>
    <w:rPr>
      <w:b/>
      <w:bCs/>
      <w:iCs/>
      <w:sz w:val="18"/>
      <w:szCs w:val="18"/>
    </w:rPr>
  </w:style>
  <w:style w:type="paragraph" w:customStyle="1" w:styleId="Tablebullet">
    <w:name w:val="Table bullet"/>
    <w:basedOn w:val="Normal"/>
    <w:qFormat/>
    <w:rsid w:val="005F132B"/>
    <w:pPr>
      <w:numPr>
        <w:numId w:val="35"/>
      </w:numPr>
      <w:spacing w:before="60" w:after="60"/>
      <w:ind w:left="259" w:hanging="187"/>
      <w:contextualSpacing/>
    </w:pPr>
    <w:rPr>
      <w:rFonts w:ascii="Arial" w:hAnsi="Arial"/>
      <w:bCs/>
      <w:iCs/>
      <w:sz w:val="18"/>
      <w:szCs w:val="18"/>
    </w:rPr>
  </w:style>
  <w:style w:type="paragraph" w:customStyle="1" w:styleId="text-subbullet3">
    <w:name w:val="text -sub bullet 3"/>
    <w:rsid w:val="005F132B"/>
    <w:pPr>
      <w:widowControl w:val="0"/>
      <w:numPr>
        <w:numId w:val="37"/>
      </w:numPr>
      <w:tabs>
        <w:tab w:val="left" w:pos="1080"/>
      </w:tabs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0">
    <w:name w:val="text"/>
    <w:rsid w:val="005F132B"/>
    <w:pPr>
      <w:spacing w:before="12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ablebullet2">
    <w:name w:val="Table bullet 2"/>
    <w:basedOn w:val="Tablebullet"/>
    <w:qFormat/>
    <w:rsid w:val="005F132B"/>
    <w:pPr>
      <w:numPr>
        <w:numId w:val="38"/>
      </w:numPr>
      <w:ind w:left="438" w:hanging="180"/>
    </w:pPr>
  </w:style>
  <w:style w:type="paragraph" w:customStyle="1" w:styleId="xmsoplaintext">
    <w:name w:val="x_msoplaintext"/>
    <w:basedOn w:val="Normal"/>
    <w:rsid w:val="005F13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Level4Heading">
    <w:name w:val="ES Level4Heading"/>
    <w:basedOn w:val="Level4Heading"/>
    <w:qFormat/>
    <w:rsid w:val="00DF4365"/>
  </w:style>
  <w:style w:type="paragraph" w:customStyle="1" w:styleId="EndNoteBibliographyTitle">
    <w:name w:val="EndNote Bibliography Title"/>
    <w:basedOn w:val="Normal"/>
    <w:link w:val="EndNoteBibliographyTitleChar"/>
    <w:rsid w:val="005F132B"/>
    <w:pPr>
      <w:jc w:val="center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5F132B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C6238"/>
    <w:pPr>
      <w:keepLines/>
      <w:spacing w:after="120"/>
    </w:pPr>
    <w:rPr>
      <w:rFonts w:ascii="Times New Roman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6C6238"/>
    <w:rPr>
      <w:rFonts w:ascii="Times New Roman" w:eastAsia="Times New Roman" w:hAnsi="Times New Roman"/>
      <w:noProof/>
      <w:color w:val="000000"/>
      <w:sz w:val="24"/>
      <w:szCs w:val="24"/>
    </w:rPr>
  </w:style>
  <w:style w:type="paragraph" w:customStyle="1" w:styleId="ES-Level5Heading">
    <w:name w:val="ES-Level5Heading"/>
    <w:basedOn w:val="Level5Heading"/>
    <w:qFormat/>
    <w:rsid w:val="005F132B"/>
  </w:style>
  <w:style w:type="character" w:customStyle="1" w:styleId="Heading2Char">
    <w:name w:val="Heading 2 Char"/>
    <w:basedOn w:val="DefaultParagraphFont"/>
    <w:link w:val="Heading2"/>
    <w:uiPriority w:val="9"/>
    <w:rsid w:val="00C23C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C8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B74F12"/>
    <w:pPr>
      <w:tabs>
        <w:tab w:val="right" w:leader="dot" w:pos="9350"/>
      </w:tabs>
    </w:pPr>
    <w:rPr>
      <w:noProof/>
    </w:rPr>
  </w:style>
  <w:style w:type="paragraph" w:customStyle="1" w:styleId="TableTitleCont">
    <w:name w:val="TableTitleCont"/>
    <w:basedOn w:val="TableTitle"/>
    <w:qFormat/>
    <w:rsid w:val="00C23C8B"/>
  </w:style>
  <w:style w:type="paragraph" w:styleId="TOC3">
    <w:name w:val="toc 3"/>
    <w:basedOn w:val="Normal"/>
    <w:next w:val="Normal"/>
    <w:autoRedefine/>
    <w:uiPriority w:val="39"/>
    <w:unhideWhenUsed/>
    <w:rsid w:val="00870434"/>
    <w:pPr>
      <w:tabs>
        <w:tab w:val="right" w:leader="dot" w:pos="9350"/>
      </w:tabs>
      <w:ind w:left="475"/>
    </w:pPr>
    <w:rPr>
      <w:rFonts w:eastAsiaTheme="minorEastAsia"/>
      <w:noProof/>
    </w:rPr>
  </w:style>
  <w:style w:type="paragraph" w:styleId="Revision">
    <w:name w:val="Revision"/>
    <w:hidden/>
    <w:uiPriority w:val="99"/>
    <w:semiHidden/>
    <w:rsid w:val="002C4500"/>
    <w:rPr>
      <w:rFonts w:ascii="Times" w:eastAsia="Times New Roman" w:hAnsi="Times"/>
      <w:sz w:val="24"/>
    </w:rPr>
  </w:style>
  <w:style w:type="paragraph" w:customStyle="1" w:styleId="BodyText">
    <w:name w:val="BodyText"/>
    <w:basedOn w:val="Normal"/>
    <w:link w:val="BodyTextChar"/>
    <w:rsid w:val="00910991"/>
    <w:pPr>
      <w:spacing w:after="120"/>
    </w:pPr>
  </w:style>
  <w:style w:type="character" w:customStyle="1" w:styleId="BodyTextChar">
    <w:name w:val="BodyText Char"/>
    <w:basedOn w:val="DefaultParagraphFont"/>
    <w:link w:val="BodyText"/>
    <w:rsid w:val="00910991"/>
    <w:rPr>
      <w:rFonts w:ascii="Times" w:eastAsia="Times New Roman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E9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E99"/>
    <w:rPr>
      <w:rFonts w:ascii="Times" w:eastAsia="Times New Roman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413E99"/>
    <w:rPr>
      <w:vertAlign w:val="superscript"/>
    </w:rPr>
  </w:style>
  <w:style w:type="paragraph" w:customStyle="1" w:styleId="ChapterHead">
    <w:name w:val="ChapterHead"/>
    <w:basedOn w:val="Normal"/>
    <w:qFormat/>
    <w:rsid w:val="00B43C41"/>
    <w:pPr>
      <w:spacing w:after="240"/>
      <w:jc w:val="center"/>
    </w:pPr>
    <w:rPr>
      <w:rFonts w:cs="Arial"/>
      <w:b/>
      <w:sz w:val="36"/>
      <w:szCs w:val="36"/>
    </w:rPr>
  </w:style>
  <w:style w:type="paragraph" w:customStyle="1" w:styleId="Text-Bold">
    <w:name w:val="Text-Bold"/>
    <w:basedOn w:val="Normal"/>
    <w:qFormat/>
    <w:rsid w:val="00B43C41"/>
    <w:pPr>
      <w:keepNext/>
      <w:spacing w:before="103"/>
    </w:pPr>
    <w:rPr>
      <w:rFonts w:ascii="Times New Roman" w:eastAsia="Calibri" w:hAnsi="Times New Roman"/>
      <w:b/>
      <w:bCs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43C4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C41"/>
    <w:rPr>
      <w:rFonts w:eastAsiaTheme="minorHAnsi" w:cstheme="minorBidi"/>
      <w:sz w:val="22"/>
      <w:szCs w:val="21"/>
    </w:rPr>
  </w:style>
  <w:style w:type="character" w:customStyle="1" w:styleId="highlight2">
    <w:name w:val="highlight2"/>
    <w:basedOn w:val="DefaultParagraphFont"/>
    <w:rsid w:val="00B43C41"/>
  </w:style>
  <w:style w:type="paragraph" w:customStyle="1" w:styleId="TableText1">
    <w:name w:val="Table Text"/>
    <w:basedOn w:val="Normal"/>
    <w:link w:val="TableTextChar0"/>
    <w:uiPriority w:val="99"/>
    <w:qFormat/>
    <w:rsid w:val="00B43C41"/>
    <w:pPr>
      <w:spacing w:before="120"/>
      <w:ind w:firstLine="522"/>
    </w:pPr>
    <w:rPr>
      <w:rFonts w:cs="Arial"/>
      <w:sz w:val="20"/>
    </w:rPr>
  </w:style>
  <w:style w:type="paragraph" w:customStyle="1" w:styleId="textbullets2">
    <w:name w:val="text bullets 2"/>
    <w:rsid w:val="00B43C41"/>
    <w:pPr>
      <w:widowControl w:val="0"/>
      <w:numPr>
        <w:numId w:val="54"/>
      </w:numPr>
      <w:tabs>
        <w:tab w:val="left" w:pos="720"/>
      </w:tabs>
      <w:spacing w:before="120"/>
      <w:ind w:left="144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extbullets">
    <w:name w:val="text bullets"/>
    <w:basedOn w:val="Normal"/>
    <w:qFormat/>
    <w:rsid w:val="00B43C41"/>
    <w:pPr>
      <w:numPr>
        <w:numId w:val="53"/>
      </w:numPr>
      <w:shd w:val="clear" w:color="auto" w:fill="FFFFFF"/>
    </w:pPr>
    <w:rPr>
      <w:rFonts w:ascii="Times New Roman" w:hAnsi="Times New Roman"/>
    </w:rPr>
  </w:style>
  <w:style w:type="paragraph" w:customStyle="1" w:styleId="TableTextIndent">
    <w:name w:val="TableTextIndent"/>
    <w:basedOn w:val="Normal"/>
    <w:qFormat/>
    <w:rsid w:val="00B43C41"/>
    <w:pPr>
      <w:ind w:left="360"/>
    </w:pPr>
    <w:rPr>
      <w:rFonts w:eastAsia="Calibri" w:cs="Arial"/>
      <w:sz w:val="18"/>
      <w:szCs w:val="18"/>
    </w:rPr>
  </w:style>
  <w:style w:type="paragraph" w:customStyle="1" w:styleId="Tabletitle0">
    <w:name w:val="Table title"/>
    <w:basedOn w:val="TableTitle"/>
    <w:qFormat/>
    <w:rsid w:val="00B43C41"/>
  </w:style>
  <w:style w:type="paragraph" w:customStyle="1" w:styleId="tabletitle1">
    <w:name w:val="tabletitle"/>
    <w:basedOn w:val="Normal"/>
    <w:uiPriority w:val="99"/>
    <w:rsid w:val="00B43C41"/>
    <w:pPr>
      <w:keepNext/>
      <w:spacing w:before="240"/>
    </w:pPr>
    <w:rPr>
      <w:rFonts w:eastAsia="Calibri" w:cs="Arial"/>
      <w:b/>
      <w:bCs/>
      <w:sz w:val="20"/>
    </w:rPr>
  </w:style>
  <w:style w:type="character" w:customStyle="1" w:styleId="TableTextChar0">
    <w:name w:val="Table Text Char"/>
    <w:basedOn w:val="DefaultParagraphFont"/>
    <w:link w:val="TableText1"/>
    <w:uiPriority w:val="99"/>
    <w:locked/>
    <w:rsid w:val="00B43C41"/>
    <w:rPr>
      <w:rFonts w:ascii="Times" w:eastAsia="Times New Roman" w:hAnsi="Times" w:cs="Arial"/>
    </w:rPr>
  </w:style>
  <w:style w:type="paragraph" w:customStyle="1" w:styleId="FigureTitle0">
    <w:name w:val="Figure Title"/>
    <w:basedOn w:val="TableTitle"/>
    <w:qFormat/>
    <w:rsid w:val="00B43C41"/>
  </w:style>
  <w:style w:type="paragraph" w:customStyle="1" w:styleId="NewTableTitle">
    <w:name w:val="New Table Title"/>
    <w:basedOn w:val="Normal"/>
    <w:uiPriority w:val="99"/>
    <w:rsid w:val="00B43C41"/>
    <w:pPr>
      <w:keepNext/>
      <w:spacing w:before="120" w:after="120"/>
    </w:pPr>
    <w:rPr>
      <w:rFonts w:ascii="Arial Bold" w:eastAsia="Calibri" w:hAnsi="Arial Bold" w:cs="Arial Bold"/>
      <w:b/>
      <w:bCs/>
      <w:sz w:val="22"/>
      <w:szCs w:val="22"/>
    </w:rPr>
  </w:style>
  <w:style w:type="paragraph" w:customStyle="1" w:styleId="exhibitsource">
    <w:name w:val="exhibit source"/>
    <w:basedOn w:val="Normal"/>
    <w:uiPriority w:val="99"/>
    <w:rsid w:val="00B43C41"/>
    <w:pPr>
      <w:spacing w:before="120" w:after="120"/>
    </w:pPr>
    <w:rPr>
      <w:rFonts w:ascii="Times New Roman" w:hAnsi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43C4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keyquestion0">
    <w:name w:val="keyquestion"/>
    <w:basedOn w:val="Normal"/>
    <w:rsid w:val="00B43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B43C41"/>
  </w:style>
  <w:style w:type="paragraph" w:styleId="Subtitle">
    <w:name w:val="Subtitle"/>
    <w:basedOn w:val="Normal"/>
    <w:next w:val="Normal"/>
    <w:link w:val="SubtitleChar"/>
    <w:uiPriority w:val="11"/>
    <w:qFormat/>
    <w:rsid w:val="00B43C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C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E">
    <w:name w:val="NOTE:"/>
    <w:basedOn w:val="Normal"/>
    <w:qFormat/>
    <w:rsid w:val="00B43C41"/>
    <w:pPr>
      <w:spacing w:before="120" w:after="120"/>
      <w:jc w:val="center"/>
    </w:pPr>
    <w:rPr>
      <w:rFonts w:ascii="Arial" w:hAnsi="Arial" w:cs="Arial"/>
      <w:b/>
      <w:sz w:val="20"/>
      <w:szCs w:val="18"/>
    </w:rPr>
  </w:style>
  <w:style w:type="paragraph" w:customStyle="1" w:styleId="NOTEText">
    <w:name w:val="NOTE: Text"/>
    <w:basedOn w:val="NOTE"/>
    <w:qFormat/>
    <w:rsid w:val="00B43C41"/>
    <w:pPr>
      <w:ind w:firstLine="720"/>
      <w:jc w:val="left"/>
    </w:pPr>
    <w:rPr>
      <w:b w:val="0"/>
    </w:rPr>
  </w:style>
  <w:style w:type="paragraph" w:customStyle="1" w:styleId="first-letter">
    <w:name w:val="first-letter"/>
    <w:basedOn w:val="Normal"/>
    <w:rsid w:val="00B43C41"/>
    <w:rPr>
      <w:rFonts w:ascii="Times New Roman" w:eastAsiaTheme="minorEastAsia" w:hAnsi="Times New Roman"/>
      <w:szCs w:val="24"/>
    </w:rPr>
  </w:style>
  <w:style w:type="character" w:customStyle="1" w:styleId="label">
    <w:name w:val="label"/>
    <w:basedOn w:val="DefaultParagraphFont"/>
    <w:rsid w:val="00B43C41"/>
    <w:rPr>
      <w:b w:val="0"/>
      <w:bCs w:val="0"/>
    </w:rPr>
  </w:style>
  <w:style w:type="character" w:customStyle="1" w:styleId="cell">
    <w:name w:val="cell"/>
    <w:basedOn w:val="DefaultParagraphFont"/>
    <w:rsid w:val="00B43C41"/>
    <w:rPr>
      <w:b w:val="0"/>
      <w:bCs w:val="0"/>
    </w:rPr>
  </w:style>
  <w:style w:type="character" w:customStyle="1" w:styleId="cell-value">
    <w:name w:val="cell-value"/>
    <w:basedOn w:val="DefaultParagraphFont"/>
    <w:rsid w:val="00B43C41"/>
    <w:rPr>
      <w:sz w:val="18"/>
      <w:szCs w:val="18"/>
    </w:rPr>
  </w:style>
  <w:style w:type="character" w:customStyle="1" w:styleId="underline1">
    <w:name w:val="underline1"/>
    <w:basedOn w:val="DefaultParagraphFont"/>
    <w:rsid w:val="00B43C41"/>
    <w:rPr>
      <w:u w:val="single"/>
    </w:rPr>
  </w:style>
  <w:style w:type="character" w:customStyle="1" w:styleId="block">
    <w:name w:val="block"/>
    <w:basedOn w:val="DefaultParagraphFont"/>
    <w:rsid w:val="00B43C41"/>
  </w:style>
  <w:style w:type="paragraph" w:customStyle="1" w:styleId="sof-title">
    <w:name w:val="sof-title"/>
    <w:basedOn w:val="Normal"/>
    <w:rsid w:val="00B43C41"/>
    <w:rPr>
      <w:rFonts w:ascii="Times New Roman" w:eastAsiaTheme="minorEastAsia" w:hAnsi="Times New Roman"/>
    </w:rPr>
  </w:style>
  <w:style w:type="character" w:customStyle="1" w:styleId="short-name">
    <w:name w:val="short-name"/>
    <w:basedOn w:val="DefaultParagraphFont"/>
    <w:rsid w:val="00B43C41"/>
    <w:rPr>
      <w:b w:val="0"/>
      <w:bCs w:val="0"/>
    </w:rPr>
  </w:style>
  <w:style w:type="character" w:customStyle="1" w:styleId="quality-sign1">
    <w:name w:val="quality-sign1"/>
    <w:basedOn w:val="DefaultParagraphFont"/>
    <w:rsid w:val="00B43C41"/>
    <w:rPr>
      <w:rFonts w:ascii="GRADE-quality" w:hAnsi="GRADE-quality" w:hint="default"/>
      <w:sz w:val="21"/>
      <w:szCs w:val="21"/>
    </w:rPr>
  </w:style>
  <w:style w:type="paragraph" w:customStyle="1" w:styleId="TableTitleContinued">
    <w:name w:val="TableTitleContinued"/>
    <w:basedOn w:val="TableTitle"/>
    <w:qFormat/>
    <w:rsid w:val="00B43C41"/>
  </w:style>
  <w:style w:type="character" w:customStyle="1" w:styleId="st1">
    <w:name w:val="st1"/>
    <w:basedOn w:val="DefaultParagraphFont"/>
    <w:rsid w:val="00B43C41"/>
  </w:style>
  <w:style w:type="table" w:customStyle="1" w:styleId="AHRQ11">
    <w:name w:val="AHRQ11"/>
    <w:basedOn w:val="TableGrid"/>
    <w:rsid w:val="00B43C41"/>
    <w:rPr>
      <w:rFonts w:ascii="Arial" w:eastAsia="Times New Roman" w:hAnsi="Arial"/>
      <w:sz w:val="18"/>
      <w:lang w:val="de-AT" w:eastAsia="de-AT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st">
    <w:name w:val="st"/>
    <w:basedOn w:val="DefaultParagraphFont"/>
    <w:rsid w:val="00B43C41"/>
  </w:style>
  <w:style w:type="character" w:customStyle="1" w:styleId="CharCharChar1">
    <w:name w:val="Char Char Char1"/>
    <w:basedOn w:val="DefaultParagraphFont"/>
    <w:rsid w:val="00B43C41"/>
    <w:rPr>
      <w:rFonts w:ascii="Arial" w:hAnsi="Arial" w:cs="Times New Roman"/>
      <w:b/>
      <w:color w:val="000000"/>
      <w:sz w:val="28"/>
      <w:lang w:val="en-US" w:eastAsia="en-US" w:bidi="ar-SA"/>
    </w:rPr>
  </w:style>
  <w:style w:type="paragraph" w:customStyle="1" w:styleId="Level4">
    <w:name w:val="Level 4"/>
    <w:basedOn w:val="Normal"/>
    <w:link w:val="Level4Zchn"/>
    <w:qFormat/>
    <w:rsid w:val="00B43C41"/>
    <w:pPr>
      <w:spacing w:after="200" w:line="276" w:lineRule="auto"/>
    </w:pPr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Level4Zchn">
    <w:name w:val="Level 4 Zchn"/>
    <w:basedOn w:val="DefaultParagraphFont"/>
    <w:link w:val="Level4"/>
    <w:rsid w:val="00B43C41"/>
    <w:rPr>
      <w:rFonts w:asciiTheme="minorHAnsi" w:eastAsiaTheme="minorHAnsi" w:hAnsiTheme="minorHAnsi" w:cstheme="minorBidi"/>
      <w:i/>
      <w:sz w:val="22"/>
      <w:szCs w:val="22"/>
    </w:rPr>
  </w:style>
  <w:style w:type="character" w:customStyle="1" w:styleId="CharChar1">
    <w:name w:val="Char Char1"/>
    <w:basedOn w:val="DefaultParagraphFont"/>
    <w:rsid w:val="00B43C41"/>
    <w:rPr>
      <w:rFonts w:cs="Times New Roman"/>
      <w:sz w:val="24"/>
      <w:szCs w:val="24"/>
      <w:lang w:val="en-US" w:eastAsia="en-US" w:bidi="ar-SA"/>
    </w:rPr>
  </w:style>
  <w:style w:type="paragraph" w:customStyle="1" w:styleId="bullet-4">
    <w:name w:val="bullet-4"/>
    <w:basedOn w:val="Bullet-1"/>
    <w:qFormat/>
    <w:rsid w:val="00B43C41"/>
    <w:pPr>
      <w:keepNext/>
      <w:numPr>
        <w:ilvl w:val="1"/>
        <w:numId w:val="60"/>
      </w:numPr>
      <w:tabs>
        <w:tab w:val="num" w:pos="360"/>
      </w:tabs>
      <w:spacing w:before="0" w:after="0"/>
      <w:ind w:left="1062"/>
    </w:pPr>
    <w:rPr>
      <w:rFonts w:cs="Arial"/>
      <w:sz w:val="20"/>
      <w:szCs w:val="20"/>
    </w:rPr>
  </w:style>
  <w:style w:type="character" w:customStyle="1" w:styleId="highlight">
    <w:name w:val="highlight"/>
    <w:basedOn w:val="DefaultParagraphFont"/>
    <w:rsid w:val="00B43C41"/>
  </w:style>
  <w:style w:type="character" w:customStyle="1" w:styleId="doi2">
    <w:name w:val="doi2"/>
    <w:basedOn w:val="DefaultParagraphFont"/>
    <w:rsid w:val="00B43C41"/>
    <w:rPr>
      <w:color w:val="666666"/>
    </w:rPr>
  </w:style>
  <w:style w:type="paragraph" w:customStyle="1" w:styleId="authors4">
    <w:name w:val="authors4"/>
    <w:basedOn w:val="Normal"/>
    <w:rsid w:val="00B43C41"/>
    <w:pPr>
      <w:spacing w:line="360" w:lineRule="atLeast"/>
    </w:pPr>
    <w:rPr>
      <w:rFonts w:ascii="Times New Roman" w:hAnsi="Times New Roman"/>
      <w:color w:val="666666"/>
      <w:sz w:val="17"/>
      <w:szCs w:val="17"/>
    </w:rPr>
  </w:style>
  <w:style w:type="paragraph" w:customStyle="1" w:styleId="citationline5">
    <w:name w:val="citationline5"/>
    <w:basedOn w:val="Normal"/>
    <w:rsid w:val="00B43C41"/>
    <w:pPr>
      <w:spacing w:after="150" w:line="360" w:lineRule="atLeast"/>
    </w:pPr>
    <w:rPr>
      <w:rFonts w:ascii="Times New Roman" w:hAnsi="Times New Roman"/>
      <w:color w:val="666666"/>
      <w:sz w:val="17"/>
      <w:szCs w:val="17"/>
    </w:rPr>
  </w:style>
  <w:style w:type="character" w:customStyle="1" w:styleId="citation">
    <w:name w:val="citation"/>
    <w:basedOn w:val="DefaultParagraphFont"/>
    <w:rsid w:val="00B43C41"/>
  </w:style>
  <w:style w:type="paragraph" w:customStyle="1" w:styleId="Bullet-Blank0">
    <w:name w:val="Bullet-Blank"/>
    <w:basedOn w:val="Bullet1"/>
    <w:qFormat/>
    <w:rsid w:val="00B43C41"/>
    <w:pPr>
      <w:numPr>
        <w:numId w:val="0"/>
      </w:numPr>
      <w:spacing w:before="120" w:after="120"/>
      <w:ind w:left="720" w:hanging="360"/>
      <w:contextualSpacing/>
    </w:pPr>
  </w:style>
  <w:style w:type="paragraph" w:styleId="BodyText0">
    <w:name w:val="Body Text"/>
    <w:basedOn w:val="Normal"/>
    <w:link w:val="BodyTextChar0"/>
    <w:uiPriority w:val="99"/>
    <w:semiHidden/>
    <w:unhideWhenUsed/>
    <w:rsid w:val="00B43C41"/>
    <w:pPr>
      <w:spacing w:after="120"/>
    </w:pPr>
  </w:style>
  <w:style w:type="character" w:customStyle="1" w:styleId="BodyTextChar0">
    <w:name w:val="Body Text Char"/>
    <w:basedOn w:val="DefaultParagraphFont"/>
    <w:link w:val="BodyText0"/>
    <w:uiPriority w:val="99"/>
    <w:semiHidden/>
    <w:rsid w:val="00B43C41"/>
    <w:rPr>
      <w:rFonts w:ascii="Times" w:eastAsia="Times New Roman" w:hAnsi="Times"/>
      <w:sz w:val="24"/>
    </w:rPr>
  </w:style>
  <w:style w:type="character" w:styleId="PageNumber0">
    <w:name w:val="page number"/>
    <w:rsid w:val="00B43C41"/>
    <w:rPr>
      <w:rFonts w:ascii="Verdana" w:hAnsi="Verdana"/>
      <w:b/>
      <w:sz w:val="20"/>
    </w:rPr>
  </w:style>
  <w:style w:type="paragraph" w:customStyle="1" w:styleId="Tabletitlecontinued0">
    <w:name w:val="Table title continued"/>
    <w:basedOn w:val="Tabletitle0"/>
    <w:qFormat/>
    <w:rsid w:val="00B43C41"/>
  </w:style>
  <w:style w:type="character" w:customStyle="1" w:styleId="TableTextChar">
    <w:name w:val="TableText Char"/>
    <w:basedOn w:val="DefaultParagraphFont"/>
    <w:link w:val="TableText"/>
    <w:rsid w:val="00F83FA1"/>
    <w:rPr>
      <w:rFonts w:ascii="Arial" w:hAnsi="Arial" w:cs="Arial"/>
      <w:sz w:val="18"/>
      <w:szCs w:val="18"/>
    </w:rPr>
  </w:style>
  <w:style w:type="paragraph" w:customStyle="1" w:styleId="AppTableTitle">
    <w:name w:val="AppTableTitle"/>
    <w:basedOn w:val="Normal"/>
    <w:qFormat/>
    <w:rsid w:val="00F83FA1"/>
    <w:pPr>
      <w:keepNext/>
    </w:pPr>
    <w:rPr>
      <w:rFonts w:ascii="Arial" w:eastAsia="Calibri" w:hAnsi="Arial"/>
      <w:b/>
      <w:color w:val="000000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F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83F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A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83FA1"/>
    <w:rPr>
      <w:rFonts w:ascii="Arial" w:eastAsia="Times New Roman" w:hAnsi="Arial" w:cs="Arial"/>
      <w:vanish/>
      <w:sz w:val="16"/>
      <w:szCs w:val="16"/>
      <w:lang w:eastAsia="de-AT"/>
    </w:rPr>
  </w:style>
  <w:style w:type="paragraph" w:styleId="TOCHeading">
    <w:name w:val="TOC Heading"/>
    <w:basedOn w:val="Heading1"/>
    <w:next w:val="Normal"/>
    <w:uiPriority w:val="39"/>
    <w:unhideWhenUsed/>
    <w:qFormat/>
    <w:rsid w:val="00F83FA1"/>
    <w:pPr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de-AT"/>
    </w:rPr>
  </w:style>
  <w:style w:type="character" w:customStyle="1" w:styleId="medium-normal">
    <w:name w:val="medium-normal"/>
    <w:basedOn w:val="DefaultParagraphFont"/>
    <w:rsid w:val="00F83FA1"/>
  </w:style>
  <w:style w:type="character" w:customStyle="1" w:styleId="note-text">
    <w:name w:val="note-text"/>
    <w:basedOn w:val="DefaultParagraphFont"/>
    <w:rsid w:val="00F83FA1"/>
  </w:style>
  <w:style w:type="paragraph" w:customStyle="1" w:styleId="TableTitlecontinued1">
    <w:name w:val="Table Title (continued)"/>
    <w:basedOn w:val="TableTitle"/>
    <w:qFormat/>
    <w:rsid w:val="00F83FA1"/>
  </w:style>
  <w:style w:type="paragraph" w:customStyle="1" w:styleId="TableTitlecontinued2">
    <w:name w:val="TableTitle(continued)"/>
    <w:basedOn w:val="TableTitle"/>
    <w:qFormat/>
    <w:rsid w:val="00F83FA1"/>
  </w:style>
  <w:style w:type="character" w:customStyle="1" w:styleId="z-TopofFormChar1">
    <w:name w:val="z-Top of Form Char1"/>
    <w:basedOn w:val="DefaultParagraphFont"/>
    <w:uiPriority w:val="99"/>
    <w:semiHidden/>
    <w:rsid w:val="00F83FA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3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0D75-6DD4-4C42-AE9B-668A667F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for Reports Developed</vt:lpstr>
      <vt:lpstr>Template for Reports Developed</vt:lpstr>
    </vt:vector>
  </TitlesOfParts>
  <Company>DHHS</Company>
  <LinksUpToDate>false</LinksUpToDate>
  <CharactersWithSpaces>3587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Monroe, Loraine G.</dc:creator>
  <cp:lastModifiedBy>Venture</cp:lastModifiedBy>
  <cp:revision>3</cp:revision>
  <cp:lastPrinted>2015-11-23T21:41:00Z</cp:lastPrinted>
  <dcterms:created xsi:type="dcterms:W3CDTF">2015-12-19T04:47:00Z</dcterms:created>
  <dcterms:modified xsi:type="dcterms:W3CDTF">2015-12-19T05:21:00Z</dcterms:modified>
</cp:coreProperties>
</file>