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F5AA" w14:textId="77777777" w:rsidR="00334134" w:rsidRDefault="00334134" w:rsidP="009F3B45">
      <w:pPr>
        <w:pStyle w:val="TableTitle0"/>
        <w:spacing w:after="0"/>
        <w:rPr>
          <w:rFonts w:ascii="Arial" w:hAnsi="Arial" w:cs="Arial"/>
          <w:szCs w:val="18"/>
        </w:rPr>
      </w:pPr>
    </w:p>
    <w:p w14:paraId="033920AF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b w:val="0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szCs w:val="18"/>
        </w:rPr>
        <w:t>Table D-45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</w:t>
      </w:r>
      <w:proofErr w:type="spellStart"/>
      <w:r>
        <w:rPr>
          <w:rFonts w:ascii="Arial" w:hAnsi="Arial" w:cs="Arial"/>
          <w:szCs w:val="18"/>
        </w:rPr>
        <w:t>Ganguli</w:t>
      </w:r>
      <w:proofErr w:type="spellEnd"/>
      <w:r>
        <w:rPr>
          <w:rFonts w:ascii="Arial" w:hAnsi="Arial" w:cs="Arial"/>
          <w:szCs w:val="18"/>
        </w:rPr>
        <w:t xml:space="preserve"> 2008)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0CA173FA" w14:textId="77777777" w:rsidTr="009F3B45">
        <w:tc>
          <w:tcPr>
            <w:tcW w:w="1559" w:type="dxa"/>
            <w:shd w:val="clear" w:color="auto" w:fill="auto"/>
            <w:vAlign w:val="bottom"/>
          </w:tcPr>
          <w:p w14:paraId="41A78051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51F26A61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E7DDF5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693AEE3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14D1E1F8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691BA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1E7A611E" w14:textId="77777777" w:rsidTr="009F3B45">
        <w:trPr>
          <w:trHeight w:val="5181"/>
        </w:trPr>
        <w:tc>
          <w:tcPr>
            <w:tcW w:w="1559" w:type="dxa"/>
            <w:shd w:val="clear" w:color="auto" w:fill="auto"/>
          </w:tcPr>
          <w:p w14:paraId="28EAE46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5649588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Ganguli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56D5F85A" w14:textId="77777777" w:rsidR="009F3B45" w:rsidRPr="00E4107A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2008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PEVuZE5vdGU+PENpdGU+PFJlY051bT41OTg8L1JlY051bT48RGlzcGxheVRleHQ+PHN0eWxlIGZh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PEVuZE5vdGU+PENpdGU+PFJlY051bT41OTg8L1JlY051bT48RGlzcGxheVRleHQ+PHN0eWxlIGZh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46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69A56F3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US</w:t>
            </w:r>
          </w:p>
          <w:p w14:paraId="0AA82E4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71043474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52 months ending in April 2009</w:t>
            </w:r>
          </w:p>
          <w:p w14:paraId="495D3E1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19243DF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1E691FD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1F84EE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6DF7EA2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Tertiary care hospital</w:t>
            </w:r>
          </w:p>
          <w:p w14:paraId="5ADECC2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NR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304A18D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25A76D1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Cases series</w:t>
            </w:r>
          </w:p>
          <w:p w14:paraId="23119AD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756D475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7C57121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335E312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F90B0E9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2CDFAB4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Uterine artery embolization (Uterine artery embolization )</w:t>
            </w:r>
          </w:p>
          <w:p w14:paraId="1BBA3AA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5267EDA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artery embolization </w:t>
            </w:r>
          </w:p>
          <w:p w14:paraId="7816191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Uterine artery embolization  for primary PPH</w:t>
            </w:r>
          </w:p>
          <w:p w14:paraId="02CD118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Uterine artery embolization  for secondary PPH</w:t>
            </w:r>
          </w:p>
          <w:p w14:paraId="1026F65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41C4155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76</w:t>
            </w:r>
          </w:p>
          <w:p w14:paraId="1A74410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follow-up, n (%): </w:t>
            </w:r>
          </w:p>
          <w:p w14:paraId="78EFF59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66</w:t>
            </w:r>
          </w:p>
          <w:p w14:paraId="28ACD32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50 (76)</w:t>
            </w:r>
          </w:p>
          <w:p w14:paraId="092E703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 (24)</w:t>
            </w:r>
          </w:p>
          <w:p w14:paraId="5592D18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C7D1E0D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After usual obstetric maneuvers performed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66F6DC2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Order of treatment:</w:t>
            </w:r>
          </w:p>
          <w:p w14:paraId="2768683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Intravenous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uterotonic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agents, Aggressive uterine massage, </w:t>
            </w:r>
          </w:p>
          <w:p w14:paraId="6B72A141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Manual extraction of</w:t>
            </w:r>
          </w:p>
          <w:p w14:paraId="27A118F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the placenta, </w:t>
            </w:r>
          </w:p>
          <w:p w14:paraId="6A46F02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Examination and repair of genital lacerations,</w:t>
            </w:r>
          </w:p>
          <w:p w14:paraId="3E76F14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Balloon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tamponade</w:t>
            </w:r>
            <w:proofErr w:type="spellEnd"/>
          </w:p>
          <w:p w14:paraId="741277E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Uterine artery embolization </w:t>
            </w:r>
          </w:p>
          <w:p w14:paraId="038F77BF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31F19A2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1CB393C0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3037EE7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Primary PPH was defined as hemorrhage that occurred within the first 24 hours after delivery. </w:t>
            </w:r>
          </w:p>
          <w:p w14:paraId="6CC40A2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Secondary PPH was defined as hemorrhage occurring more than 24 hours after delivery.</w:t>
            </w:r>
          </w:p>
          <w:p w14:paraId="37C703A4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8E37355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Definition of success of treatment: </w:t>
            </w:r>
          </w:p>
          <w:p w14:paraId="78CC6C0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Technical success was defined as successful catheterization of both uterine arteries with embolization to stasis, embolization of a </w:t>
            </w:r>
            <w:proofErr w:type="spellStart"/>
            <w:r w:rsidRPr="00E12973">
              <w:rPr>
                <w:rFonts w:cs="Arial"/>
                <w:color w:val="000000"/>
              </w:rPr>
              <w:t>nonuterine</w:t>
            </w:r>
            <w:proofErr w:type="spellEnd"/>
            <w:r w:rsidRPr="00E12973">
              <w:rPr>
                <w:rFonts w:cs="Arial"/>
                <w:color w:val="000000"/>
              </w:rPr>
              <w:t xml:space="preserve"> pelvic vessel giving rise to active contrast agent extravasation, or successful coil embolization of a specific vascular lesion (</w:t>
            </w:r>
            <w:proofErr w:type="spellStart"/>
            <w:r w:rsidRPr="00E12973">
              <w:rPr>
                <w:rFonts w:cs="Arial"/>
                <w:color w:val="000000"/>
              </w:rPr>
              <w:t>ie</w:t>
            </w:r>
            <w:proofErr w:type="spellEnd"/>
            <w:r w:rsidRPr="00E12973">
              <w:rPr>
                <w:rFonts w:cs="Arial"/>
                <w:color w:val="000000"/>
              </w:rPr>
              <w:t xml:space="preserve">, </w:t>
            </w:r>
            <w:proofErr w:type="spellStart"/>
            <w:r w:rsidRPr="00E12973">
              <w:rPr>
                <w:rFonts w:cs="Arial"/>
                <w:color w:val="000000"/>
              </w:rPr>
              <w:t>pseudoaneurysm</w:t>
            </w:r>
            <w:proofErr w:type="spellEnd"/>
            <w:r w:rsidRPr="00E12973">
              <w:rPr>
                <w:rFonts w:cs="Arial"/>
                <w:color w:val="000000"/>
              </w:rPr>
              <w:t>).</w:t>
            </w:r>
          </w:p>
          <w:p w14:paraId="555934D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Clinical success of Uterine artery </w:t>
            </w:r>
            <w:proofErr w:type="gramStart"/>
            <w:r w:rsidRPr="00E12973">
              <w:rPr>
                <w:rFonts w:cs="Arial"/>
                <w:color w:val="000000"/>
              </w:rPr>
              <w:t>embolization  was</w:t>
            </w:r>
            <w:proofErr w:type="gramEnd"/>
            <w:r w:rsidRPr="00E12973">
              <w:rPr>
                <w:rFonts w:cs="Arial"/>
                <w:color w:val="000000"/>
              </w:rPr>
              <w:t xml:space="preserve"> defined as obviation of subsequent hysterectomy.</w:t>
            </w:r>
          </w:p>
          <w:p w14:paraId="5A4BFB8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2FFD86C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2C28F34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A0A13A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2FA1E41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70B7ECB7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All women who underwent Uterine artery embolization  for </w:t>
            </w:r>
          </w:p>
          <w:p w14:paraId="5B0128AE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obstetric reasons at a single institution during a </w:t>
            </w:r>
          </w:p>
          <w:p w14:paraId="56829352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52-month period culminating in April</w:t>
            </w:r>
          </w:p>
          <w:p w14:paraId="6A5A9125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2009</w:t>
            </w:r>
          </w:p>
          <w:p w14:paraId="2F7F28E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3C513EC6" w14:textId="77777777" w:rsidR="009F3B45" w:rsidRPr="00E12973" w:rsidRDefault="009F3B45" w:rsidP="009F3B45">
            <w:pPr>
              <w:pStyle w:val="Tablebullet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Those with leiomyoma- or tumor-</w:t>
            </w:r>
          </w:p>
          <w:p w14:paraId="13E1FA63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related uterine hemorrhage</w:t>
            </w:r>
          </w:p>
          <w:p w14:paraId="5F4F743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(range):</w:t>
            </w:r>
          </w:p>
          <w:p w14:paraId="062B44E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33 (17-47)</w:t>
            </w:r>
          </w:p>
          <w:p w14:paraId="44FFAF6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32.7 (17-44)</w:t>
            </w:r>
          </w:p>
          <w:p w14:paraId="1FF8FFE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32.4 (21-42)</w:t>
            </w:r>
          </w:p>
          <w:p w14:paraId="2E7EE41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mean (range): </w:t>
            </w:r>
          </w:p>
          <w:p w14:paraId="55011AA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1.8 (0-9)</w:t>
            </w:r>
          </w:p>
          <w:p w14:paraId="2668396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1.9 (1-9)</w:t>
            </w:r>
          </w:p>
          <w:p w14:paraId="076F223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1.8 (1-4)</w:t>
            </w:r>
          </w:p>
          <w:p w14:paraId="4D80BD9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F5743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978243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11241B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46F433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71C6D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6E5A1E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2813AE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2BD0F1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9F91CD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4D4D12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369A07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63DA50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F11FC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4E5C5F5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 delivery, n (%)</w:t>
            </w:r>
          </w:p>
          <w:p w14:paraId="48C2953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48 (73)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BE2A46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 section, n (%)</w:t>
            </w:r>
          </w:p>
          <w:p w14:paraId="70C9422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18 (27)</w:t>
            </w:r>
          </w:p>
          <w:p w14:paraId="73FBCA6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12/50 (24)</w:t>
            </w:r>
          </w:p>
          <w:p w14:paraId="1D91A5F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6/16 (38)</w:t>
            </w:r>
          </w:p>
          <w:p w14:paraId="7798E3FF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F6FA3B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E8D43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Primary etiology of PPH, n:</w:t>
            </w:r>
          </w:p>
          <w:p w14:paraId="5722EE7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Retained products of conception:</w:t>
            </w:r>
          </w:p>
          <w:p w14:paraId="72224D6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13/16 (81)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901296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artery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pseudoaneurysm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C9E80A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3/16 (19)</w:t>
            </w:r>
          </w:p>
        </w:tc>
        <w:tc>
          <w:tcPr>
            <w:tcW w:w="3870" w:type="dxa"/>
            <w:shd w:val="clear" w:color="auto" w:fill="auto"/>
          </w:tcPr>
          <w:p w14:paraId="57BB5D6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Harms pre-specified: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49FA986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Transfusion of PRBCs (units), mean (range):</w:t>
            </w:r>
          </w:p>
          <w:p w14:paraId="2DB651E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Primary PPH: 0.4(0-4)</w:t>
            </w:r>
          </w:p>
          <w:p w14:paraId="46720A7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08BD3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Harms, n (%): </w:t>
            </w:r>
          </w:p>
          <w:p w14:paraId="0A4ED69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Hysyerectomy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, total</w:t>
            </w:r>
          </w:p>
          <w:p w14:paraId="0D8B5E3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(4.5)</w:t>
            </w:r>
          </w:p>
          <w:p w14:paraId="36AAF58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</w:p>
          <w:p w14:paraId="579AB5D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</w:p>
          <w:p w14:paraId="653F5CA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D2B1E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Hysterectomy due to persistent PPH</w:t>
            </w:r>
          </w:p>
          <w:p w14:paraId="0FFF19E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8923F0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Hysterectomy due to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endometritis</w:t>
            </w:r>
            <w:proofErr w:type="spellEnd"/>
          </w:p>
          <w:p w14:paraId="2D882C7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(1.5)</w:t>
            </w:r>
          </w:p>
          <w:p w14:paraId="5C1F551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0FDDC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Overall complication</w:t>
            </w:r>
          </w:p>
          <w:p w14:paraId="30BBB1E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(4.5)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BA57F0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Lower ex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tremity deep vein thrombosis</w:t>
            </w:r>
          </w:p>
          <w:p w14:paraId="070716A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5FC8F6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 procedural pancreatitis</w:t>
            </w:r>
          </w:p>
          <w:p w14:paraId="35157B7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42E6E6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Presumed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endometritis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Uterine artery embolization  as we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ll as dilation and curettage</w:t>
            </w:r>
          </w:p>
          <w:p w14:paraId="544E4E0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  <w:p w14:paraId="5B13DF2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656E2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Post-Uterine artery embolization  hospital stay in days, mean (range):</w:t>
            </w:r>
          </w:p>
          <w:p w14:paraId="623FBFD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  <w:p w14:paraId="42AF3D4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3.5 (1-12)</w:t>
            </w:r>
          </w:p>
          <w:p w14:paraId="57CE79A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3.9 (1-12)</w:t>
            </w:r>
          </w:p>
          <w:p w14:paraId="271EB41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 (1-5)</w:t>
            </w:r>
          </w:p>
          <w:p w14:paraId="5FF0CDA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0F131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Mortality, n:</w:t>
            </w:r>
          </w:p>
          <w:p w14:paraId="415CC18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</w:tc>
      </w:tr>
    </w:tbl>
    <w:p w14:paraId="57EC9164" w14:textId="77777777" w:rsidR="009F3B45" w:rsidRPr="00E12973" w:rsidRDefault="009F3B45" w:rsidP="009F3B45">
      <w:pPr>
        <w:rPr>
          <w:rFonts w:ascii="Arial" w:hAnsi="Arial" w:cs="Arial"/>
          <w:sz w:val="18"/>
          <w:szCs w:val="18"/>
        </w:rPr>
      </w:pPr>
      <w:r w:rsidRPr="00E12973">
        <w:rPr>
          <w:rFonts w:ascii="Arial" w:hAnsi="Arial" w:cs="Arial"/>
          <w:b/>
          <w:sz w:val="18"/>
          <w:szCs w:val="18"/>
        </w:rPr>
        <w:lastRenderedPageBreak/>
        <w:t xml:space="preserve">Comment: </w:t>
      </w:r>
      <w:r w:rsidRPr="00E12973">
        <w:rPr>
          <w:rFonts w:ascii="Arial" w:hAnsi="Arial" w:cs="Arial"/>
          <w:sz w:val="18"/>
          <w:szCs w:val="18"/>
        </w:rPr>
        <w:t xml:space="preserve">Authors note one woman experienced a </w:t>
      </w:r>
      <w:proofErr w:type="spellStart"/>
      <w:r w:rsidRPr="00E12973">
        <w:rPr>
          <w:rFonts w:ascii="Arial" w:hAnsi="Arial" w:cs="Arial"/>
          <w:sz w:val="18"/>
          <w:szCs w:val="18"/>
        </w:rPr>
        <w:t>peripartum</w:t>
      </w:r>
      <w:proofErr w:type="spellEnd"/>
      <w:r w:rsidRPr="00E12973">
        <w:rPr>
          <w:rFonts w:ascii="Arial" w:hAnsi="Arial" w:cs="Arial"/>
          <w:sz w:val="18"/>
          <w:szCs w:val="18"/>
        </w:rPr>
        <w:t xml:space="preserve"> seizure that did not appear related to Uterine artery </w:t>
      </w:r>
      <w:proofErr w:type="gramStart"/>
      <w:r w:rsidRPr="00E12973">
        <w:rPr>
          <w:rFonts w:ascii="Arial" w:hAnsi="Arial" w:cs="Arial"/>
          <w:sz w:val="18"/>
          <w:szCs w:val="18"/>
        </w:rPr>
        <w:t>embolization  procedure</w:t>
      </w:r>
      <w:proofErr w:type="gramEnd"/>
      <w:r w:rsidRPr="00E12973">
        <w:rPr>
          <w:rFonts w:ascii="Arial" w:hAnsi="Arial" w:cs="Arial"/>
          <w:sz w:val="18"/>
          <w:szCs w:val="18"/>
        </w:rPr>
        <w:t>.</w:t>
      </w:r>
    </w:p>
    <w:sectPr w:rsidR="009F3B45" w:rsidRPr="00E12973" w:rsidSect="00D754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pgNumType w:start="13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903E8" w14:textId="77777777" w:rsidR="00592E45" w:rsidRDefault="00592E45">
      <w:r>
        <w:separator/>
      </w:r>
    </w:p>
  </w:endnote>
  <w:endnote w:type="continuationSeparator" w:id="0">
    <w:p w14:paraId="3217B144" w14:textId="77777777" w:rsidR="00592E45" w:rsidRDefault="005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7D24" w14:textId="77777777" w:rsidR="00D7541B" w:rsidRDefault="00D754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613B953B" w:rsidR="00F822E3" w:rsidRDefault="00D7541B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 w:rsidR="00334134">
          <w:rPr>
            <w:noProof/>
          </w:rPr>
          <w:t>137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F997F" w14:textId="77777777" w:rsidR="00D7541B" w:rsidRDefault="00D7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096E5" w14:textId="77777777" w:rsidR="00592E45" w:rsidRDefault="00592E45">
      <w:r>
        <w:separator/>
      </w:r>
    </w:p>
  </w:footnote>
  <w:footnote w:type="continuationSeparator" w:id="0">
    <w:p w14:paraId="74848276" w14:textId="77777777" w:rsidR="00592E45" w:rsidRDefault="0059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BC6D" w14:textId="77777777" w:rsidR="00D7541B" w:rsidRDefault="00D75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4FA0" w14:textId="77777777" w:rsidR="00D7541B" w:rsidRDefault="00D754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75DF1" w14:textId="77777777" w:rsidR="00D7541B" w:rsidRDefault="00D754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134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92E45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B7D12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541B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4107A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F025-4799-4587-98E7-848236F8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2015-05-08T12:42:00Z</dcterms:modified>
</cp:coreProperties>
</file>