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Level1Heading"/>
        <w:pageBreakBefore/>
        <w:ind w:left="-90"/>
      </w:pPr>
    </w:p>
    <w:p w:rsidR="00AD7791" w:rsidRPr="002A23EA" w:rsidRDefault="00AD7791" w:rsidP="00AD7791">
      <w:pPr>
        <w:pStyle w:val="TableTitle"/>
        <w:tabs>
          <w:tab w:val="left" w:pos="1170"/>
        </w:tabs>
        <w:spacing w:after="20"/>
      </w:pPr>
      <w:bookmarkStart w:id="0" w:name="_Ref361905251"/>
      <w:bookmarkStart w:id="1" w:name="_Toc363826609"/>
      <w:bookmarkStart w:id="2" w:name="_Toc365038607"/>
      <w:r>
        <w:t>Table C-</w:t>
      </w:r>
      <w:r>
        <w:rPr>
          <w:noProof/>
        </w:rPr>
        <w:t>65</w:t>
      </w:r>
      <w:bookmarkEnd w:id="0"/>
      <w:r>
        <w:t>.</w:t>
      </w:r>
      <w:r>
        <w:tab/>
        <w:t>Adverse events reported by included studies from CT, ERUS, and MRI staging</w:t>
      </w:r>
      <w:bookmarkEnd w:id="1"/>
      <w:bookmarkEnd w:id="2"/>
    </w:p>
    <w:tbl>
      <w:tblPr>
        <w:tblW w:w="13068" w:type="dxa"/>
        <w:tblInd w:w="-108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728"/>
        <w:gridCol w:w="1620"/>
        <w:gridCol w:w="1620"/>
        <w:gridCol w:w="1620"/>
        <w:gridCol w:w="1620"/>
        <w:gridCol w:w="1620"/>
        <w:gridCol w:w="1620"/>
        <w:gridCol w:w="1620"/>
      </w:tblGrid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b/>
              </w:rPr>
              <w:t>Study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Number of Patients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rFonts w:eastAsia="Times New Roman"/>
                <w:b/>
              </w:rPr>
              <w:t>Cancer Type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rFonts w:eastAsia="Times New Roman"/>
                <w:b/>
              </w:rPr>
              <w:t>Modality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rFonts w:eastAsia="Times New Roman"/>
                <w:b/>
              </w:rPr>
              <w:t>CT Harms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rFonts w:eastAsia="Times New Roman"/>
                <w:b/>
              </w:rPr>
              <w:t>E</w:t>
            </w:r>
            <w:r w:rsidRPr="002A23EA">
              <w:rPr>
                <w:b/>
              </w:rPr>
              <w:t>R</w:t>
            </w:r>
            <w:r w:rsidRPr="002A23EA">
              <w:rPr>
                <w:rFonts w:eastAsia="Times New Roman"/>
                <w:b/>
              </w:rPr>
              <w:t>US Harms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rFonts w:eastAsia="Times New Roman"/>
                <w:b/>
              </w:rPr>
              <w:t>E</w:t>
            </w:r>
            <w:r>
              <w:rPr>
                <w:rFonts w:eastAsia="Times New Roman"/>
                <w:b/>
              </w:rPr>
              <w:t>R</w:t>
            </w:r>
            <w:r w:rsidRPr="002A23EA">
              <w:rPr>
                <w:rFonts w:eastAsia="Times New Roman"/>
                <w:b/>
              </w:rPr>
              <w:t>US Probe Specifics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  <w:b/>
              </w:rPr>
            </w:pPr>
            <w:r w:rsidRPr="002A23EA">
              <w:rPr>
                <w:rFonts w:eastAsia="Times New Roman"/>
                <w:b/>
              </w:rPr>
              <w:t>MRI Harms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Pomerri et al. 2011</w:t>
            </w:r>
            <w:r w:rsidRPr="00215F35">
              <w:rPr>
                <w:rFonts w:eastAsia="Times New Roman"/>
                <w:vertAlign w:val="superscript"/>
              </w:rPr>
              <w:t>163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53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Locally advanced rectal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CT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E</w:t>
            </w:r>
            <w:r w:rsidRPr="002A23EA">
              <w:t>R</w:t>
            </w:r>
            <w:r w:rsidRPr="002A23EA">
              <w:rPr>
                <w:rFonts w:eastAsia="Times New Roman"/>
              </w:rPr>
              <w:t>US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MRI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None reported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Transducer not tolerated in 5</w:t>
            </w:r>
            <w:r>
              <w:rPr>
                <w:rFonts w:eastAsia="Times New Roman"/>
              </w:rPr>
              <w:t> </w:t>
            </w:r>
            <w:r w:rsidRPr="002A23EA">
              <w:rPr>
                <w:rFonts w:eastAsia="Times New Roman"/>
              </w:rPr>
              <w:t>patients, refused by 2</w:t>
            </w:r>
            <w:r>
              <w:rPr>
                <w:rFonts w:eastAsia="Times New Roman"/>
              </w:rPr>
              <w:t> </w:t>
            </w:r>
            <w:r w:rsidRPr="002A23EA">
              <w:rPr>
                <w:rFonts w:eastAsia="Times New Roman"/>
              </w:rPr>
              <w:t>patients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Rotating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7 patients declined MRI due to claustrophobia 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Huh et al. </w:t>
            </w:r>
            <w:r>
              <w:rPr>
                <w:rFonts w:eastAsia="Times New Roman"/>
              </w:rPr>
              <w:br/>
            </w:r>
            <w:r w:rsidRPr="002A23EA">
              <w:rPr>
                <w:rFonts w:eastAsia="Times New Roman"/>
              </w:rPr>
              <w:t>2008</w:t>
            </w:r>
            <w:r w:rsidRPr="00215F35">
              <w:rPr>
                <w:rFonts w:eastAsia="Times New Roman"/>
                <w:vertAlign w:val="superscript"/>
              </w:rPr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60 had ERUS, and 80 had 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Locally advanced rectal, within 7 cm from the anal verge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CT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E</w:t>
            </w:r>
            <w:r w:rsidRPr="002A23EA">
              <w:t>R</w:t>
            </w:r>
            <w:r w:rsidRPr="002A23EA">
              <w:rPr>
                <w:rFonts w:eastAsia="Times New Roman"/>
              </w:rPr>
              <w:t>US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23 patients refused or experienced pain during CT or E</w:t>
            </w:r>
            <w:r w:rsidRPr="002A23EA">
              <w:t>R</w:t>
            </w:r>
            <w:r w:rsidRPr="002A23EA">
              <w:rPr>
                <w:rFonts w:eastAsia="Times New Roman"/>
              </w:rPr>
              <w:t>US exam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23 patients refused or experienced pain during CT or E</w:t>
            </w:r>
            <w:r w:rsidRPr="002A23EA">
              <w:t>R</w:t>
            </w:r>
            <w:r w:rsidRPr="002A23EA">
              <w:rPr>
                <w:rFonts w:eastAsia="Times New Roman"/>
              </w:rPr>
              <w:t>US exam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Rubber sheath, 360 rotating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Bhattacharjya et al. 2004</w:t>
            </w:r>
            <w:r w:rsidRPr="00215F35">
              <w:rPr>
                <w:rFonts w:eastAsia="Times New Roman"/>
                <w:vertAlign w:val="superscript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Colorectal with liver metastases (some suspected)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CT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MRI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None reported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13 patients declined MRI due to claustrophobia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Brown et al. 2004</w:t>
            </w:r>
            <w:r w:rsidRPr="00215F35">
              <w:rPr>
                <w:rFonts w:eastAsia="Times New Roman"/>
                <w:vertAlign w:val="superscript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Primary rectal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E</w:t>
            </w:r>
            <w:r w:rsidRPr="002A23EA">
              <w:t>R</w:t>
            </w:r>
            <w:r w:rsidRPr="002A23EA">
              <w:rPr>
                <w:rFonts w:eastAsia="Times New Roman"/>
              </w:rPr>
              <w:t>US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MRI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11 patients experienced severe pain or declined the procedure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Radial scanning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reported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Milsom et al. 1992</w:t>
            </w:r>
            <w:r w:rsidRPr="00215F35">
              <w:rPr>
                <w:rFonts w:eastAsia="Times New Roman"/>
                <w:vertAlign w:val="superscript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>
              <w:rPr>
                <w:rFonts w:eastAsia="Times New Roman"/>
              </w:rPr>
              <w:t>Recurrent rectal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CT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E</w:t>
            </w:r>
            <w:r w:rsidRPr="002A23EA">
              <w:t>R</w:t>
            </w:r>
            <w:r w:rsidRPr="002A23EA">
              <w:rPr>
                <w:rFonts w:eastAsia="Times New Roman"/>
              </w:rPr>
              <w:t>US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None reported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Median VAS for degree of discomfort: 3 (10</w:t>
            </w:r>
            <w:r>
              <w:rPr>
                <w:rFonts w:eastAsia="Times New Roman"/>
              </w:rPr>
              <w:t> </w:t>
            </w:r>
            <w:r w:rsidRPr="002A23EA">
              <w:rPr>
                <w:rFonts w:eastAsia="Times New Roman"/>
              </w:rPr>
              <w:t>representing maximal pain)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reported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Rifkin et al. </w:t>
            </w:r>
            <w:r>
              <w:rPr>
                <w:rFonts w:eastAsia="Times New Roman"/>
              </w:rPr>
              <w:br/>
            </w:r>
            <w:r w:rsidRPr="002A23EA">
              <w:rPr>
                <w:rFonts w:eastAsia="Times New Roman"/>
              </w:rPr>
              <w:t>1986</w:t>
            </w:r>
            <w:r w:rsidRPr="00215F35">
              <w:rPr>
                <w:rFonts w:eastAsia="Times New Roman"/>
                <w:vertAlign w:val="superscript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>
              <w:rPr>
                <w:rFonts w:eastAsia="Times New Roman"/>
              </w:rPr>
              <w:t>Primary rectal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CT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t>ERUS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None reported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7 patients had minor bleeding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Radial and linear, at least 25 cm long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</w:tr>
      <w:tr w:rsidR="00AD7791" w:rsidRPr="002A23EA" w:rsidTr="00AD7791">
        <w:trPr>
          <w:cantSplit/>
          <w:trHeight w:val="2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Rifkin et al. </w:t>
            </w:r>
            <w:r>
              <w:rPr>
                <w:rFonts w:eastAsia="Times New Roman"/>
              </w:rPr>
              <w:br/>
            </w:r>
            <w:r w:rsidRPr="002A23EA">
              <w:rPr>
                <w:rFonts w:eastAsia="Times New Roman"/>
              </w:rPr>
              <w:t>1986</w:t>
            </w:r>
            <w:r w:rsidRPr="00215F35">
              <w:rPr>
                <w:rFonts w:eastAsia="Times New Roman"/>
                <w:vertAlign w:val="superscript"/>
              </w:rPr>
              <w:t>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 xml:space="preserve">51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Primary rectal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CT</w:t>
            </w:r>
          </w:p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>
              <w:t>ER</w:t>
            </w:r>
            <w:r w:rsidRPr="002A23EA">
              <w:rPr>
                <w:rFonts w:eastAsia="Times New Roman"/>
              </w:rPr>
              <w:t>US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None reported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2 patients had minor bleeding, milddiscomfort was experienced by all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reported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D7791" w:rsidRPr="002A23EA" w:rsidRDefault="00AD7791" w:rsidP="00AD7791">
            <w:pPr>
              <w:pStyle w:val="TableText"/>
              <w:spacing w:before="32" w:after="16"/>
              <w:rPr>
                <w:rFonts w:eastAsia="Times New Roman"/>
              </w:rPr>
            </w:pPr>
            <w:r w:rsidRPr="002A23EA">
              <w:rPr>
                <w:rFonts w:eastAsia="Times New Roman"/>
              </w:rPr>
              <w:t>Not applicable</w:t>
            </w:r>
          </w:p>
        </w:tc>
      </w:tr>
    </w:tbl>
    <w:p w:rsidR="00AD7791" w:rsidRDefault="00AD7791" w:rsidP="00AD7791">
      <w:pPr>
        <w:pStyle w:val="TableNote"/>
        <w:spacing w:after="0"/>
      </w:pPr>
      <w:r>
        <w:t xml:space="preserve">CM=Centimeters; </w:t>
      </w:r>
      <w:r w:rsidRPr="00FD5B2E">
        <w:t>CT</w:t>
      </w:r>
      <w:r>
        <w:t>=c</w:t>
      </w:r>
      <w:r w:rsidRPr="00FD5B2E">
        <w:t>omputed tomography</w:t>
      </w:r>
      <w:r>
        <w:t xml:space="preserve">; </w:t>
      </w:r>
      <w:r w:rsidRPr="00FD5B2E">
        <w:t>E</w:t>
      </w:r>
      <w:r>
        <w:t>R</w:t>
      </w:r>
      <w:r w:rsidRPr="00FD5B2E">
        <w:t>US</w:t>
      </w:r>
      <w:r>
        <w:t>=e</w:t>
      </w:r>
      <w:r w:rsidRPr="00FD5B2E">
        <w:t>ndorectal ultrasonography</w:t>
      </w:r>
      <w:r>
        <w:t>.</w:t>
      </w:r>
    </w:p>
    <w:sectPr w:rsidR="00AD7791" w:rsidSect="003A55C1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67" w:rsidRDefault="00F95167">
      <w:r>
        <w:separator/>
      </w:r>
    </w:p>
  </w:endnote>
  <w:endnote w:type="continuationSeparator" w:id="1">
    <w:p w:rsidR="00F95167" w:rsidRDefault="00F9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C1" w:rsidRDefault="003A55C1" w:rsidP="003A55C1">
    <w:pPr>
      <w:pStyle w:val="PageNumber"/>
      <w:tabs>
        <w:tab w:val="center" w:pos="6480"/>
        <w:tab w:val="left" w:pos="7356"/>
      </w:tabs>
    </w:pPr>
    <w:r>
      <w:t>C-</w:t>
    </w:r>
    <w:r w:rsidR="00FB7B90">
      <w:t>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67" w:rsidRDefault="00F95167">
      <w:r>
        <w:separator/>
      </w:r>
    </w:p>
  </w:footnote>
  <w:footnote w:type="continuationSeparator" w:id="1">
    <w:p w:rsidR="00F95167" w:rsidRDefault="00F95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0A25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1AF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5C1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0D5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167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B7B90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1544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2014-10-11T09:38:00Z</dcterms:created>
  <dcterms:modified xsi:type="dcterms:W3CDTF">2014-10-11T10:29:00Z</dcterms:modified>
</cp:coreProperties>
</file>