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5D" w:rsidRDefault="00427B5D" w:rsidP="00AD7791">
      <w:pPr>
        <w:pStyle w:val="TableTitle"/>
        <w:tabs>
          <w:tab w:val="left" w:pos="1170"/>
        </w:tabs>
        <w:spacing w:after="20"/>
      </w:pPr>
      <w:bookmarkStart w:id="0" w:name="_Ref362012925"/>
      <w:bookmarkStart w:id="1" w:name="_Toc363826571"/>
      <w:bookmarkStart w:id="2" w:name="_Toc365038569"/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427B5D" w:rsidRDefault="00427B5D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28</w:t>
      </w:r>
      <w:bookmarkEnd w:id="0"/>
      <w:r>
        <w:t>.</w:t>
      </w:r>
      <w:r>
        <w:tab/>
        <w:t>Reported data: PET/CT versus MRI+CT for preoperative primary rectal staging changes in management</w:t>
      </w:r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980"/>
        <w:gridCol w:w="3110"/>
        <w:gridCol w:w="3110"/>
        <w:gridCol w:w="3110"/>
      </w:tblGrid>
      <w:tr w:rsidR="00AD7791" w:rsidRPr="00C9488B" w:rsidTr="00AD7791">
        <w:trPr>
          <w:cantSplit/>
          <w:trHeight w:val="20"/>
          <w:jc w:val="center"/>
        </w:trPr>
        <w:tc>
          <w:tcPr>
            <w:tcW w:w="16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C9488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C9488B">
              <w:rPr>
                <w:b/>
              </w:rPr>
              <w:t>Study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C9488B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Type of C</w:t>
            </w:r>
            <w:r w:rsidRPr="00C9488B">
              <w:rPr>
                <w:b/>
              </w:rPr>
              <w:t xml:space="preserve">ancer, </w:t>
            </w:r>
            <w:r>
              <w:rPr>
                <w:b/>
              </w:rPr>
              <w:t>Number of Patients</w:t>
            </w:r>
          </w:p>
        </w:tc>
        <w:tc>
          <w:tcPr>
            <w:tcW w:w="3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C9488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C9488B">
              <w:rPr>
                <w:b/>
              </w:rPr>
              <w:t>Design</w:t>
            </w:r>
          </w:p>
        </w:tc>
        <w:tc>
          <w:tcPr>
            <w:tcW w:w="3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C9488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C9488B">
              <w:rPr>
                <w:b/>
              </w:rPr>
              <w:t>Results</w:t>
            </w:r>
          </w:p>
        </w:tc>
        <w:tc>
          <w:tcPr>
            <w:tcW w:w="3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C9488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C9488B">
              <w:rPr>
                <w:b/>
              </w:rPr>
              <w:t>Conclusions</w:t>
            </w:r>
          </w:p>
        </w:tc>
      </w:tr>
      <w:tr w:rsidR="00AD7791" w:rsidTr="00AD7791">
        <w:trPr>
          <w:cantSplit/>
          <w:trHeight w:val="20"/>
          <w:jc w:val="center"/>
        </w:trPr>
        <w:tc>
          <w:tcPr>
            <w:tcW w:w="165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Eglinton et al. 2009</w:t>
            </w:r>
            <w:r w:rsidRPr="00215F35">
              <w:rPr>
                <w:vertAlign w:val="superscript"/>
              </w:rPr>
              <w:t>129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0E3032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0E3032"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>
              <w:rPr>
                <w:rFonts w:ascii="Arial" w:hAnsi="Arial" w:cs="Arial"/>
                <w:sz w:val="18"/>
                <w:szCs w:val="18"/>
              </w:rPr>
              <w:t>rectal cancer, 19 patients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Information about the patients (MRI, CT, and clinical information) was sent to another institution where a treatment plan was developed; this was compared with the treatment plan developed in-house using all available information including PET/CT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addition of PET/CT information led to changes in management in 5 patients; most of these patients were stage 1V. 2 patients would have avoided further investigation of liver lesions, 2 would have undergone further investigation of possible prostate involvement, and neoadjuvant therapy would have been altered in 4 patients. No changes in surgical management would have occurred.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PET/CT provides additional information to conventional staging, but this information only resulted in minor changes in management.</w:t>
            </w:r>
          </w:p>
        </w:tc>
      </w:tr>
    </w:tbl>
    <w:p w:rsidR="00AD7791" w:rsidRDefault="00AD7791" w:rsidP="00AD7791">
      <w:pPr>
        <w:pStyle w:val="TableNote"/>
        <w:ind w:left="180"/>
      </w:pPr>
      <w:r>
        <w:t>CT=Computed tomography; IV=intravenous; MRI=magnetic resonance imaging; PET/CT=</w:t>
      </w:r>
      <w:r w:rsidRPr="00A67082">
        <w:t>positron emission tomography</w:t>
      </w:r>
      <w:r>
        <w:t>/c</w:t>
      </w:r>
      <w:r w:rsidRPr="00A67082">
        <w:t>omputed tomography</w:t>
      </w:r>
      <w:r>
        <w:t>.</w:t>
      </w:r>
    </w:p>
    <w:sectPr w:rsidR="00AD7791" w:rsidSect="00427B5D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1E" w:rsidRDefault="0055621E">
      <w:r>
        <w:separator/>
      </w:r>
    </w:p>
  </w:endnote>
  <w:endnote w:type="continuationSeparator" w:id="1">
    <w:p w:rsidR="0055621E" w:rsidRDefault="0055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5D" w:rsidRDefault="00427B5D" w:rsidP="00427B5D">
    <w:pPr>
      <w:pStyle w:val="PageNumber"/>
    </w:pPr>
    <w:r>
      <w:t>C-</w:t>
    </w:r>
    <w:r w:rsidR="00D03E03">
      <w:t>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1E" w:rsidRDefault="0055621E">
      <w:r>
        <w:separator/>
      </w:r>
    </w:p>
  </w:footnote>
  <w:footnote w:type="continuationSeparator" w:id="1">
    <w:p w:rsidR="0055621E" w:rsidRDefault="00556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27B5D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2CC2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21E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5E33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03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026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1139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2014-10-11T08:45:00Z</dcterms:created>
  <dcterms:modified xsi:type="dcterms:W3CDTF">2014-10-11T10:17:00Z</dcterms:modified>
</cp:coreProperties>
</file>