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F4" w:rsidRPr="0055718C" w:rsidRDefault="002228F4" w:rsidP="0055718C">
      <w:pPr>
        <w:keepNext/>
        <w:pageBreakBefore/>
        <w:tabs>
          <w:tab w:val="left" w:pos="450"/>
        </w:tabs>
        <w:spacing w:before="240" w:after="20"/>
        <w:ind w:left="-720"/>
        <w:rPr>
          <w:rFonts w:ascii="Arial" w:eastAsia="Calibri" w:hAnsi="Arial"/>
          <w:b/>
          <w:color w:val="000000"/>
          <w:sz w:val="20"/>
        </w:rPr>
      </w:pPr>
      <w:bookmarkStart w:id="0" w:name="_Ref368913379"/>
      <w:bookmarkStart w:id="1" w:name="_GoBack"/>
      <w:bookmarkEnd w:id="1"/>
      <w:proofErr w:type="gramStart"/>
      <w:r w:rsidRPr="0055718C">
        <w:rPr>
          <w:rFonts w:ascii="Arial" w:eastAsia="Calibri" w:hAnsi="Arial"/>
          <w:b/>
          <w:color w:val="000000"/>
          <w:sz w:val="20"/>
        </w:rPr>
        <w:t>Table C-</w:t>
      </w:r>
      <w:r>
        <w:rPr>
          <w:rFonts w:ascii="Arial" w:eastAsia="Calibri" w:hAnsi="Arial"/>
          <w:b/>
          <w:noProof/>
          <w:color w:val="000000"/>
          <w:sz w:val="20"/>
        </w:rPr>
        <w:t>17</w:t>
      </w:r>
      <w:r w:rsidRPr="0055718C">
        <w:rPr>
          <w:rFonts w:ascii="Arial" w:eastAsia="Calibri" w:hAnsi="Arial"/>
          <w:b/>
          <w:color w:val="000000"/>
          <w:sz w:val="20"/>
        </w:rPr>
        <w:t>.</w:t>
      </w:r>
      <w:proofErr w:type="gramEnd"/>
      <w:r w:rsidRPr="0055718C">
        <w:rPr>
          <w:rFonts w:ascii="Arial" w:eastAsia="Calibri" w:hAnsi="Arial"/>
          <w:b/>
          <w:color w:val="000000"/>
          <w:sz w:val="20"/>
        </w:rPr>
        <w:tab/>
        <w:t>Harms from MRI in included non-pancreatic-cancer studies</w:t>
      </w:r>
      <w:bookmarkEnd w:id="0"/>
    </w:p>
    <w:tbl>
      <w:tblPr>
        <w:tblW w:w="144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271"/>
        <w:gridCol w:w="1390"/>
        <w:gridCol w:w="1440"/>
        <w:gridCol w:w="1260"/>
        <w:gridCol w:w="990"/>
        <w:gridCol w:w="1800"/>
        <w:gridCol w:w="2399"/>
        <w:gridCol w:w="2461"/>
      </w:tblGrid>
      <w:tr w:rsidR="002228F4" w:rsidRPr="0055718C" w:rsidTr="0055718C">
        <w:trPr>
          <w:cantSplit/>
          <w:trHeight w:val="20"/>
          <w:tblHeader/>
        </w:trPr>
        <w:tc>
          <w:tcPr>
            <w:tcW w:w="1389"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Study</w:t>
            </w:r>
          </w:p>
        </w:tc>
        <w:tc>
          <w:tcPr>
            <w:tcW w:w="1271"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Study Design</w:t>
            </w:r>
          </w:p>
        </w:tc>
        <w:tc>
          <w:tcPr>
            <w:tcW w:w="1390"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N Patients</w:t>
            </w:r>
          </w:p>
        </w:tc>
        <w:tc>
          <w:tcPr>
            <w:tcW w:w="1440"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Diagnosis</w:t>
            </w:r>
          </w:p>
        </w:tc>
        <w:tc>
          <w:tcPr>
            <w:tcW w:w="1260"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Age, Years (</w:t>
            </w:r>
            <w:proofErr w:type="spellStart"/>
            <w:r w:rsidRPr="0055718C">
              <w:rPr>
                <w:rFonts w:ascii="Arial" w:eastAsia="Calibri" w:hAnsi="Arial" w:cs="Arial"/>
                <w:b/>
                <w:sz w:val="18"/>
                <w:szCs w:val="18"/>
              </w:rPr>
              <w:t>Mean±SD</w:t>
            </w:r>
            <w:proofErr w:type="spellEnd"/>
            <w:r w:rsidRPr="0055718C">
              <w:rPr>
                <w:rFonts w:ascii="Arial" w:eastAsia="Calibri" w:hAnsi="Arial" w:cs="Arial"/>
                <w:b/>
                <w:sz w:val="18"/>
                <w:szCs w:val="18"/>
              </w:rPr>
              <w:t>)</w:t>
            </w:r>
          </w:p>
        </w:tc>
        <w:tc>
          <w:tcPr>
            <w:tcW w:w="990"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 Male</w:t>
            </w:r>
          </w:p>
        </w:tc>
        <w:tc>
          <w:tcPr>
            <w:tcW w:w="1800"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 xml:space="preserve">N </w:t>
            </w:r>
            <w:r w:rsidRPr="0055718C">
              <w:rPr>
                <w:rFonts w:ascii="Arial" w:eastAsia="Calibri" w:hAnsi="Arial" w:cs="Arial"/>
                <w:b/>
                <w:sz w:val="18"/>
                <w:szCs w:val="18"/>
              </w:rPr>
              <w:br/>
              <w:t>Harmed (%)</w:t>
            </w:r>
          </w:p>
        </w:tc>
        <w:tc>
          <w:tcPr>
            <w:tcW w:w="2399"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Adverse Events</w:t>
            </w:r>
          </w:p>
        </w:tc>
        <w:tc>
          <w:tcPr>
            <w:tcW w:w="2461" w:type="dxa"/>
            <w:tcBorders>
              <w:top w:val="single" w:sz="12" w:space="0" w:color="auto"/>
              <w:bottom w:val="double" w:sz="4" w:space="0" w:color="auto"/>
            </w:tcBorders>
            <w:shd w:val="clear" w:color="auto" w:fill="D9D9D9"/>
          </w:tcPr>
          <w:p w:rsidR="002228F4" w:rsidRPr="0055718C" w:rsidRDefault="002228F4" w:rsidP="0055718C">
            <w:pPr>
              <w:spacing w:before="40" w:after="20"/>
              <w:rPr>
                <w:rFonts w:ascii="Arial" w:eastAsia="Calibri" w:hAnsi="Arial" w:cs="Arial"/>
                <w:b/>
                <w:sz w:val="18"/>
                <w:szCs w:val="18"/>
              </w:rPr>
            </w:pPr>
            <w:r w:rsidRPr="0055718C">
              <w:rPr>
                <w:rFonts w:ascii="Arial" w:eastAsia="Calibri" w:hAnsi="Arial" w:cs="Arial"/>
                <w:b/>
                <w:sz w:val="18"/>
                <w:szCs w:val="18"/>
              </w:rPr>
              <w:t>Notes</w:t>
            </w:r>
          </w:p>
        </w:tc>
      </w:tr>
      <w:tr w:rsidR="002228F4" w:rsidRPr="0055718C" w:rsidTr="0055718C">
        <w:trPr>
          <w:cantSplit/>
          <w:trHeight w:val="20"/>
        </w:trPr>
        <w:tc>
          <w:tcPr>
            <w:tcW w:w="1389" w:type="dxa"/>
            <w:tcBorders>
              <w:top w:val="double" w:sz="4" w:space="0" w:color="auto"/>
            </w:tcBorders>
          </w:tcPr>
          <w:p w:rsidR="002228F4" w:rsidRPr="0055718C" w:rsidRDefault="002228F4" w:rsidP="002228F4">
            <w:pPr>
              <w:spacing w:before="40" w:after="20"/>
              <w:rPr>
                <w:rFonts w:ascii="Arial" w:eastAsia="Calibri" w:hAnsi="Arial" w:cs="Arial"/>
                <w:sz w:val="18"/>
                <w:szCs w:val="18"/>
              </w:rPr>
            </w:pPr>
            <w:proofErr w:type="spellStart"/>
            <w:r w:rsidRPr="0055718C">
              <w:rPr>
                <w:rFonts w:ascii="Arial" w:eastAsia="Calibri" w:hAnsi="Arial" w:cs="Arial"/>
                <w:sz w:val="18"/>
                <w:szCs w:val="18"/>
              </w:rPr>
              <w:t>Semelka</w:t>
            </w:r>
            <w:proofErr w:type="spellEnd"/>
            <w:r w:rsidRPr="0055718C">
              <w:rPr>
                <w:rFonts w:ascii="Arial" w:eastAsia="Calibri" w:hAnsi="Arial" w:cs="Arial"/>
                <w:sz w:val="18"/>
                <w:szCs w:val="18"/>
              </w:rPr>
              <w:t xml:space="preserve"> et al. 2013</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&lt;Refman&gt;&lt;Cite&gt;&lt;Author&gt;Semelka&lt;/Author&gt;&lt;Year&gt;2013&lt;/Year&gt;&lt;RecNum&gt;652303&lt;/RecNum&gt;&lt;IDText&gt;Objective evaluation of acute adverse events and image quality of Gadolinium-based contrast agents (Gadobutrol and Gadobenate Dimeglumine) by blinded evaluation. Pilot study&lt;/IDText&gt;&lt;MDL Ref_Type="Journal"&gt;&lt;Ref_Type&gt;Journal&lt;/Ref_Type&gt;&lt;Ref_ID&gt;652303&lt;/Ref_ID&gt;&lt;Title_Primary&gt;Objective evaluation of acute adverse events and image quality of Gadolinium-based contrast agents (Gadobutrol and Gadobenate Dimeglumine) by blinded evaluation. Pilot study&lt;/Title_Primary&gt;&lt;Authors_Primary&gt;Semelka,R.C.&lt;/Authors_Primary&gt;&lt;Authors_Primary&gt;Hernandes,Mde A.&lt;/Authors_Primary&gt;&lt;Authors_Primary&gt;Stallings,C.G.&lt;/Authors_Primary&gt;&lt;Authors_Primary&gt;Castillo,M.&lt;/Authors_Primary&gt;&lt;Date_Primary&gt;2013/1&lt;/Date_Primary&gt;&lt;Reprint&gt;Not in File&lt;/Reprint&gt;&lt;Start_Page&gt;96&lt;/Start_Page&gt;&lt;End_Page&gt;101&lt;/End_Page&gt;&lt;Periodical&gt;Magn Reson Imaging&lt;/Periodical&gt;&lt;Volume&gt;31&lt;/Volume&gt;&lt;Issue&gt;1&lt;/Issue&gt;&lt;User_Def_2&gt;MEDLINE - Ovid 5/31/2013&lt;/User_Def_2&gt;&lt;User_Def_3&gt;Given to Distiller on 7/2/2013 for EPC30_safety&lt;/User_Def_3&gt;&lt;ISSN_ISBN&gt;22898688&lt;/ISSN_ISBN&gt;&lt;Availability&gt;Sharepoint , Distiller , EPC0030 , SRPMEPC30_053113 , HT_EPC30toDIS0603 , EPC30_safety , EPC0030cites , HT_EPC30qc , JT_Temp091613 , EPC0028_Final_102113&lt;/Availability&gt;&lt;Address&gt;Department of Radiology, University of North Carolina at Chapel Hill, Chapel Hill, NC 27599-7510, USA. richsem@med.unc.edu&lt;/Address&gt;&lt;ZZ_JournalStdAbbrev&gt;&lt;f name="System"&gt;Magn Reson Imaging&lt;/f&gt;&lt;/ZZ_JournalStdAbbrev&gt;&lt;ZZ_WorkformID&gt;1&lt;/ZZ_WorkformID&gt;&lt;/MDL&gt;&lt;/Cite&gt;&lt;/Refman&gt;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96</w:t>
            </w:r>
            <w:r>
              <w:rPr>
                <w:rFonts w:ascii="Arial" w:eastAsia="Calibri" w:hAnsi="Arial" w:cs="Arial"/>
                <w:sz w:val="18"/>
                <w:szCs w:val="18"/>
              </w:rPr>
              <w:fldChar w:fldCharType="end"/>
            </w:r>
          </w:p>
        </w:tc>
        <w:tc>
          <w:tcPr>
            <w:tcW w:w="1271"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Proof-of-concept</w:t>
            </w:r>
          </w:p>
        </w:tc>
        <w:tc>
          <w:tcPr>
            <w:tcW w:w="1390"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59</w:t>
            </w:r>
          </w:p>
        </w:tc>
        <w:tc>
          <w:tcPr>
            <w:tcW w:w="1440"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Patients with orders for brain or abdominal MRI scans</w:t>
            </w:r>
          </w:p>
        </w:tc>
        <w:tc>
          <w:tcPr>
            <w:tcW w:w="1260"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52 (range, 5–85)</w:t>
            </w:r>
          </w:p>
        </w:tc>
        <w:tc>
          <w:tcPr>
            <w:tcW w:w="990"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52.5</w:t>
            </w:r>
          </w:p>
        </w:tc>
        <w:tc>
          <w:tcPr>
            <w:tcW w:w="1800"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0</w:t>
            </w:r>
          </w:p>
        </w:tc>
        <w:tc>
          <w:tcPr>
            <w:tcW w:w="2399"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Not applicable</w:t>
            </w:r>
          </w:p>
        </w:tc>
        <w:tc>
          <w:tcPr>
            <w:tcW w:w="2461" w:type="dxa"/>
            <w:tcBorders>
              <w:top w:val="double" w:sz="4" w:space="0" w:color="auto"/>
            </w:tcBorders>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Setting: Department of Radiology at a U.S. university hospital</w:t>
            </w:r>
          </w:p>
          <w:p w:rsidR="002228F4" w:rsidRPr="0055718C" w:rsidRDefault="002228F4" w:rsidP="0055718C">
            <w:pPr>
              <w:spacing w:before="80" w:after="20"/>
              <w:rPr>
                <w:rFonts w:ascii="Arial" w:eastAsia="Calibri" w:hAnsi="Arial" w:cs="Arial"/>
                <w:sz w:val="18"/>
                <w:szCs w:val="18"/>
              </w:rPr>
            </w:pPr>
            <w:r w:rsidRPr="0055718C">
              <w:rPr>
                <w:rFonts w:ascii="Arial" w:eastAsia="Calibri" w:hAnsi="Arial" w:cs="Arial"/>
                <w:sz w:val="18"/>
                <w:szCs w:val="18"/>
              </w:rPr>
              <w:t>Timing: NR</w:t>
            </w:r>
          </w:p>
          <w:p w:rsidR="002228F4" w:rsidRPr="0055718C" w:rsidRDefault="002228F4" w:rsidP="0055718C">
            <w:pPr>
              <w:spacing w:before="80" w:after="20"/>
              <w:rPr>
                <w:rFonts w:ascii="Arial" w:eastAsia="Calibri" w:hAnsi="Arial" w:cs="Arial"/>
                <w:sz w:val="18"/>
                <w:szCs w:val="18"/>
              </w:rPr>
            </w:pPr>
            <w:r w:rsidRPr="0055718C">
              <w:rPr>
                <w:rFonts w:ascii="Arial" w:eastAsia="Calibri" w:hAnsi="Arial" w:cs="Arial"/>
                <w:sz w:val="18"/>
                <w:szCs w:val="18"/>
              </w:rPr>
              <w:t xml:space="preserve">CA: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Gadavist</w:t>
            </w:r>
            <w:proofErr w:type="spellEnd"/>
            <w:r w:rsidRPr="0055718C">
              <w:rPr>
                <w:rFonts w:ascii="Arial" w:eastAsia="Calibri" w:hAnsi="Arial" w:cs="Arial"/>
                <w:sz w:val="18"/>
                <w:szCs w:val="18"/>
              </w:rPr>
              <w:t xml:space="preserve">; Bayer) vs. </w:t>
            </w:r>
            <w:proofErr w:type="spellStart"/>
            <w:r w:rsidRPr="0055718C">
              <w:rPr>
                <w:rFonts w:ascii="Arial" w:eastAsia="Calibri" w:hAnsi="Arial" w:cs="Arial"/>
                <w:sz w:val="18"/>
                <w:szCs w:val="18"/>
              </w:rPr>
              <w:t>gadobenate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dimeglumine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MultiHance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Bracco</w:t>
            </w:r>
            <w:proofErr w:type="spellEnd"/>
            <w:r w:rsidRPr="0055718C">
              <w:rPr>
                <w:rFonts w:ascii="Arial" w:eastAsia="Calibri" w:hAnsi="Arial" w:cs="Arial"/>
                <w:sz w:val="18"/>
                <w:szCs w:val="18"/>
              </w:rPr>
              <w:t>)</w:t>
            </w:r>
          </w:p>
        </w:tc>
      </w:tr>
      <w:tr w:rsidR="002228F4" w:rsidRPr="0055718C" w:rsidTr="0055718C">
        <w:trPr>
          <w:cantSplit/>
          <w:trHeight w:val="20"/>
        </w:trPr>
        <w:tc>
          <w:tcPr>
            <w:tcW w:w="1389" w:type="dxa"/>
          </w:tcPr>
          <w:p w:rsidR="002228F4" w:rsidRPr="0055718C" w:rsidRDefault="002228F4" w:rsidP="002228F4">
            <w:pPr>
              <w:spacing w:before="40" w:after="20"/>
              <w:rPr>
                <w:rFonts w:ascii="Arial" w:eastAsia="Calibri" w:hAnsi="Arial" w:cs="Arial"/>
                <w:sz w:val="18"/>
                <w:szCs w:val="18"/>
              </w:rPr>
            </w:pPr>
            <w:proofErr w:type="spellStart"/>
            <w:r w:rsidRPr="0055718C">
              <w:rPr>
                <w:rFonts w:ascii="Arial" w:eastAsia="Calibri" w:hAnsi="Arial" w:cs="Arial"/>
                <w:sz w:val="18"/>
                <w:szCs w:val="18"/>
              </w:rPr>
              <w:t>Albiin</w:t>
            </w:r>
            <w:proofErr w:type="spellEnd"/>
            <w:r w:rsidRPr="0055718C">
              <w:rPr>
                <w:rFonts w:ascii="Arial" w:eastAsia="Calibri" w:hAnsi="Arial" w:cs="Arial"/>
                <w:sz w:val="18"/>
                <w:szCs w:val="18"/>
              </w:rPr>
              <w:t xml:space="preserve"> et al. 2012</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&lt;Refman&gt;&lt;Cite&gt;&lt;Author&gt;Albiin&lt;/Author&gt;&lt;Year&gt;2012&lt;/Year&gt;&lt;RecNum&gt;652669&lt;/RecNum&gt;&lt;IDText&gt;Manganese chloride tetrahydrate (CMC-001) enhanced liver MRI: evaluation of efficacy and safety in healthy volunteer&lt;/IDText&gt;&lt;MDL Ref_Type="Journal"&gt;&lt;Ref_Type&gt;Journal&lt;/Ref_Type&gt;&lt;Ref_ID&gt;652669&lt;/Ref_ID&gt;&lt;Title_Primary&gt;Manganese chloride tetrahydrate (CMC-001) enhanced liver MRI: evaluation of efficacy and safety in healthy volunteer&lt;/Title_Primary&gt;&lt;Authors_Primary&gt;Albiin,N.&lt;/Authors_Primary&gt;&lt;Authors_Primary&gt;Kartalis,N.&lt;/Authors_Primary&gt;&lt;Authors_Primary&gt;Bergquist,A.&lt;/Authors_Primary&gt;&lt;Authors_Primary&gt;Sadigh,B.&lt;/Authors_Primary&gt;&lt;Authors_Primary&gt;Brismar,T.B.&lt;/Authors_Primary&gt;&lt;Date_Primary&gt;2012/10&lt;/Date_Primary&gt;&lt;Keywords&gt;Adolescent&lt;/Keywords&gt;&lt;Keywords&gt;Adult&lt;/Keywords&gt;&lt;Keywords&gt;Contrast Media&lt;/Keywords&gt;&lt;Keywords&gt;pd [Pharmacology]&lt;/Keywords&gt;&lt;Keywords&gt;Cross-Over Studies&lt;/Keywords&gt;&lt;Keywords&gt;Dose-Response Relationship,Drug&lt;/Keywords&gt;&lt;Keywords&gt;Double-Blind Method&lt;/Keywords&gt;&lt;Keywords&gt;Female&lt;/Keywords&gt;&lt;Keywords&gt;Humans&lt;/Keywords&gt;&lt;Keywords&gt;Imaging,Three-Dimensional&lt;/Keywords&gt;&lt;Keywords&gt;mt [Methods]&lt;/Keywords&gt;&lt;Keywords&gt;*Liver&lt;/Keywords&gt;&lt;Keywords&gt;pa [Pathology]&lt;/Keywords&gt;&lt;Keywords&gt;*Magnetic Resonance Imaging&lt;/Keywords&gt;&lt;Keywords&gt;mt [Methods]&lt;/Keywords&gt;&lt;Keywords&gt;Male&lt;/Keywords&gt;&lt;Keywords&gt;Manganese&lt;/Keywords&gt;&lt;Keywords&gt;c&lt;/Keywords&gt;&lt;Reprint&gt;Not in File&lt;/Reprint&gt;&lt;Start_Page&gt;361&lt;/Start_Page&gt;&lt;End_Page&gt;368&lt;/End_Page&gt;&lt;Periodical&gt;MAGMA&lt;/Periodical&gt;&lt;Volume&gt;25&lt;/Volume&gt;&lt;Issue&gt;5&lt;/Issue&gt;&lt;User_Def_2&gt;MEDLINE - Ovid 6/3/2013, MEDLINE - Ovid 5/31/2013&lt;/User_Def_2&gt;&lt;User_Def_3&gt;Given to Distiller on 7/2/2013 for EPC30_safety&lt;/User_Def_3&gt;&lt;ISSN_ISBN&gt;22399275&lt;/ISSN_ISBN&gt;&lt;Availability&gt;EPC0030 , SRMLEPC30_053113 , HT_EPC30toDIS0603 , EPC30_safety , EPC0030cites , HT_EPC30qc , JT_Temp091613 , EPC0028_Final_102113&lt;/Availability&gt;&lt;Address&gt;Department of Clinical Science, Intervention and Technology (CLINTEC), Division of Medical Imaging and Technology, Karolinska Institutet, Karolinska University Hospital, Stockholm, Sweden. nils.albiin@ki.se&lt;/Address&gt;&lt;ZZ_JournalStdAbbrev&gt;&lt;f name="System"&gt;MAGMA&lt;/f&gt;&lt;/ZZ_JournalStdAbbrev&gt;&lt;ZZ_WorkformID&gt;1&lt;/ZZ_WorkformID&gt;&lt;/MDL&gt;&lt;/Cite&gt;&lt;/Refman&gt;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97</w:t>
            </w:r>
            <w:r>
              <w:rPr>
                <w:rFonts w:ascii="Arial" w:eastAsia="Calibri" w:hAnsi="Arial" w:cs="Arial"/>
                <w:sz w:val="18"/>
                <w:szCs w:val="18"/>
              </w:rPr>
              <w:fldChar w:fldCharType="end"/>
            </w:r>
          </w:p>
        </w:tc>
        <w:tc>
          <w:tcPr>
            <w:tcW w:w="1271"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Efficacy</w:t>
            </w:r>
          </w:p>
        </w:tc>
        <w:tc>
          <w:tcPr>
            <w:tcW w:w="1390"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31</w:t>
            </w:r>
          </w:p>
          <w:p w:rsidR="002228F4" w:rsidRPr="0055718C" w:rsidRDefault="002228F4" w:rsidP="0055718C">
            <w:pPr>
              <w:spacing w:before="80" w:after="20"/>
              <w:rPr>
                <w:rFonts w:ascii="Arial" w:eastAsia="Calibri" w:hAnsi="Arial" w:cs="Arial"/>
                <w:sz w:val="18"/>
                <w:szCs w:val="18"/>
              </w:rPr>
            </w:pPr>
            <w:r w:rsidRPr="0055718C">
              <w:rPr>
                <w:rFonts w:ascii="Arial" w:eastAsia="Calibri" w:hAnsi="Arial" w:cs="Arial"/>
                <w:sz w:val="18"/>
                <w:szCs w:val="18"/>
              </w:rPr>
              <w:t>31 patients received 0.8 g and 0.4 g, 30 patients received 0.2 g</w:t>
            </w:r>
          </w:p>
        </w:tc>
        <w:tc>
          <w:tcPr>
            <w:tcW w:w="1440"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Healthy</w:t>
            </w:r>
          </w:p>
        </w:tc>
        <w:tc>
          <w:tcPr>
            <w:tcW w:w="1260"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 xml:space="preserve">24.3 (range, </w:t>
            </w:r>
            <w:r w:rsidRPr="0055718C">
              <w:rPr>
                <w:rFonts w:ascii="Arial" w:eastAsia="Calibri" w:hAnsi="Arial" w:cs="Arial"/>
                <w:sz w:val="18"/>
                <w:szCs w:val="18"/>
              </w:rPr>
              <w:br/>
              <w:t>18–48)</w:t>
            </w:r>
          </w:p>
        </w:tc>
        <w:tc>
          <w:tcPr>
            <w:tcW w:w="990"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56.2%</w:t>
            </w:r>
          </w:p>
        </w:tc>
        <w:tc>
          <w:tcPr>
            <w:tcW w:w="1800"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≥1 AE</w:t>
            </w:r>
            <w:r w:rsidRPr="0055718C">
              <w:rPr>
                <w:rFonts w:ascii="Arial" w:eastAsia="Calibri" w:hAnsi="Arial" w:cs="Arial"/>
                <w:sz w:val="18"/>
                <w:szCs w:val="18"/>
              </w:rPr>
              <w:br/>
              <w:t>25 (80.6%) at 0.8 g, 18 (58.1%) at 0.4 g, and 10 (33.3%) at 0.2 g</w:t>
            </w:r>
          </w:p>
          <w:p w:rsidR="002228F4" w:rsidRPr="0055718C" w:rsidRDefault="002228F4" w:rsidP="0055718C">
            <w:pPr>
              <w:spacing w:before="120" w:after="20"/>
              <w:rPr>
                <w:rFonts w:ascii="Arial" w:eastAsia="Calibri" w:hAnsi="Arial" w:cs="Arial"/>
                <w:sz w:val="18"/>
                <w:szCs w:val="18"/>
              </w:rPr>
            </w:pPr>
            <w:r w:rsidRPr="0055718C">
              <w:rPr>
                <w:rFonts w:ascii="Arial" w:eastAsia="Calibri" w:hAnsi="Arial" w:cs="Arial"/>
                <w:sz w:val="18"/>
                <w:szCs w:val="18"/>
              </w:rPr>
              <w:t>≥1 ADR</w:t>
            </w:r>
            <w:r w:rsidRPr="0055718C">
              <w:rPr>
                <w:rFonts w:ascii="Arial" w:eastAsia="Calibri" w:hAnsi="Arial" w:cs="Arial"/>
                <w:sz w:val="18"/>
                <w:szCs w:val="18"/>
              </w:rPr>
              <w:br/>
              <w:t>22 (71.0%) at 0.8 g, 13 (41.9%) at 0.4 g, and 7 (23.3%) at 0.2 g</w:t>
            </w:r>
          </w:p>
        </w:tc>
        <w:tc>
          <w:tcPr>
            <w:tcW w:w="2399"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Mild ADRs/AEs</w:t>
            </w:r>
            <w:r w:rsidRPr="0055718C">
              <w:rPr>
                <w:rFonts w:ascii="Arial" w:eastAsia="Calibri" w:hAnsi="Arial" w:cs="Arial"/>
                <w:sz w:val="18"/>
                <w:szCs w:val="18"/>
              </w:rPr>
              <w:br/>
              <w:t>32 at 0.8 g, 14 at 0.4 g, 6 at 0.2g</w:t>
            </w:r>
          </w:p>
          <w:p w:rsidR="002228F4" w:rsidRPr="0055718C" w:rsidRDefault="002228F4" w:rsidP="0055718C">
            <w:pPr>
              <w:spacing w:before="120" w:after="20"/>
              <w:rPr>
                <w:rFonts w:ascii="Arial" w:eastAsia="Calibri" w:hAnsi="Arial" w:cs="Arial"/>
                <w:sz w:val="18"/>
                <w:szCs w:val="18"/>
              </w:rPr>
            </w:pPr>
            <w:r w:rsidRPr="0055718C">
              <w:rPr>
                <w:rFonts w:ascii="Arial" w:eastAsia="Calibri" w:hAnsi="Arial" w:cs="Arial"/>
                <w:sz w:val="18"/>
                <w:szCs w:val="18"/>
              </w:rPr>
              <w:t>Moderate ADRs/AEs</w:t>
            </w:r>
            <w:r w:rsidRPr="0055718C">
              <w:rPr>
                <w:rFonts w:ascii="Arial" w:eastAsia="Calibri" w:hAnsi="Arial" w:cs="Arial"/>
                <w:sz w:val="18"/>
                <w:szCs w:val="18"/>
              </w:rPr>
              <w:br/>
              <w:t>6 at 0.8 g, 1 at 0.4 g, 1 at 0.2 g</w:t>
            </w:r>
          </w:p>
          <w:p w:rsidR="002228F4" w:rsidRPr="0055718C" w:rsidRDefault="002228F4" w:rsidP="0055718C">
            <w:pPr>
              <w:spacing w:before="120" w:after="20"/>
              <w:rPr>
                <w:rFonts w:ascii="Arial" w:eastAsia="Calibri" w:hAnsi="Arial" w:cs="Arial"/>
                <w:sz w:val="18"/>
                <w:szCs w:val="18"/>
              </w:rPr>
            </w:pPr>
            <w:r w:rsidRPr="0055718C">
              <w:rPr>
                <w:rFonts w:ascii="Arial" w:eastAsia="Calibri" w:hAnsi="Arial" w:cs="Arial"/>
                <w:sz w:val="18"/>
                <w:szCs w:val="18"/>
              </w:rPr>
              <w:t>Severe ADRs/AEs</w:t>
            </w:r>
            <w:r w:rsidRPr="0055718C">
              <w:rPr>
                <w:rFonts w:ascii="Arial" w:eastAsia="Calibri" w:hAnsi="Arial" w:cs="Arial"/>
                <w:sz w:val="18"/>
                <w:szCs w:val="18"/>
              </w:rPr>
              <w:br/>
              <w:t>1 at 0.8 g, 1 at 0.2 g</w:t>
            </w:r>
          </w:p>
          <w:p w:rsidR="002228F4" w:rsidRPr="0055718C" w:rsidRDefault="002228F4" w:rsidP="0055718C">
            <w:pPr>
              <w:spacing w:before="120" w:after="20"/>
              <w:rPr>
                <w:rFonts w:ascii="Arial" w:eastAsia="Calibri" w:hAnsi="Arial" w:cs="Arial"/>
                <w:sz w:val="18"/>
                <w:szCs w:val="18"/>
              </w:rPr>
            </w:pPr>
            <w:r w:rsidRPr="0055718C">
              <w:rPr>
                <w:rFonts w:ascii="Arial" w:eastAsia="Calibri" w:hAnsi="Arial" w:cs="Arial"/>
                <w:sz w:val="18"/>
                <w:szCs w:val="18"/>
              </w:rPr>
              <w:t>Most common ADRs were diarrhea, nausea, headache and fatigue.</w:t>
            </w:r>
          </w:p>
        </w:tc>
        <w:tc>
          <w:tcPr>
            <w:tcW w:w="2461" w:type="dxa"/>
          </w:tcPr>
          <w:p w:rsidR="002228F4" w:rsidRPr="0055718C" w:rsidRDefault="002228F4" w:rsidP="0055718C">
            <w:pPr>
              <w:spacing w:before="40" w:after="20"/>
              <w:rPr>
                <w:rFonts w:ascii="Arial" w:eastAsia="Calibri" w:hAnsi="Arial" w:cs="Arial"/>
                <w:sz w:val="18"/>
                <w:szCs w:val="18"/>
              </w:rPr>
            </w:pPr>
            <w:r w:rsidRPr="0055718C">
              <w:rPr>
                <w:rFonts w:ascii="Arial" w:eastAsia="Calibri" w:hAnsi="Arial" w:cs="Arial"/>
                <w:sz w:val="18"/>
                <w:szCs w:val="18"/>
              </w:rPr>
              <w:t>Setting: University hospital, Sweden</w:t>
            </w:r>
          </w:p>
          <w:p w:rsidR="002228F4" w:rsidRPr="0055718C" w:rsidRDefault="002228F4" w:rsidP="0055718C">
            <w:pPr>
              <w:spacing w:before="120" w:after="20"/>
              <w:rPr>
                <w:rFonts w:ascii="Arial" w:eastAsia="Calibri" w:hAnsi="Arial" w:cs="Arial"/>
                <w:sz w:val="18"/>
                <w:szCs w:val="18"/>
              </w:rPr>
            </w:pPr>
            <w:r w:rsidRPr="0055718C">
              <w:rPr>
                <w:rFonts w:ascii="Arial" w:eastAsia="Calibri" w:hAnsi="Arial" w:cs="Arial"/>
                <w:sz w:val="18"/>
                <w:szCs w:val="18"/>
              </w:rPr>
              <w:t>Timing: Feb. to May 2010</w:t>
            </w:r>
          </w:p>
          <w:p w:rsidR="002228F4" w:rsidRPr="0055718C" w:rsidRDefault="002228F4"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manganese chloride </w:t>
            </w:r>
            <w:proofErr w:type="spellStart"/>
            <w:r w:rsidRPr="0055718C">
              <w:rPr>
                <w:rFonts w:ascii="Arial" w:eastAsia="Calibri" w:hAnsi="Arial" w:cs="Arial"/>
                <w:sz w:val="18"/>
                <w:szCs w:val="18"/>
              </w:rPr>
              <w:t>tetrahydrate</w:t>
            </w:r>
            <w:proofErr w:type="spellEnd"/>
            <w:r w:rsidRPr="0055718C">
              <w:rPr>
                <w:rFonts w:ascii="Arial" w:eastAsia="Calibri" w:hAnsi="Arial" w:cs="Arial"/>
                <w:sz w:val="18"/>
                <w:szCs w:val="18"/>
              </w:rPr>
              <w:t xml:space="preserve"> (CMC-001)</w:t>
            </w:r>
          </w:p>
          <w:p w:rsidR="002228F4" w:rsidRPr="0055718C" w:rsidRDefault="002228F4" w:rsidP="0055718C">
            <w:pPr>
              <w:spacing w:before="120" w:after="20"/>
              <w:rPr>
                <w:rFonts w:ascii="Arial" w:eastAsia="Calibri" w:hAnsi="Arial" w:cs="Arial"/>
                <w:sz w:val="18"/>
                <w:szCs w:val="18"/>
              </w:rPr>
            </w:pPr>
            <w:r w:rsidRPr="0055718C">
              <w:rPr>
                <w:rFonts w:ascii="Arial" w:eastAsia="Calibri" w:hAnsi="Arial" w:cs="Arial"/>
                <w:sz w:val="18"/>
                <w:szCs w:val="18"/>
              </w:rPr>
              <w:t>“Liver MRI using 0.8 g CMC-001 has the highest efficacy and still acceptable ADRs and should therefore be preferred.”</w:t>
            </w:r>
          </w:p>
        </w:tc>
      </w:tr>
    </w:tbl>
    <w:p w:rsidR="006915F5" w:rsidRDefault="006915F5"/>
    <w:p w:rsidR="006915F5" w:rsidRDefault="006915F5">
      <w:r>
        <w:br w:type="page"/>
      </w:r>
    </w:p>
    <w:tbl>
      <w:tblPr>
        <w:tblW w:w="144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271"/>
        <w:gridCol w:w="1390"/>
        <w:gridCol w:w="1440"/>
        <w:gridCol w:w="1260"/>
        <w:gridCol w:w="990"/>
        <w:gridCol w:w="1800"/>
        <w:gridCol w:w="2399"/>
        <w:gridCol w:w="2461"/>
      </w:tblGrid>
      <w:tr w:rsidR="006915F5" w:rsidRPr="0055718C" w:rsidTr="006915F5">
        <w:trPr>
          <w:cantSplit/>
          <w:trHeight w:val="20"/>
          <w:tblHeader/>
        </w:trPr>
        <w:tc>
          <w:tcPr>
            <w:tcW w:w="14400" w:type="dxa"/>
            <w:gridSpan w:val="9"/>
            <w:tcBorders>
              <w:top w:val="nil"/>
              <w:left w:val="nil"/>
              <w:right w:val="nil"/>
            </w:tcBorders>
          </w:tcPr>
          <w:p w:rsidR="006915F5" w:rsidRPr="006915F5" w:rsidRDefault="006915F5" w:rsidP="006915F5">
            <w:pPr>
              <w:keepNext/>
              <w:pageBreakBefore/>
              <w:tabs>
                <w:tab w:val="left" w:pos="450"/>
              </w:tabs>
              <w:ind w:left="-720"/>
              <w:rPr>
                <w:rFonts w:ascii="Arial" w:eastAsia="Calibri" w:hAnsi="Arial"/>
                <w:b/>
                <w:color w:val="000000"/>
                <w:sz w:val="20"/>
              </w:rPr>
            </w:pPr>
            <w:r>
              <w:rPr>
                <w:rFonts w:ascii="Arial" w:eastAsia="Calibri" w:hAnsi="Arial"/>
                <w:b/>
                <w:color w:val="000000"/>
                <w:sz w:val="20"/>
              </w:rPr>
              <w:lastRenderedPageBreak/>
              <w:t xml:space="preserve">            </w:t>
            </w:r>
            <w:r w:rsidRPr="0055718C">
              <w:rPr>
                <w:rFonts w:ascii="Arial" w:eastAsia="Calibri" w:hAnsi="Arial"/>
                <w:b/>
                <w:color w:val="000000"/>
                <w:sz w:val="20"/>
              </w:rPr>
              <w:t>Table C-</w:t>
            </w:r>
            <w:r>
              <w:rPr>
                <w:rFonts w:ascii="Arial" w:eastAsia="Calibri" w:hAnsi="Arial"/>
                <w:b/>
                <w:noProof/>
                <w:color w:val="000000"/>
                <w:sz w:val="20"/>
              </w:rPr>
              <w:t>17</w:t>
            </w:r>
            <w:r w:rsidRPr="0055718C">
              <w:rPr>
                <w:rFonts w:ascii="Arial" w:eastAsia="Calibri" w:hAnsi="Arial"/>
                <w:b/>
                <w:color w:val="000000"/>
                <w:sz w:val="20"/>
              </w:rPr>
              <w:t>.</w:t>
            </w:r>
            <w:r w:rsidRPr="0055718C">
              <w:rPr>
                <w:rFonts w:ascii="Arial" w:eastAsia="Calibri" w:hAnsi="Arial"/>
                <w:b/>
                <w:color w:val="000000"/>
                <w:sz w:val="20"/>
              </w:rPr>
              <w:tab/>
              <w:t>Harms from MRI in included non-pancreatic-cancer studies</w:t>
            </w:r>
            <w:r>
              <w:rPr>
                <w:rFonts w:ascii="Arial" w:eastAsia="Calibri" w:hAnsi="Arial"/>
                <w:b/>
                <w:color w:val="000000"/>
                <w:sz w:val="20"/>
              </w:rPr>
              <w:t xml:space="preserve"> (continued)</w:t>
            </w:r>
          </w:p>
        </w:tc>
      </w:tr>
      <w:tr w:rsidR="006915F5" w:rsidRPr="0055718C" w:rsidTr="006915F5">
        <w:trPr>
          <w:cantSplit/>
          <w:trHeight w:val="20"/>
          <w:tblHeader/>
        </w:trPr>
        <w:tc>
          <w:tcPr>
            <w:tcW w:w="1389" w:type="dxa"/>
          </w:tcPr>
          <w:p w:rsidR="006915F5" w:rsidRPr="0055718C" w:rsidRDefault="006915F5" w:rsidP="002228F4">
            <w:pPr>
              <w:spacing w:before="40" w:after="20"/>
              <w:rPr>
                <w:rFonts w:ascii="Arial" w:eastAsia="Calibri" w:hAnsi="Arial" w:cs="Arial"/>
                <w:sz w:val="18"/>
                <w:szCs w:val="18"/>
              </w:rPr>
            </w:pPr>
            <w:r w:rsidRPr="0055718C">
              <w:rPr>
                <w:rFonts w:ascii="Arial" w:eastAsia="Calibri" w:hAnsi="Arial" w:cs="Arial"/>
                <w:b/>
                <w:sz w:val="18"/>
                <w:szCs w:val="18"/>
              </w:rPr>
              <w:t>Study</w:t>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Study Design</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N Patients</w:t>
            </w:r>
          </w:p>
        </w:tc>
        <w:tc>
          <w:tcPr>
            <w:tcW w:w="144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Diagnosis</w:t>
            </w:r>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Age, Years (</w:t>
            </w:r>
            <w:proofErr w:type="spellStart"/>
            <w:r w:rsidRPr="0055718C">
              <w:rPr>
                <w:rFonts w:ascii="Arial" w:eastAsia="Calibri" w:hAnsi="Arial" w:cs="Arial"/>
                <w:b/>
                <w:sz w:val="18"/>
                <w:szCs w:val="18"/>
              </w:rPr>
              <w:t>Mean±SD</w:t>
            </w:r>
            <w:proofErr w:type="spellEnd"/>
            <w:r w:rsidRPr="0055718C">
              <w:rPr>
                <w:rFonts w:ascii="Arial" w:eastAsia="Calibri" w:hAnsi="Arial" w:cs="Arial"/>
                <w:b/>
                <w:sz w:val="18"/>
                <w:szCs w:val="18"/>
              </w:rPr>
              <w:t>)</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 Male</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 xml:space="preserve">N </w:t>
            </w:r>
            <w:r w:rsidRPr="0055718C">
              <w:rPr>
                <w:rFonts w:ascii="Arial" w:eastAsia="Calibri" w:hAnsi="Arial" w:cs="Arial"/>
                <w:b/>
                <w:sz w:val="18"/>
                <w:szCs w:val="18"/>
              </w:rPr>
              <w:br/>
              <w:t>Harmed (%)</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Adverse Events</w:t>
            </w:r>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b/>
                <w:sz w:val="18"/>
                <w:szCs w:val="18"/>
              </w:rPr>
              <w:t>Notes</w:t>
            </w:r>
          </w:p>
        </w:tc>
      </w:tr>
      <w:tr w:rsidR="006915F5" w:rsidRPr="0055718C" w:rsidTr="0055718C">
        <w:trPr>
          <w:cantSplit/>
          <w:trHeight w:val="20"/>
        </w:trPr>
        <w:tc>
          <w:tcPr>
            <w:tcW w:w="1389" w:type="dxa"/>
          </w:tcPr>
          <w:p w:rsidR="006915F5" w:rsidRPr="0055718C" w:rsidRDefault="006915F5" w:rsidP="002228F4">
            <w:pPr>
              <w:spacing w:before="40" w:after="20"/>
              <w:rPr>
                <w:rFonts w:ascii="Arial" w:eastAsia="Calibri" w:hAnsi="Arial" w:cs="Arial"/>
                <w:sz w:val="18"/>
                <w:szCs w:val="18"/>
              </w:rPr>
            </w:pPr>
            <w:proofErr w:type="spellStart"/>
            <w:r w:rsidRPr="0055718C">
              <w:rPr>
                <w:rFonts w:ascii="Arial" w:eastAsia="Calibri" w:hAnsi="Arial" w:cs="Arial"/>
                <w:sz w:val="18"/>
                <w:szCs w:val="18"/>
              </w:rPr>
              <w:t>Bredart</w:t>
            </w:r>
            <w:proofErr w:type="spellEnd"/>
            <w:r w:rsidRPr="0055718C">
              <w:rPr>
                <w:rFonts w:ascii="Arial" w:eastAsia="Calibri" w:hAnsi="Arial" w:cs="Arial"/>
                <w:sz w:val="18"/>
                <w:szCs w:val="18"/>
              </w:rPr>
              <w:t xml:space="preserve"> et al. 2012</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&lt;Refman&gt;&lt;Cite&gt;&lt;Author&gt;Bredart&lt;/Author&gt;&lt;Year&gt;2012&lt;/Year&gt;&lt;RecNum&gt;652814&lt;/RecNum&gt;&lt;IDText&gt;Perception of care and experience of examination in women at risk of breast cancer undergoing intensive surveillance by standard imaging with or without MR&lt;/IDText&gt;&lt;MDL Ref_Type="Journal"&gt;&lt;Ref_Type&gt;Journal&lt;/Ref_Type&gt;&lt;Ref_ID&gt;652814&lt;/Ref_ID&gt;&lt;Title_Primary&gt;Perception of care and experience of examination in women at risk of breast cancer undergoing intensive surveillance by standard imaging with or without MR&lt;/Title_Primary&gt;&lt;Authors_Primary&gt;Bredart,A.&lt;/Authors_Primary&gt;&lt;Authors_Primary&gt;Kop,J.L.&lt;/Authors_Primary&gt;&lt;Authors_Primary&gt;Fall,M.&lt;/Authors_Primary&gt;&lt;Authors_Primary&gt;Pelissier,S.&lt;/Authors_Primary&gt;&lt;Authors_Primary&gt;Simondi,C.&lt;/Authors_Primary&gt;&lt;Authors_Primary&gt;Dolbeault,S.&lt;/Authors_Primary&gt;&lt;Authors_Primary&gt;Livartowski,A.&lt;/Authors_Primary&gt;&lt;Authors_Primary&gt;Tardivon,A.&lt;/Authors_Primary&gt;&lt;Authors_Primary&gt;Magnetic Resonance Imaging study group (&lt;/Authors_Primary&gt;&lt;Date_Primary&gt;2012/3&lt;/Date_Primary&gt;&lt;Keywords&gt;Adult&lt;/Keywords&gt;&lt;Keywords&gt;Age Distribution&lt;/Keywords&gt;&lt;Keywords&gt;Aged&lt;/Keywords&gt;&lt;Keywords&gt;*Breast Neoplasms&lt;/Keywords&gt;&lt;Keywords&gt;di [Diagnosis]&lt;/Keywords&gt;&lt;Keywords&gt;Breast Neoplasms&lt;/Keywords&gt;&lt;Keywords&gt;px [Psychology]&lt;/Keywords&gt;&lt;Keywords&gt;Female&lt;/Keywords&gt;&lt;Keywords&gt;France&lt;/Keywords&gt;&lt;Keywords&gt;Humans&lt;/Keywords&gt;&lt;Keywords&gt;*Magnetic Resonance Imaging&lt;/Keywords&gt;&lt;Keywords&gt;px [Psychology]&lt;/Keywords&gt;&lt;Keywords&gt;Magnetic Resonance Imaging&lt;/Keywords&gt;&lt;Keywords&gt;ut [Utilization]&lt;/Keywords&gt;&lt;Keywords&gt;*Mass Screening&lt;/Keywords&gt;&lt;Keywords&gt;mt [Methods]&lt;/Keywords&gt;&lt;Keywords&gt;Middle Aged&lt;/Keywords&gt;&lt;Keywords&gt;Patient Sat&lt;/Keywords&gt;&lt;Reprint&gt;Not in File&lt;/Reprint&gt;&lt;Start_Page&gt;405&lt;/Start_Page&gt;&lt;End_Page&gt;413&lt;/End_Page&gt;&lt;Periodical&gt;Patient Educ Couns&lt;/Periodical&gt;&lt;Volume&gt;86&lt;/Volume&gt;&lt;Issue&gt;3&lt;/Issue&gt;&lt;User_Def_2&gt;MEDLINE - Ovid 6/3/2013, MEDLINE - Ovid 5/31/2013&lt;/User_Def_2&gt;&lt;User_Def_3&gt;Given to Distiller on 7/8/2013 for EPC30_safety&lt;/User_Def_3&gt;&lt;ISSN_ISBN&gt;21795009&lt;/ISSN_ISBN&gt;&lt;Availability&gt;EPC0030 , SRMLEPC30_053113 , HT_EPC30toDIS0603 , EPC30_safety , EPC0030cites , HT_EPC30qc , JT_Temp091613 , EPC0028_Final_102113&lt;/Availability&gt;&lt;Address&gt;Psycho-Oncology Unit, Supportive Care Department, Institut Curie, Paris, France. anne.bredart@curie.net&lt;/Address&gt;&lt;ZZ_JournalStdAbbrev&gt;&lt;f name="System"&gt;Patient Educ Couns&lt;/f&gt;&lt;/ZZ_JournalStdAbbrev&gt;&lt;ZZ_WorkformID&gt;1&lt;/ZZ_WorkformID&gt;&lt;/MDL&gt;&lt;/Cite&gt;&lt;/Refman&gt;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98</w:t>
            </w:r>
            <w:r>
              <w:rPr>
                <w:rFonts w:ascii="Arial" w:eastAsia="Calibri" w:hAnsi="Arial" w:cs="Arial"/>
                <w:sz w:val="18"/>
                <w:szCs w:val="18"/>
              </w:rPr>
              <w:fldChar w:fldCharType="end"/>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Prospective, non-randomized, multicenter</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365</w:t>
            </w:r>
          </w:p>
        </w:tc>
        <w:tc>
          <w:tcPr>
            <w:tcW w:w="144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At risk for breast cancer</w:t>
            </w:r>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59.1% &lt;50 years, 26.9% 50–59 years, 14% ≥60</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0</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NR </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Significant MRI discomfort was due to immobility (37.5%), lying in the tunnel (20.6%), noise of the machine (64.6%), or panic feelings during MRI (6.1%).</w:t>
            </w:r>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21 cancer centers, teaching hospitals, or private clinics in France</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Nov. 2006 to June 2008</w:t>
            </w:r>
          </w:p>
        </w:tc>
      </w:tr>
      <w:tr w:rsidR="006915F5" w:rsidRPr="0055718C" w:rsidTr="0055718C">
        <w:trPr>
          <w:cantSplit/>
          <w:trHeight w:val="20"/>
        </w:trPr>
        <w:tc>
          <w:tcPr>
            <w:tcW w:w="1389" w:type="dxa"/>
          </w:tcPr>
          <w:p w:rsidR="006915F5" w:rsidRPr="0055718C" w:rsidRDefault="006915F5" w:rsidP="002228F4">
            <w:pPr>
              <w:spacing w:before="40" w:after="20"/>
              <w:rPr>
                <w:rFonts w:ascii="Arial" w:eastAsia="Calibri" w:hAnsi="Arial" w:cs="Arial"/>
                <w:sz w:val="18"/>
                <w:szCs w:val="18"/>
              </w:rPr>
            </w:pPr>
            <w:r w:rsidRPr="0055718C">
              <w:rPr>
                <w:rFonts w:ascii="Arial" w:eastAsia="Calibri" w:hAnsi="Arial" w:cs="Arial"/>
                <w:sz w:val="18"/>
                <w:szCs w:val="18"/>
              </w:rPr>
              <w:t>Maurer et al. 2012</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&lt;Refman&gt;&lt;Cite&gt;&lt;Author&gt;Maurer&lt;/Author&gt;&lt;Year&gt;2012&lt;/Year&gt;&lt;RecNum&gt;652785&lt;/RecNum&gt;&lt;IDText&gt;Tolerability and diagnostic value of gadoteric acid in the general population and in patients with risk factors: results in more than 84,000 patient&lt;/IDText&gt;&lt;MDL Ref_Type="Journal"&gt;&lt;Ref_Type&gt;Journal&lt;/Ref_Type&gt;&lt;Ref_ID&gt;652785&lt;/Ref_ID&gt;&lt;Title_Primary&gt;Tolerability and diagnostic value of gadoteric acid in the general population and in patients with risk factors: results in more than 84,000 patient&lt;/Title_Primary&gt;&lt;Authors_Primary&gt;Maurer,M.&lt;/Authors_Primary&gt;&lt;Authors_Primary&gt;Heine,O.&lt;/Authors_Primary&gt;&lt;Authors_Primary&gt;Wolf,M.&lt;/Authors_Primary&gt;&lt;Authors_Primary&gt;Durmus,T.&lt;/Authors_Primary&gt;&lt;Authors_Primary&gt;Wagner,M.&lt;/Authors_Primary&gt;&lt;Authors_Primary&gt;Hamm,B.&lt;/Authors_Primary&gt;&lt;Date_Primary&gt;2012/5&lt;/Date_Primary&gt;&lt;Keywords&gt;Adolescent&lt;/Keywords&gt;&lt;Keywords&gt;Adult&lt;/Keywords&gt;&lt;Keywords&gt;Aged&lt;/Keywords&gt;&lt;Keywords&gt;Aged,80 and over&lt;/Keywords&gt;&lt;Keywords&gt;Child&lt;/Keywords&gt;&lt;Keywords&gt;Child,Preschool&lt;/Keywords&gt;&lt;Keywords&gt;Comorbidity&lt;/Keywords&gt;&lt;Keywords&gt;Contrast Media&lt;/Keywords&gt;&lt;Keywords&gt;ae [Adverse Effects]&lt;/Keywords&gt;&lt;Keywords&gt;Contrast Media&lt;/Keywords&gt;&lt;Keywords&gt;du [Diagnostic Use]&lt;/Keywords&gt;&lt;Keywords&gt;*Drug Toxicity&lt;/Keywords&gt;&lt;Keywords&gt;ep [Epidemiology]&lt;/Keywords&gt;&lt;Keywords&gt;Female&lt;/Keywords&gt;&lt;Keywords&gt;Germany&lt;/Keywords&gt;&lt;Keywords&gt;ep [Epidemiology]&lt;/Keywords&gt;&lt;Keywords&gt;Humans&lt;/Keywords&gt;&lt;Keywords&gt;*Magnetic Resonance Imaging&lt;/Keywords&gt;&lt;Keywords&gt;mt [Meth&lt;/Keywords&gt;&lt;Reprint&gt;Not in File&lt;/Reprint&gt;&lt;Start_Page&gt;885&lt;/Start_Page&gt;&lt;End_Page&gt;890&lt;/End_Page&gt;&lt;Periodical&gt;Eur J Radiol&lt;/Periodical&gt;&lt;Volume&gt;81&lt;/Volume&gt;&lt;Issue&gt;5&lt;/Issue&gt;&lt;User_Def_2&gt;MEDLINE - Ovid 6/3/2013, MEDLINE - Ovid 5/31/2013&lt;/User_Def_2&gt;&lt;User_Def_3&gt;Given to Distiller on 7/8/2013 for EPC30_safety&lt;/User_Def_3&gt;&lt;ISSN_ISBN&gt;21555197&lt;/ISSN_ISBN&gt;&lt;Availability&gt;EPC0030 , SRMLEPC30_053113 , HT_EPC30toDIS0603 , EPC30_safety , EPC0030cites , HT_EPC30qc , JT_Temp091613 , EPC0028_Final_102113&lt;/Availability&gt;&lt;Address&gt;Charite - University Medicine Berlin, Department of Radiology, Augustenburger Platz 1, 13353 Berlin, Germany. martin.maurer@charite.de&lt;/Address&gt;&lt;ZZ_JournalStdAbbrev&gt;&lt;f name="System"&gt;Eur J Radiol&lt;/f&gt;&lt;/ZZ_JournalStdAbbrev&gt;&lt;ZZ_WorkformID&gt;1&lt;/ZZ_WorkformID&gt;&lt;/MDL&gt;&lt;/Cite&gt;&lt;/Refman&gt;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99</w:t>
            </w:r>
            <w:r>
              <w:rPr>
                <w:rFonts w:ascii="Arial" w:eastAsia="Calibri" w:hAnsi="Arial" w:cs="Arial"/>
                <w:sz w:val="18"/>
                <w:szCs w:val="18"/>
              </w:rPr>
              <w:fldChar w:fldCharType="end"/>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Post-marketing surveillance</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84,621</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50% neurological exams, 12.2% internal organs, 32.1% musculo</w:t>
            </w:r>
            <w:r w:rsidRPr="0055718C">
              <w:rPr>
                <w:rFonts w:ascii="Arial" w:eastAsia="Calibri" w:hAnsi="Arial" w:cs="Arial"/>
                <w:sz w:val="18"/>
                <w:szCs w:val="18"/>
              </w:rPr>
              <w:softHyphen/>
              <w:t>skeletal system, 2.3% MR angio</w:t>
            </w:r>
            <w:r w:rsidRPr="0055718C">
              <w:rPr>
                <w:rFonts w:ascii="Arial" w:eastAsia="Calibri" w:hAnsi="Arial" w:cs="Arial"/>
                <w:sz w:val="18"/>
                <w:szCs w:val="18"/>
              </w:rPr>
              <w:softHyphen/>
              <w:t>graphies, 4.9% not specified</w:t>
            </w:r>
          </w:p>
        </w:tc>
        <w:tc>
          <w:tcPr>
            <w:tcW w:w="144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19,354 (22.9%) were considered at risk</w:t>
            </w:r>
          </w:p>
          <w:p w:rsidR="006915F5" w:rsidRPr="0055718C" w:rsidRDefault="006915F5" w:rsidP="0055718C">
            <w:pPr>
              <w:spacing w:before="80" w:after="20"/>
              <w:rPr>
                <w:rFonts w:ascii="Arial" w:eastAsia="Calibri" w:hAnsi="Arial" w:cs="Arial"/>
                <w:sz w:val="18"/>
                <w:szCs w:val="18"/>
              </w:rPr>
            </w:pPr>
            <w:r w:rsidRPr="0055718C">
              <w:rPr>
                <w:rFonts w:ascii="Arial" w:eastAsia="Calibri" w:hAnsi="Arial" w:cs="Arial"/>
                <w:sz w:val="18"/>
                <w:szCs w:val="18"/>
              </w:rPr>
              <w:t>11.4% history of allergies, 6.6% hypertension, 2.3% CHD, 1.9% CNS disorders, 1.3% bronchial asthma, 1.3% </w:t>
            </w:r>
            <w:proofErr w:type="spellStart"/>
            <w:r w:rsidRPr="0055718C">
              <w:rPr>
                <w:rFonts w:ascii="Arial" w:eastAsia="Calibri" w:hAnsi="Arial" w:cs="Arial"/>
                <w:sz w:val="18"/>
                <w:szCs w:val="18"/>
              </w:rPr>
              <w:t>beta</w:t>
            </w:r>
            <w:r w:rsidRPr="0055718C">
              <w:rPr>
                <w:rFonts w:ascii="Arial" w:eastAsia="Calibri" w:hAnsi="Arial" w:cs="Arial"/>
                <w:sz w:val="18"/>
                <w:szCs w:val="18"/>
              </w:rPr>
              <w:softHyphen/>
              <w:t>blocker</w:t>
            </w:r>
            <w:proofErr w:type="spellEnd"/>
            <w:r w:rsidRPr="0055718C">
              <w:rPr>
                <w:rFonts w:ascii="Arial" w:eastAsia="Calibri" w:hAnsi="Arial" w:cs="Arial"/>
                <w:sz w:val="18"/>
                <w:szCs w:val="18"/>
              </w:rPr>
              <w:t xml:space="preserve"> treatment, 1.2% cardiac insufficiency, 0.9% renal failure, 0.8% history of allergic reaction to contrast medium, 1.3% liver dysfunction, 1.3% other</w:t>
            </w:r>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52.0±16.9</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45.4</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285 (0.34%)</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421 AEs</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65 different AEs were reported. </w:t>
            </w:r>
            <w:proofErr w:type="gramStart"/>
            <w:r w:rsidRPr="0055718C">
              <w:rPr>
                <w:rFonts w:ascii="Arial" w:eastAsia="Calibri" w:hAnsi="Arial" w:cs="Arial"/>
                <w:sz w:val="18"/>
                <w:szCs w:val="18"/>
              </w:rPr>
              <w:t>10 most common included nausea (0.2%), vomiting (0.1%) and less than 1% of patients</w:t>
            </w:r>
            <w:proofErr w:type="gramEnd"/>
            <w:r w:rsidRPr="0055718C">
              <w:rPr>
                <w:rFonts w:ascii="Arial" w:eastAsia="Calibri" w:hAnsi="Arial" w:cs="Arial"/>
                <w:sz w:val="18"/>
                <w:szCs w:val="18"/>
              </w:rPr>
              <w:t xml:space="preserve"> had the following symptoms: pruritus, </w:t>
            </w:r>
            <w:proofErr w:type="spellStart"/>
            <w:r w:rsidRPr="0055718C">
              <w:rPr>
                <w:rFonts w:ascii="Arial" w:eastAsia="Calibri" w:hAnsi="Arial" w:cs="Arial"/>
                <w:sz w:val="18"/>
                <w:szCs w:val="18"/>
              </w:rPr>
              <w:t>urticaria</w:t>
            </w:r>
            <w:proofErr w:type="spellEnd"/>
            <w:r w:rsidRPr="0055718C">
              <w:rPr>
                <w:rFonts w:ascii="Arial" w:eastAsia="Calibri" w:hAnsi="Arial" w:cs="Arial"/>
                <w:sz w:val="18"/>
                <w:szCs w:val="18"/>
              </w:rPr>
              <w:t xml:space="preserve">, dizziness, feeling of warmth, retching, sweating increased, </w:t>
            </w:r>
            <w:proofErr w:type="spellStart"/>
            <w:r w:rsidRPr="0055718C">
              <w:rPr>
                <w:rFonts w:ascii="Arial" w:eastAsia="Calibri" w:hAnsi="Arial" w:cs="Arial"/>
                <w:sz w:val="18"/>
                <w:szCs w:val="18"/>
              </w:rPr>
              <w:t>paresthesia</w:t>
            </w:r>
            <w:proofErr w:type="spellEnd"/>
            <w:r w:rsidRPr="0055718C">
              <w:rPr>
                <w:rFonts w:ascii="Arial" w:eastAsia="Calibri" w:hAnsi="Arial" w:cs="Arial"/>
                <w:sz w:val="18"/>
                <w:szCs w:val="18"/>
              </w:rPr>
              <w:t xml:space="preserve">, and taste alteration. </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Serious AEs: 8 (&lt;0.01%)</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3 of these patients had life-threatening AEs, 1 of the 3 had inpatient treatment. “A causal relationship with GD-DOTA was considered probable in 1 patient, possible in 4 patients, and doubtful in 3 patients.”</w:t>
            </w:r>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Setting: 129 German radiology centers </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Jan. 2004 to Jan. 2010</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w:t>
            </w:r>
            <w:proofErr w:type="spellStart"/>
            <w:r w:rsidRPr="0055718C">
              <w:rPr>
                <w:rFonts w:ascii="Arial" w:eastAsia="Calibri" w:hAnsi="Arial" w:cs="Arial"/>
                <w:sz w:val="18"/>
                <w:szCs w:val="18"/>
              </w:rPr>
              <w:t>gadoteric</w:t>
            </w:r>
            <w:proofErr w:type="spellEnd"/>
            <w:r w:rsidRPr="0055718C">
              <w:rPr>
                <w:rFonts w:ascii="Arial" w:eastAsia="Calibri" w:hAnsi="Arial" w:cs="Arial"/>
                <w:sz w:val="18"/>
                <w:szCs w:val="18"/>
              </w:rPr>
              <w:t xml:space="preserve"> acid (</w:t>
            </w:r>
            <w:proofErr w:type="spellStart"/>
            <w:r w:rsidRPr="0055718C">
              <w:rPr>
                <w:rFonts w:ascii="Arial" w:eastAsia="Calibri" w:hAnsi="Arial" w:cs="Arial"/>
                <w:sz w:val="18"/>
                <w:szCs w:val="18"/>
              </w:rPr>
              <w:t>Gd</w:t>
            </w:r>
            <w:proofErr w:type="spellEnd"/>
            <w:r w:rsidRPr="0055718C">
              <w:rPr>
                <w:rFonts w:ascii="Arial" w:eastAsia="Calibri" w:hAnsi="Arial" w:cs="Arial"/>
                <w:sz w:val="18"/>
                <w:szCs w:val="18"/>
              </w:rPr>
              <w:noBreakHyphen/>
              <w:t xml:space="preserve">DOTA, </w:t>
            </w:r>
            <w:proofErr w:type="spellStart"/>
            <w:r w:rsidRPr="0055718C">
              <w:rPr>
                <w:rFonts w:ascii="Arial" w:eastAsia="Calibri" w:hAnsi="Arial" w:cs="Arial"/>
                <w:sz w:val="18"/>
                <w:szCs w:val="18"/>
              </w:rPr>
              <w:t>Dotarem</w:t>
            </w:r>
            <w:proofErr w:type="spellEnd"/>
            <w:r w:rsidRPr="0055718C">
              <w:rPr>
                <w:rFonts w:ascii="Arial" w:eastAsia="Calibri" w:hAnsi="Arial" w:cs="Arial"/>
                <w:sz w:val="18"/>
                <w:szCs w:val="18"/>
              </w:rPr>
              <w:t>®), manually injected in 74.5%, automated injection in 25.5%</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Classification: WHO Adverse Reaction Terminology (1998)</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Allergies and history of allergic reaction to contrast medium were significantly associated (at 0.001 level) with increased risk of adverse events. Renal failure, liver dysfunction or </w:t>
            </w:r>
            <w:proofErr w:type="spellStart"/>
            <w:r w:rsidRPr="0055718C">
              <w:rPr>
                <w:rFonts w:ascii="Arial" w:eastAsia="Calibri" w:hAnsi="Arial" w:cs="Arial"/>
                <w:sz w:val="18"/>
                <w:szCs w:val="18"/>
              </w:rPr>
              <w:t>betablocker</w:t>
            </w:r>
            <w:proofErr w:type="spellEnd"/>
            <w:r w:rsidRPr="0055718C">
              <w:rPr>
                <w:rFonts w:ascii="Arial" w:eastAsia="Calibri" w:hAnsi="Arial" w:cs="Arial"/>
                <w:sz w:val="18"/>
                <w:szCs w:val="18"/>
              </w:rPr>
              <w:t xml:space="preserve"> </w:t>
            </w:r>
            <w:proofErr w:type="gramStart"/>
            <w:r w:rsidRPr="0055718C">
              <w:rPr>
                <w:rFonts w:ascii="Arial" w:eastAsia="Calibri" w:hAnsi="Arial" w:cs="Arial"/>
                <w:sz w:val="18"/>
                <w:szCs w:val="18"/>
              </w:rPr>
              <w:t>intake were</w:t>
            </w:r>
            <w:proofErr w:type="gramEnd"/>
            <w:r w:rsidRPr="0055718C">
              <w:rPr>
                <w:rFonts w:ascii="Arial" w:eastAsia="Calibri" w:hAnsi="Arial" w:cs="Arial"/>
                <w:sz w:val="18"/>
                <w:szCs w:val="18"/>
              </w:rPr>
              <w:t xml:space="preserve"> not associated with increased risk of adverse events.</w:t>
            </w:r>
          </w:p>
        </w:tc>
      </w:tr>
      <w:tr w:rsidR="006915F5" w:rsidRPr="0055718C" w:rsidTr="0055718C">
        <w:trPr>
          <w:cantSplit/>
          <w:trHeight w:val="20"/>
        </w:trPr>
        <w:tc>
          <w:tcPr>
            <w:tcW w:w="1389" w:type="dxa"/>
          </w:tcPr>
          <w:p w:rsidR="006915F5" w:rsidRPr="0055718C" w:rsidRDefault="006915F5" w:rsidP="002228F4">
            <w:pPr>
              <w:spacing w:before="40" w:after="20"/>
              <w:rPr>
                <w:rFonts w:ascii="Arial" w:eastAsia="Calibri" w:hAnsi="Arial" w:cs="Arial"/>
                <w:sz w:val="18"/>
                <w:szCs w:val="18"/>
              </w:rPr>
            </w:pPr>
            <w:proofErr w:type="spellStart"/>
            <w:r w:rsidRPr="0055718C">
              <w:rPr>
                <w:rFonts w:ascii="Arial" w:eastAsia="Calibri" w:hAnsi="Arial" w:cs="Arial"/>
                <w:sz w:val="18"/>
                <w:szCs w:val="18"/>
              </w:rPr>
              <w:lastRenderedPageBreak/>
              <w:t>Voth</w:t>
            </w:r>
            <w:proofErr w:type="spellEnd"/>
            <w:r w:rsidRPr="0055718C">
              <w:rPr>
                <w:rFonts w:ascii="Arial" w:eastAsia="Calibri" w:hAnsi="Arial" w:cs="Arial"/>
                <w:sz w:val="18"/>
                <w:szCs w:val="18"/>
              </w:rPr>
              <w:t xml:space="preserve"> et al. 2011</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&lt;Refman&gt;&lt;Cite&gt;&lt;Author&gt;Voth&lt;/Author&gt;&lt;Year&gt;2011&lt;/Year&gt;&lt;RecNum&gt;652895&lt;/RecNum&gt;&lt;IDText&gt;Safety of Gadobutrol, a new generation of contrast agents: experience from clinical trials and postmarketing surveillanc&lt;/IDText&gt;&lt;MDL Ref_Type="Journal"&gt;&lt;Ref_Type&gt;Journal&lt;/Ref_Type&gt;&lt;Ref_ID&gt;652895&lt;/Ref_ID&gt;&lt;Title_Primary&gt;Safety of Gadobutrol, a new generation of contrast agents: experience from clinical trials and postmarketing surveillanc&lt;/Title_Primary&gt;&lt;Authors_Primary&gt;Voth,M.&lt;/Authors_Primary&gt;&lt;Authors_Primary&gt;Rosenberg,M.&lt;/Authors_Primary&gt;&lt;Authors_Primary&gt;Breuer,J.&lt;/Authors_Primary&gt;&lt;Date_Primary&gt;2011/11&lt;/Date_Primary&gt;&lt;Keywords&gt;*Clinical Trials as Topic&lt;/Keywords&gt;&lt;Keywords&gt;*Contrast Media&lt;/Keywords&gt;&lt;Keywords&gt;ae [Adverse Effects]&lt;/Keywords&gt;&lt;Keywords&gt;Humans&lt;/Keywords&gt;&lt;Keywords&gt;*Magnetic Resonance Imaging&lt;/Keywords&gt;&lt;Keywords&gt;*Organometallic Compounds&lt;/Keywords&gt;&lt;Keywords&gt;ae [Adverse Effects]&lt;/Keywords&gt;&lt;Keywords&gt;*Product Surveillance,Postmarketing&lt;/Keywords&gt;&lt;Keywords&gt;Research Design&lt;/Keywords&gt;&lt;Keywords&gt;Retrospective Studies&lt;/Keywords&gt;&lt;Reprint&gt;Not in File&lt;/Reprint&gt;&lt;Start_Page&gt;663&lt;/Start_Page&gt;&lt;End_Page&gt;671&lt;/End_Page&gt;&lt;Periodical&gt;Invest Radiol&lt;/Periodical&gt;&lt;Volume&gt;46&lt;/Volume&gt;&lt;Issue&gt;11&lt;/Issue&gt;&lt;User_Def_2&gt;MEDLINE - Ovid 6/3/2013, MEDLINE - Ovid 5/31/2013&lt;/User_Def_2&gt;&lt;User_Def_3&gt;Given to Distiller on 7/8/2013 for EPC30_safety&lt;/User_Def_3&gt;&lt;ISSN_ISBN&gt;21623211&lt;/ISSN_ISBN&gt;&lt;Availability&gt;EPC0030 , SRMLEPC30_053113 , HT_EPC30toDIS0603 , EPC30_safety , EPC0030cites , HT_EPC30qc , JT_Temp091613 , EPC0028_Final_102113&lt;/Availability&gt;&lt;Address&gt;Bayer HealthCare Pharmaceutical, Schering Pharma AG, Global Medical Affairs Diagnostic Imaging, Berlin, Germany&lt;/Address&gt;&lt;ZZ_JournalStdAbbrev&gt;&lt;f name="System"&gt;Invest Radiol&lt;/f&gt;&lt;/ZZ_JournalStdAbbrev&gt;&lt;ZZ_WorkformID&gt;1&lt;/ZZ_WorkformID&gt;&lt;/MDL&gt;&lt;/Cite&gt;&lt;/Refman&gt;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100</w:t>
            </w:r>
            <w:r>
              <w:rPr>
                <w:rFonts w:ascii="Arial" w:eastAsia="Calibri" w:hAnsi="Arial" w:cs="Arial"/>
                <w:sz w:val="18"/>
                <w:szCs w:val="18"/>
              </w:rPr>
              <w:fldChar w:fldCharType="end"/>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Integrated retrospective analysis (34 clinical studies)</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4,549</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Received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Gadovist</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Gadavist</w:t>
            </w:r>
            <w:proofErr w:type="spellEnd"/>
            <w:r w:rsidRPr="0055718C">
              <w:rPr>
                <w:rFonts w:ascii="Arial" w:eastAsia="Calibri" w:hAnsi="Arial" w:cs="Arial"/>
                <w:sz w:val="18"/>
                <w:szCs w:val="18"/>
              </w:rPr>
              <w:t>)</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1,844 received comparator contrast agents</w:t>
            </w:r>
          </w:p>
        </w:tc>
        <w:tc>
          <w:tcPr>
            <w:tcW w:w="1440" w:type="dxa"/>
          </w:tcPr>
          <w:p w:rsidR="006915F5" w:rsidRPr="0055718C" w:rsidRDefault="006915F5" w:rsidP="0055718C">
            <w:pPr>
              <w:spacing w:before="20" w:after="20"/>
              <w:rPr>
                <w:rFonts w:ascii="Arial" w:eastAsia="Calibri" w:hAnsi="Arial" w:cs="Arial"/>
                <w:sz w:val="18"/>
                <w:szCs w:val="18"/>
              </w:rPr>
            </w:pPr>
            <w:r w:rsidRPr="0055718C">
              <w:rPr>
                <w:rFonts w:ascii="Arial" w:eastAsia="Calibri" w:hAnsi="Arial" w:cs="Arial"/>
                <w:sz w:val="18"/>
                <w:szCs w:val="18"/>
              </w:rPr>
              <w:t>Severe renal impairment:</w:t>
            </w:r>
            <w:r w:rsidRPr="0055718C">
              <w:rPr>
                <w:rFonts w:ascii="Arial" w:eastAsia="Calibri" w:hAnsi="Arial" w:cs="Arial"/>
                <w:sz w:val="18"/>
                <w:szCs w:val="18"/>
              </w:rPr>
              <w:br/>
              <w:t xml:space="preserve">38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5 comparator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Moderate renal impairment:</w:t>
            </w:r>
            <w:r w:rsidRPr="0055718C">
              <w:rPr>
                <w:rFonts w:ascii="Arial" w:eastAsia="Calibri" w:hAnsi="Arial" w:cs="Arial"/>
                <w:sz w:val="18"/>
                <w:szCs w:val="18"/>
              </w:rPr>
              <w:br/>
              <w:t xml:space="preserve">328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132 comparator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Mild renal impairment:</w:t>
            </w:r>
            <w:r w:rsidRPr="0055718C">
              <w:rPr>
                <w:rFonts w:ascii="Arial" w:eastAsia="Calibri" w:hAnsi="Arial" w:cs="Arial"/>
                <w:sz w:val="18"/>
                <w:szCs w:val="18"/>
              </w:rPr>
              <w:br/>
              <w:t xml:space="preserve">846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416 comparator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Impaired liver function:</w:t>
            </w:r>
            <w:r w:rsidRPr="0055718C">
              <w:rPr>
                <w:rFonts w:ascii="Arial" w:eastAsia="Calibri" w:hAnsi="Arial" w:cs="Arial"/>
                <w:sz w:val="18"/>
                <w:szCs w:val="18"/>
              </w:rPr>
              <w:br/>
              <w:t xml:space="preserve">214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82 comparator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Cardiovascular disease:</w:t>
            </w:r>
            <w:r w:rsidRPr="0055718C">
              <w:rPr>
                <w:rFonts w:ascii="Arial" w:eastAsia="Calibri" w:hAnsi="Arial" w:cs="Arial"/>
                <w:sz w:val="18"/>
                <w:szCs w:val="18"/>
              </w:rPr>
              <w:br/>
              <w:t xml:space="preserve">1,506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435 comparator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History of allergies:</w:t>
            </w:r>
            <w:r w:rsidRPr="0055718C">
              <w:rPr>
                <w:rFonts w:ascii="Arial" w:eastAsia="Calibri" w:hAnsi="Arial" w:cs="Arial"/>
                <w:sz w:val="18"/>
                <w:szCs w:val="18"/>
              </w:rPr>
              <w:br/>
              <w:t xml:space="preserve">462 </w:t>
            </w:r>
            <w:proofErr w:type="spellStart"/>
            <w:r w:rsidRPr="0055718C">
              <w:rPr>
                <w:rFonts w:ascii="Arial" w:eastAsia="Calibri" w:hAnsi="Arial" w:cs="Arial"/>
                <w:sz w:val="18"/>
                <w:szCs w:val="18"/>
              </w:rPr>
              <w:t>gadobutrol</w:t>
            </w:r>
            <w:proofErr w:type="spellEnd"/>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History of allergies to contrast agents:</w:t>
            </w:r>
            <w:r w:rsidRPr="0055718C">
              <w:rPr>
                <w:rFonts w:ascii="Arial" w:eastAsia="Calibri" w:hAnsi="Arial" w:cs="Arial"/>
                <w:sz w:val="18"/>
                <w:szCs w:val="18"/>
              </w:rPr>
              <w:br/>
              <w:t xml:space="preserve">33 </w:t>
            </w:r>
            <w:proofErr w:type="spellStart"/>
            <w:r w:rsidRPr="0055718C">
              <w:rPr>
                <w:rFonts w:ascii="Arial" w:eastAsia="Calibri" w:hAnsi="Arial" w:cs="Arial"/>
                <w:sz w:val="18"/>
                <w:szCs w:val="18"/>
              </w:rPr>
              <w:t>gadobutrol</w:t>
            </w:r>
            <w:proofErr w:type="spellEnd"/>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54.2±16.6 </w:t>
            </w:r>
            <w:proofErr w:type="spellStart"/>
            <w:r w:rsidRPr="0055718C">
              <w:rPr>
                <w:rFonts w:ascii="Arial" w:eastAsia="Calibri" w:hAnsi="Arial" w:cs="Arial"/>
                <w:sz w:val="18"/>
                <w:szCs w:val="18"/>
              </w:rPr>
              <w:t>gadobutrol</w:t>
            </w:r>
            <w:proofErr w:type="spellEnd"/>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54.7±14.5 comparator</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58.5% </w:t>
            </w:r>
            <w:proofErr w:type="spellStart"/>
            <w:r w:rsidRPr="0055718C">
              <w:rPr>
                <w:rFonts w:ascii="Arial" w:eastAsia="Calibri" w:hAnsi="Arial" w:cs="Arial"/>
                <w:sz w:val="18"/>
                <w:szCs w:val="18"/>
              </w:rPr>
              <w:t>gado</w:t>
            </w:r>
            <w:r w:rsidRPr="0055718C">
              <w:rPr>
                <w:rFonts w:ascii="Arial" w:eastAsia="Calibri" w:hAnsi="Arial" w:cs="Arial"/>
                <w:sz w:val="18"/>
                <w:szCs w:val="18"/>
              </w:rPr>
              <w:softHyphen/>
              <w:t>butrol</w:t>
            </w:r>
            <w:proofErr w:type="spellEnd"/>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52.7% compara</w:t>
            </w:r>
            <w:r w:rsidRPr="0055718C">
              <w:rPr>
                <w:rFonts w:ascii="Arial" w:eastAsia="Calibri" w:hAnsi="Arial" w:cs="Arial"/>
                <w:sz w:val="18"/>
                <w:szCs w:val="18"/>
              </w:rPr>
              <w:softHyphen/>
              <w:t>tor</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182 (4.0%)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-related </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74 of 1,844 (4.0%) related to comparators</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Serious AEs: 21</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17 (0.4%)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4 (0.2%) comparator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Drug-related serious AEs:</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1 (&lt;0.1%) </w:t>
            </w:r>
            <w:proofErr w:type="spellStart"/>
            <w:r w:rsidRPr="0055718C">
              <w:rPr>
                <w:rFonts w:ascii="Arial" w:eastAsia="Calibri" w:hAnsi="Arial" w:cs="Arial"/>
                <w:sz w:val="18"/>
                <w:szCs w:val="18"/>
              </w:rPr>
              <w:t>gadobutrol</w:t>
            </w:r>
            <w:proofErr w:type="spellEnd"/>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55.3% Europe, 7.2% U.S./Canada, 7.7% South/Central America, 29.6% Asia, 0.3% Australia</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Trials conducted between 1993 and 2009</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Gadovist</w:t>
            </w:r>
            <w:proofErr w:type="spellEnd"/>
            <w:r w:rsidRPr="0055718C">
              <w:rPr>
                <w:rFonts w:ascii="Arial" w:eastAsia="Calibri" w:hAnsi="Arial" w:cs="Arial"/>
                <w:sz w:val="18"/>
                <w:szCs w:val="18"/>
              </w:rPr>
              <w:t>/</w:t>
            </w:r>
            <w:proofErr w:type="spellStart"/>
            <w:r w:rsidRPr="0055718C">
              <w:rPr>
                <w:rFonts w:ascii="Arial" w:eastAsia="Calibri" w:hAnsi="Arial" w:cs="Arial"/>
                <w:sz w:val="18"/>
                <w:szCs w:val="18"/>
              </w:rPr>
              <w:t>Gadavist</w:t>
            </w:r>
            <w:proofErr w:type="spellEnd"/>
            <w:r w:rsidRPr="0055718C">
              <w:rPr>
                <w:rFonts w:ascii="Arial" w:eastAsia="Calibri" w:hAnsi="Arial" w:cs="Arial"/>
                <w:sz w:val="18"/>
                <w:szCs w:val="18"/>
              </w:rPr>
              <w:t xml:space="preserve">); </w:t>
            </w:r>
          </w:p>
          <w:p w:rsidR="006915F5" w:rsidRPr="0055718C" w:rsidRDefault="006915F5" w:rsidP="0055718C">
            <w:pPr>
              <w:autoSpaceDE w:val="0"/>
              <w:autoSpaceDN w:val="0"/>
              <w:adjustRightInd w:val="0"/>
              <w:spacing w:before="120" w:after="20"/>
              <w:rPr>
                <w:rFonts w:ascii="Arial" w:hAnsi="Arial" w:cs="Arial"/>
                <w:sz w:val="18"/>
                <w:szCs w:val="18"/>
              </w:rPr>
            </w:pPr>
            <w:r w:rsidRPr="0055718C">
              <w:rPr>
                <w:rFonts w:ascii="Arial" w:hAnsi="Arial" w:cs="Arial"/>
                <w:sz w:val="18"/>
                <w:szCs w:val="18"/>
              </w:rPr>
              <w:t xml:space="preserve">comparator contrast agents included </w:t>
            </w:r>
            <w:proofErr w:type="spellStart"/>
            <w:r w:rsidRPr="0055718C">
              <w:rPr>
                <w:rFonts w:ascii="Arial" w:hAnsi="Arial" w:cs="Arial"/>
                <w:sz w:val="18"/>
                <w:szCs w:val="18"/>
              </w:rPr>
              <w:t>gadopentetate</w:t>
            </w:r>
            <w:proofErr w:type="spellEnd"/>
            <w:r w:rsidRPr="0055718C">
              <w:rPr>
                <w:rFonts w:ascii="Arial" w:hAnsi="Arial" w:cs="Arial"/>
                <w:sz w:val="18"/>
                <w:szCs w:val="18"/>
              </w:rPr>
              <w:t xml:space="preserve"> </w:t>
            </w:r>
            <w:proofErr w:type="spellStart"/>
            <w:r w:rsidRPr="0055718C">
              <w:rPr>
                <w:rFonts w:ascii="Arial" w:hAnsi="Arial" w:cs="Arial"/>
                <w:sz w:val="18"/>
                <w:szCs w:val="18"/>
              </w:rPr>
              <w:t>dimeglumine</w:t>
            </w:r>
            <w:proofErr w:type="spellEnd"/>
            <w:r w:rsidRPr="0055718C">
              <w:rPr>
                <w:rFonts w:ascii="Arial" w:hAnsi="Arial" w:cs="Arial"/>
                <w:sz w:val="18"/>
                <w:szCs w:val="18"/>
              </w:rPr>
              <w:t xml:space="preserve"> (</w:t>
            </w:r>
            <w:proofErr w:type="spellStart"/>
            <w:r w:rsidRPr="0055718C">
              <w:rPr>
                <w:rFonts w:ascii="Arial" w:hAnsi="Arial" w:cs="Arial"/>
                <w:sz w:val="18"/>
                <w:szCs w:val="18"/>
              </w:rPr>
              <w:t>Magnevist</w:t>
            </w:r>
            <w:proofErr w:type="spellEnd"/>
            <w:r w:rsidRPr="0055718C">
              <w:rPr>
                <w:rFonts w:ascii="Arial" w:hAnsi="Arial" w:cs="Arial"/>
                <w:sz w:val="18"/>
                <w:szCs w:val="18"/>
              </w:rPr>
              <w:t xml:space="preserve">, N= 912), </w:t>
            </w:r>
            <w:proofErr w:type="spellStart"/>
            <w:r w:rsidRPr="0055718C">
              <w:rPr>
                <w:rFonts w:ascii="Arial" w:hAnsi="Arial" w:cs="Arial"/>
                <w:sz w:val="18"/>
                <w:szCs w:val="18"/>
              </w:rPr>
              <w:t>gadoteridol</w:t>
            </w:r>
            <w:proofErr w:type="spellEnd"/>
          </w:p>
          <w:p w:rsidR="006915F5" w:rsidRPr="0055718C" w:rsidRDefault="006915F5" w:rsidP="0055718C">
            <w:pPr>
              <w:autoSpaceDE w:val="0"/>
              <w:autoSpaceDN w:val="0"/>
              <w:adjustRightInd w:val="0"/>
              <w:spacing w:before="120" w:after="20"/>
              <w:rPr>
                <w:rFonts w:ascii="Arial" w:hAnsi="Arial" w:cs="Arial"/>
                <w:sz w:val="18"/>
                <w:szCs w:val="18"/>
              </w:rPr>
            </w:pPr>
            <w:r w:rsidRPr="0055718C">
              <w:rPr>
                <w:rFonts w:ascii="Arial" w:hAnsi="Arial" w:cs="Arial"/>
                <w:sz w:val="18"/>
                <w:szCs w:val="18"/>
              </w:rPr>
              <w:t>(</w:t>
            </w:r>
            <w:proofErr w:type="spellStart"/>
            <w:r w:rsidRPr="0055718C">
              <w:rPr>
                <w:rFonts w:ascii="Arial" w:hAnsi="Arial" w:cs="Arial"/>
                <w:sz w:val="18"/>
                <w:szCs w:val="18"/>
              </w:rPr>
              <w:t>ProHance</w:t>
            </w:r>
            <w:proofErr w:type="spellEnd"/>
            <w:r w:rsidRPr="0055718C">
              <w:rPr>
                <w:rFonts w:ascii="Arial" w:hAnsi="Arial" w:cs="Arial"/>
                <w:sz w:val="18"/>
                <w:szCs w:val="18"/>
              </w:rPr>
              <w:t xml:space="preserve">, N=555), </w:t>
            </w:r>
            <w:proofErr w:type="spellStart"/>
            <w:r w:rsidRPr="0055718C">
              <w:rPr>
                <w:rFonts w:ascii="Arial" w:hAnsi="Arial" w:cs="Arial"/>
                <w:sz w:val="18"/>
                <w:szCs w:val="18"/>
              </w:rPr>
              <w:t>gadoversetamide</w:t>
            </w:r>
            <w:proofErr w:type="spellEnd"/>
          </w:p>
          <w:p w:rsidR="006915F5" w:rsidRPr="0055718C" w:rsidRDefault="006915F5" w:rsidP="0055718C">
            <w:pPr>
              <w:autoSpaceDE w:val="0"/>
              <w:autoSpaceDN w:val="0"/>
              <w:adjustRightInd w:val="0"/>
              <w:spacing w:before="120" w:after="20"/>
              <w:rPr>
                <w:rFonts w:ascii="Arial" w:hAnsi="Arial" w:cs="Arial"/>
                <w:sz w:val="18"/>
                <w:szCs w:val="18"/>
              </w:rPr>
            </w:pPr>
            <w:r w:rsidRPr="0055718C">
              <w:rPr>
                <w:rFonts w:ascii="Arial" w:hAnsi="Arial" w:cs="Arial"/>
                <w:sz w:val="18"/>
                <w:szCs w:val="18"/>
              </w:rPr>
              <w:t>(</w:t>
            </w:r>
            <w:proofErr w:type="spellStart"/>
            <w:r w:rsidRPr="0055718C">
              <w:rPr>
                <w:rFonts w:ascii="Arial" w:hAnsi="Arial" w:cs="Arial"/>
                <w:sz w:val="18"/>
                <w:szCs w:val="18"/>
              </w:rPr>
              <w:t>OptiMark</w:t>
            </w:r>
            <w:proofErr w:type="spellEnd"/>
            <w:r w:rsidRPr="0055718C">
              <w:rPr>
                <w:rFonts w:ascii="Arial" w:hAnsi="Arial" w:cs="Arial"/>
                <w:sz w:val="18"/>
                <w:szCs w:val="18"/>
              </w:rPr>
              <w:t>, N=227), or</w:t>
            </w:r>
          </w:p>
          <w:p w:rsidR="006915F5" w:rsidRPr="0055718C" w:rsidRDefault="006915F5" w:rsidP="0055718C">
            <w:pPr>
              <w:autoSpaceDE w:val="0"/>
              <w:autoSpaceDN w:val="0"/>
              <w:adjustRightInd w:val="0"/>
              <w:spacing w:before="120" w:after="20"/>
              <w:rPr>
                <w:rFonts w:ascii="Arial" w:hAnsi="Arial" w:cs="Arial"/>
                <w:sz w:val="18"/>
                <w:szCs w:val="18"/>
              </w:rPr>
            </w:pPr>
            <w:proofErr w:type="spellStart"/>
            <w:proofErr w:type="gramStart"/>
            <w:r w:rsidRPr="0055718C">
              <w:rPr>
                <w:rFonts w:ascii="Arial" w:hAnsi="Arial" w:cs="Arial"/>
                <w:sz w:val="18"/>
                <w:szCs w:val="18"/>
              </w:rPr>
              <w:t>gadodiamide</w:t>
            </w:r>
            <w:proofErr w:type="spellEnd"/>
            <w:proofErr w:type="gramEnd"/>
            <w:r w:rsidRPr="0055718C">
              <w:rPr>
                <w:rFonts w:ascii="Arial" w:hAnsi="Arial" w:cs="Arial"/>
                <w:sz w:val="18"/>
                <w:szCs w:val="18"/>
              </w:rPr>
              <w:t xml:space="preserve"> (</w:t>
            </w:r>
            <w:proofErr w:type="spellStart"/>
            <w:r w:rsidRPr="0055718C">
              <w:rPr>
                <w:rFonts w:ascii="Arial" w:hAnsi="Arial" w:cs="Arial"/>
                <w:sz w:val="18"/>
                <w:szCs w:val="18"/>
              </w:rPr>
              <w:t>Omniscan</w:t>
            </w:r>
            <w:proofErr w:type="spellEnd"/>
            <w:r w:rsidRPr="0055718C">
              <w:rPr>
                <w:rFonts w:ascii="Arial" w:hAnsi="Arial" w:cs="Arial"/>
                <w:sz w:val="18"/>
                <w:szCs w:val="18"/>
              </w:rPr>
              <w:t>, N=150).</w:t>
            </w:r>
          </w:p>
          <w:p w:rsidR="006915F5" w:rsidRPr="0055718C" w:rsidRDefault="006915F5" w:rsidP="0055718C">
            <w:pPr>
              <w:autoSpaceDE w:val="0"/>
              <w:autoSpaceDN w:val="0"/>
              <w:adjustRightInd w:val="0"/>
              <w:spacing w:before="120" w:after="20"/>
              <w:rPr>
                <w:rFonts w:ascii="Arial" w:hAnsi="Arial" w:cs="Arial"/>
                <w:sz w:val="18"/>
                <w:szCs w:val="18"/>
              </w:rPr>
            </w:pPr>
            <w:r w:rsidRPr="0055718C">
              <w:rPr>
                <w:rFonts w:ascii="Arial" w:hAnsi="Arial" w:cs="Arial"/>
                <w:sz w:val="18"/>
                <w:szCs w:val="18"/>
              </w:rPr>
              <w:t xml:space="preserve">Classification: </w:t>
            </w:r>
            <w:proofErr w:type="spellStart"/>
            <w:r w:rsidRPr="0055718C">
              <w:rPr>
                <w:rFonts w:ascii="Arial" w:hAnsi="Arial" w:cs="Arial"/>
                <w:sz w:val="18"/>
                <w:szCs w:val="18"/>
              </w:rPr>
              <w:t>MedDRA</w:t>
            </w:r>
            <w:proofErr w:type="spellEnd"/>
            <w:r w:rsidRPr="0055718C">
              <w:rPr>
                <w:rFonts w:ascii="Arial" w:hAnsi="Arial" w:cs="Arial"/>
                <w:sz w:val="18"/>
                <w:szCs w:val="18"/>
              </w:rPr>
              <w:t xml:space="preserve"> v. 12.1</w:t>
            </w:r>
          </w:p>
          <w:p w:rsidR="006915F5" w:rsidRPr="0055718C" w:rsidRDefault="006915F5" w:rsidP="0055718C">
            <w:pPr>
              <w:autoSpaceDE w:val="0"/>
              <w:autoSpaceDN w:val="0"/>
              <w:adjustRightInd w:val="0"/>
              <w:spacing w:before="120" w:after="20"/>
              <w:rPr>
                <w:rFonts w:ascii="Arial" w:hAnsi="Arial" w:cs="Arial"/>
                <w:sz w:val="18"/>
                <w:szCs w:val="18"/>
              </w:rPr>
            </w:pPr>
            <w:r w:rsidRPr="0055718C">
              <w:rPr>
                <w:rFonts w:ascii="Arial" w:hAnsi="Arial" w:cs="Arial"/>
                <w:sz w:val="18"/>
                <w:szCs w:val="18"/>
              </w:rPr>
              <w:t>“</w:t>
            </w:r>
            <w:proofErr w:type="spellStart"/>
            <w:r w:rsidRPr="0055718C">
              <w:rPr>
                <w:rFonts w:ascii="Arial" w:hAnsi="Arial" w:cs="Arial"/>
                <w:sz w:val="18"/>
                <w:szCs w:val="18"/>
              </w:rPr>
              <w:t>Gadobutrol</w:t>
            </w:r>
            <w:proofErr w:type="spellEnd"/>
            <w:r w:rsidRPr="0055718C">
              <w:rPr>
                <w:rFonts w:ascii="Arial" w:hAnsi="Arial" w:cs="Arial"/>
                <w:sz w:val="18"/>
                <w:szCs w:val="18"/>
              </w:rPr>
              <w:t xml:space="preserve"> was well tolerated by patients with impaired liver or kidney function, and by patients with cardiovascular disease.”</w:t>
            </w:r>
          </w:p>
        </w:tc>
      </w:tr>
      <w:tr w:rsidR="006915F5" w:rsidRPr="0055718C" w:rsidTr="0055718C">
        <w:trPr>
          <w:cantSplit/>
          <w:trHeight w:val="20"/>
        </w:trPr>
        <w:tc>
          <w:tcPr>
            <w:tcW w:w="1389" w:type="dxa"/>
          </w:tcPr>
          <w:p w:rsidR="006915F5" w:rsidRPr="0055718C" w:rsidRDefault="006915F5" w:rsidP="002228F4">
            <w:pPr>
              <w:spacing w:before="40" w:after="20"/>
              <w:rPr>
                <w:rFonts w:ascii="Arial" w:eastAsia="Calibri" w:hAnsi="Arial" w:cs="Arial"/>
                <w:sz w:val="18"/>
                <w:szCs w:val="18"/>
              </w:rPr>
            </w:pPr>
            <w:proofErr w:type="spellStart"/>
            <w:r w:rsidRPr="0055718C">
              <w:rPr>
                <w:rFonts w:ascii="Arial" w:eastAsia="Calibri" w:hAnsi="Arial" w:cs="Arial"/>
                <w:sz w:val="18"/>
                <w:szCs w:val="18"/>
              </w:rPr>
              <w:lastRenderedPageBreak/>
              <w:t>Forsting</w:t>
            </w:r>
            <w:proofErr w:type="spellEnd"/>
            <w:r w:rsidRPr="0055718C">
              <w:rPr>
                <w:rFonts w:ascii="Arial" w:eastAsia="Calibri" w:hAnsi="Arial" w:cs="Arial"/>
                <w:sz w:val="18"/>
                <w:szCs w:val="18"/>
              </w:rPr>
              <w:t xml:space="preserve"> and </w:t>
            </w:r>
            <w:proofErr w:type="spellStart"/>
            <w:r w:rsidRPr="0055718C">
              <w:rPr>
                <w:rFonts w:ascii="Arial" w:eastAsia="Calibri" w:hAnsi="Arial" w:cs="Arial"/>
                <w:sz w:val="18"/>
                <w:szCs w:val="18"/>
              </w:rPr>
              <w:t>Palkowitsch</w:t>
            </w:r>
            <w:proofErr w:type="spellEnd"/>
            <w:r w:rsidRPr="0055718C">
              <w:rPr>
                <w:rFonts w:ascii="Arial" w:eastAsia="Calibri" w:hAnsi="Arial" w:cs="Arial"/>
                <w:sz w:val="18"/>
                <w:szCs w:val="18"/>
              </w:rPr>
              <w:t xml:space="preserve"> 2010</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&lt;Refman&gt;&lt;Cite&gt;&lt;Author&gt;Forsting&lt;/Author&gt;&lt;Year&gt;2010&lt;/Year&gt;&lt;RecNum&gt;653142&lt;/RecNum&gt;&lt;IDText&gt;Prevalence of acute adverse reactions to gadobutrol--a highly concentrated macrocyclic gadolinium chelate: review of 14,299 patients from observational trials&lt;/IDText&gt;&lt;MDL Ref_Type="Journal"&gt;&lt;Ref_Type&gt;Journal&lt;/Ref_Type&gt;&lt;Ref_ID&gt;653142&lt;/Ref_ID&gt;&lt;Title_Primary&gt;Prevalence of acute adverse reactions to gadobutrol--a highly concentrated macrocyclic gadolinium chelate: review of 14,299 patients from observational trials&lt;/Title_Primary&gt;&lt;Authors_Primary&gt;Forsting,M.&lt;/Authors_Primary&gt;&lt;Authors_Primary&gt;Palkowitsch,P.&lt;/Authors_Primary&gt;&lt;Date_Primary&gt;2010/6&lt;/Date_Primary&gt;&lt;Keywords&gt;Adolescent&lt;/Keywords&gt;&lt;Keywords&gt;Adult&lt;/Keywords&gt;&lt;Keywords&gt;Aged&lt;/Keywords&gt;&lt;Keywords&gt;Aged,80 and over&lt;/Keywords&gt;&lt;Keywords&gt;Canada&lt;/Keywords&gt;&lt;Keywords&gt;ep [Epidemiology]&lt;/Keywords&gt;&lt;Keywords&gt;Child&lt;/Keywords&gt;&lt;Keywords&gt;Child,Preschool&lt;/Keywords&gt;&lt;Keywords&gt;Clinical Trials as Topic&lt;/Keywords&gt;&lt;Keywords&gt;sn [Statistics &amp;amp; Numerical Data]&lt;/Keywords&gt;&lt;Keywords&gt;Contrast Media&lt;/Keywords&gt;&lt;Keywords&gt;*Drug Toxicity&lt;/Keywords&gt;&lt;Keywords&gt;ep [Epidemiology]&lt;/Keywords&gt;&lt;Keywords&gt;Europe&lt;/Keywords&gt;&lt;Keywords&gt;ep [Epidemiology]&lt;/Keywords&gt;&lt;Keywords&gt;Female&lt;/Keywords&gt;&lt;Keywords&gt;Humans&lt;/Keywords&gt;&lt;Keywords&gt;Infant&lt;/Keywords&gt;&lt;Keywords&gt;*Magnetic Reson&lt;/Keywords&gt;&lt;Reprint&gt;Not in File&lt;/Reprint&gt;&lt;Start_Page&gt;e186&lt;/Start_Page&gt;&lt;End_Page&gt;e192&lt;/End_Page&gt;&lt;Periodical&gt;Eur J Radiol&lt;/Periodical&gt;&lt;Volume&gt;74&lt;/Volume&gt;&lt;Issue&gt;3&lt;/Issue&gt;&lt;User_Def_2&gt;MEDLINE - Ovid 6/3/2013, MEDLINE - Ovid 5/31/2013&lt;/User_Def_2&gt;&lt;User_Def_3&gt;Given to Distiller on 7/8/2013 for EPC30_safety&lt;/User_Def_3&gt;&lt;ISSN_ISBN&gt;19574008&lt;/ISSN_ISBN&gt;&lt;Availability&gt;EPC0030 , SRMLEPC30_053113 , HT_EPC30toDIS0603 , EPC30_safety , EPC0030cites , HT_EPC30qc , JT_Temp091613 , EPC0028_Final_102113&lt;/Availability&gt;&lt;Address&gt;Institute of Diagnostic and Interventional Radiology and Neuroradiology, University Hospital Essen, Hufelandstr. 55, 45122 Essen, Germany. michael.forsting@uni-due.de&lt;/Address&gt;&lt;ZZ_JournalStdAbbrev&gt;&lt;f name="System"&gt;Eur J Radiol&lt;/f&gt;&lt;/ZZ_JournalStdAbbrev&gt;&lt;ZZ_WorkformID&gt;1&lt;/ZZ_WorkformID&gt;&lt;/MDL&gt;&lt;/Cite&gt;&lt;/Refman&gt;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101</w:t>
            </w:r>
            <w:r>
              <w:rPr>
                <w:rFonts w:ascii="Arial" w:eastAsia="Calibri" w:hAnsi="Arial" w:cs="Arial"/>
                <w:sz w:val="18"/>
                <w:szCs w:val="18"/>
              </w:rPr>
              <w:fldChar w:fldCharType="end"/>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Integrated retrospective analysis (6 clinical studies)</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14,299</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14.7% MRA </w:t>
            </w:r>
          </w:p>
        </w:tc>
        <w:tc>
          <w:tcPr>
            <w:tcW w:w="144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NR</w:t>
            </w:r>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53.7</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46.6</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78 (0.55%)</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82.4% occurred within 5 minutes of administration, 1 patient had an ADR 9 hours post-injection</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Serious: 2 (0.01%)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-related; 1 severe </w:t>
            </w:r>
            <w:proofErr w:type="spellStart"/>
            <w:r w:rsidRPr="0055718C">
              <w:rPr>
                <w:rFonts w:ascii="Arial" w:eastAsia="Calibri" w:hAnsi="Arial" w:cs="Arial"/>
                <w:sz w:val="18"/>
                <w:szCs w:val="18"/>
              </w:rPr>
              <w:t>anaphylactoid</w:t>
            </w:r>
            <w:proofErr w:type="spellEnd"/>
            <w:r w:rsidRPr="0055718C">
              <w:rPr>
                <w:rFonts w:ascii="Arial" w:eastAsia="Calibri" w:hAnsi="Arial" w:cs="Arial"/>
                <w:sz w:val="18"/>
                <w:szCs w:val="18"/>
              </w:rPr>
              <w:t xml:space="preserve"> reaction,</w:t>
            </w:r>
            <w:r w:rsidRPr="0055718C">
              <w:rPr>
                <w:rFonts w:ascii="Arial" w:eastAsia="Calibri" w:hAnsi="Arial" w:cs="Arial"/>
                <w:sz w:val="18"/>
                <w:szCs w:val="18"/>
              </w:rPr>
              <w:br/>
              <w:t>1 itching/swelling of throat</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Most frequently reported: nausea (0.25%)</w:t>
            </w:r>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300 radiology centers in Europe and Canada</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2000 to 2007</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w:t>
            </w:r>
            <w:proofErr w:type="spellStart"/>
            <w:r w:rsidRPr="0055718C">
              <w:rPr>
                <w:rFonts w:ascii="Arial" w:eastAsia="Calibri" w:hAnsi="Arial" w:cs="Arial"/>
                <w:sz w:val="18"/>
                <w:szCs w:val="18"/>
              </w:rPr>
              <w:t>gadobutrol</w:t>
            </w:r>
            <w:proofErr w:type="spellEnd"/>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1.0M is well tolerated and has a good safety profile. The occurrence of ADRs observed following the intravenous injection of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is comparable with the published data of other </w:t>
            </w:r>
            <w:proofErr w:type="spellStart"/>
            <w:r w:rsidRPr="0055718C">
              <w:rPr>
                <w:rFonts w:ascii="Arial" w:eastAsia="Calibri" w:hAnsi="Arial" w:cs="Arial"/>
                <w:sz w:val="18"/>
                <w:szCs w:val="18"/>
              </w:rPr>
              <w:t>Gd</w:t>
            </w:r>
            <w:proofErr w:type="spellEnd"/>
            <w:r w:rsidRPr="0055718C">
              <w:rPr>
                <w:rFonts w:ascii="Arial" w:eastAsia="Calibri" w:hAnsi="Arial" w:cs="Arial"/>
                <w:sz w:val="18"/>
                <w:szCs w:val="18"/>
              </w:rPr>
              <w:t>-based contrast agents.”</w:t>
            </w:r>
          </w:p>
        </w:tc>
      </w:tr>
      <w:tr w:rsidR="006915F5" w:rsidRPr="0055718C" w:rsidTr="0055718C">
        <w:trPr>
          <w:cantSplit/>
          <w:trHeight w:val="20"/>
        </w:trPr>
        <w:tc>
          <w:tcPr>
            <w:tcW w:w="1389" w:type="dxa"/>
          </w:tcPr>
          <w:p w:rsidR="006915F5" w:rsidRPr="0055718C" w:rsidRDefault="006915F5" w:rsidP="002228F4">
            <w:pPr>
              <w:spacing w:before="40" w:after="20"/>
              <w:rPr>
                <w:rFonts w:ascii="Arial" w:eastAsia="Calibri" w:hAnsi="Arial" w:cs="Arial"/>
                <w:sz w:val="18"/>
                <w:szCs w:val="18"/>
              </w:rPr>
            </w:pPr>
            <w:r w:rsidRPr="0055718C">
              <w:rPr>
                <w:rFonts w:ascii="Arial" w:eastAsia="Calibri" w:hAnsi="Arial" w:cs="Arial"/>
                <w:sz w:val="18"/>
                <w:szCs w:val="18"/>
              </w:rPr>
              <w:t>Ichikawa et al. 2010</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&lt;Refman&gt;&lt;Cite&gt;&lt;Author&gt;Ichikawa&lt;/Author&gt;&lt;Year&gt;2010&lt;/Year&gt;&lt;RecNum&gt;652535&lt;/RecNum&gt;&lt;IDText&gt;Detection and characterization of focal liver lesions: a Japanese phase III, multicenter comparison between gadoxetic acid disodium-enhanced magnetic resonance imaging and contrast-enhanced computed tomography predominantly in patients with [TRUNC]&lt;/IDText&gt;&lt;MDL Ref_Type="Journal"&gt;&lt;Ref_Type&gt;Journal&lt;/Ref_Type&gt;&lt;Ref_ID&gt;652535&lt;/Ref_ID&gt;&lt;Title_Primary&gt;Detection and characterization of focal liver lesions: a Japanese phase III, multicenter comparison between gadoxetic acid disodium-enhanced magnetic resonance imaging and contrast-enhanced computed tomography predominantly in patients with [TRUNC]&lt;/Title_Primary&gt;&lt;Authors_Primary&gt;Ichikawa,T.&lt;/Authors_Primary&gt;&lt;Authors_Primary&gt;Saito,K.&lt;/Authors_Primary&gt;&lt;Authors_Primary&gt;Yoshioka,N.&lt;/Authors_Primary&gt;&lt;Authors_Primary&gt;Tanimoto,A.&lt;/Authors_Primary&gt;&lt;Authors_Primary&gt;Gokan,T.&lt;/Authors_Primary&gt;&lt;Authors_Primary&gt;Takehara,Y.&lt;/Authors_Primary&gt;&lt;Authors_Primary&gt;Kamura,T.&lt;/Authors_Primary&gt;&lt;Authors_Primary&gt;Gabata,T.&lt;/Authors_Primary&gt;&lt;Authors_Primary&gt;Murakami,T.&lt;/Authors_Primary&gt;&lt;Authors_Primary&gt;Ito,K.&lt;/Authors_Primary&gt;&lt;Authors_Primary&gt;Hirohashi,S.&lt;/Authors_Primary&gt;&lt;Authors_Primary&gt;Nishie,A.&lt;/Authors_Primary&gt;&lt;Authors_Primary&gt;Saito,Y.&lt;/Authors_Primary&gt;&lt;Authors_Primary&gt;Onaya,H.&lt;/Authors_Primary&gt;&lt;Authors_Primary&gt;Kuwatsuru,R.&lt;/Authors_Primary&gt;&lt;Authors_Primary&gt;Morimoto,A.&lt;/Authors_Primary&gt;&lt;Authors_Primary&gt;Ueda,K.&lt;/Authors_Primary&gt;&lt;Authors_Primary&gt;Kurauchi,M.&lt;/Authors_Primary&gt;&lt;Authors_Primary&gt;Breuer,J.&lt;/Authors_Primary&gt;&lt;Date_Primary&gt;2010/3&lt;/Date_Primary&gt;&lt;Keywords&gt;Adult&lt;/Keywords&gt;&lt;Keywords&gt;Aged&lt;/Keywords&gt;&lt;Keywords&gt;Aged,80 and over&lt;/Keywords&gt;&lt;Keywords&gt;*Carcinoma,Hepatocellular&lt;/Keywords&gt;&lt;Keywords&gt;di [Diagnosis]&lt;/Keywords&gt;&lt;Keywords&gt;Carcinoma,Hepatocellular&lt;/Keywords&gt;&lt;Keywords&gt;pa [Pathology]&lt;/Keywords&gt;&lt;Keywords&gt;Carcinoma,Hepatocellular&lt;/Keywords&gt;&lt;Keywords&gt;ra [Radiography]&lt;/Keywords&gt;&lt;Keywords&gt;Chronic Disease&lt;/Keywords&gt;&lt;Keywords&gt;Contrast Media&lt;/Keywords&gt;&lt;Keywords&gt;Dextrans&lt;/Keywords&gt;&lt;Keywords&gt;Female&lt;/Keywords&gt;&lt;Keywords&gt;*Ferumoxytol&lt;/Keywords&gt;&lt;Keywords&gt;du [Diagnostic Use]&lt;/Keywords&gt;&lt;Keywords&gt;*Gadolinium DTPA&lt;/Keywords&gt;&lt;Keywords&gt;du&lt;/Keywords&gt;&lt;Reprint&gt;Not in File&lt;/Reprint&gt;&lt;Start_Page&gt;133&lt;/Start_Page&gt;&lt;End_Page&gt;141&lt;/End_Page&gt;&lt;Periodical&gt;Invest Radiol&lt;/Periodical&gt;&lt;Volume&gt;45&lt;/Volume&gt;&lt;Issue&gt;3&lt;/Issue&gt;&lt;User_Def_2&gt;MEDLINE - Ovid 6/3/2013, MEDLINE - Ovid 5/31/2013&lt;/User_Def_2&gt;&lt;User_Def_3&gt;Given to Distiller on 7/16/2013 for EPC30_safety&lt;/User_Def_3&gt;&lt;ISSN_ISBN&gt;20098330&lt;/ISSN_ISBN&gt;&lt;Availability&gt;Sharepoint , Distiller , EPC0030 , SRMLEPC30_053113 , HT_EPC30toDIS0603 , EPC30_safety , EPC0030cites , HT_EPC30qc , JT_Temp091613 , EPC0028_Final_102113&lt;/Availability&gt;&lt;Address&gt;Department of Radiology, University of Yamanashi, School of Medicine, Yamanashi, Japan. ichikawa@yamanashi.ac.jp&lt;/Address&gt;&lt;ZZ_JournalStdAbbrev&gt;&lt;f name="System"&gt;Invest Radiol&lt;/f&gt;&lt;/ZZ_JournalStdAbbrev&gt;&lt;ZZ_WorkformID&gt;1&lt;/ZZ_WorkformID&gt;&lt;/MDL&gt;&lt;/Cite&gt;&lt;/Refman&gt;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102</w:t>
            </w:r>
            <w:r>
              <w:rPr>
                <w:rFonts w:ascii="Arial" w:eastAsia="Calibri" w:hAnsi="Arial" w:cs="Arial"/>
                <w:sz w:val="18"/>
                <w:szCs w:val="18"/>
              </w:rPr>
              <w:fldChar w:fldCharType="end"/>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Multicenter, open-label, prospective Phase III</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178</w:t>
            </w:r>
          </w:p>
        </w:tc>
        <w:tc>
          <w:tcPr>
            <w:tcW w:w="144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Suspected focal hepatic lesions</w:t>
            </w:r>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66 (range, 31–82)</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72.4</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44 (24.7%)</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Mild: 56</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Moderate: 6</w:t>
            </w:r>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15 radiology departments in Japan</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Aug. 2001 to July 2003</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Combined unenhanced and </w:t>
            </w:r>
            <w:proofErr w:type="spellStart"/>
            <w:r w:rsidRPr="0055718C">
              <w:rPr>
                <w:rFonts w:ascii="Arial" w:eastAsia="Calibri" w:hAnsi="Arial" w:cs="Arial"/>
                <w:sz w:val="18"/>
                <w:szCs w:val="18"/>
              </w:rPr>
              <w:t>gadoxetic</w:t>
            </w:r>
            <w:proofErr w:type="spellEnd"/>
            <w:r w:rsidRPr="0055718C">
              <w:rPr>
                <w:rFonts w:ascii="Arial" w:eastAsia="Calibri" w:hAnsi="Arial" w:cs="Arial"/>
                <w:sz w:val="18"/>
                <w:szCs w:val="18"/>
              </w:rPr>
              <w:t xml:space="preserve"> acid disodium (</w:t>
            </w:r>
            <w:proofErr w:type="spellStart"/>
            <w:r w:rsidRPr="0055718C">
              <w:rPr>
                <w:rFonts w:ascii="Arial" w:eastAsia="Calibri" w:hAnsi="Arial" w:cs="Arial"/>
                <w:sz w:val="18"/>
                <w:szCs w:val="18"/>
              </w:rPr>
              <w:t>Gd</w:t>
            </w:r>
            <w:proofErr w:type="spellEnd"/>
            <w:r w:rsidRPr="0055718C">
              <w:rPr>
                <w:rFonts w:ascii="Arial" w:eastAsia="Calibri" w:hAnsi="Arial" w:cs="Arial"/>
                <w:sz w:val="18"/>
                <w:szCs w:val="18"/>
              </w:rPr>
              <w:t>-EOB-DTPA)</w:t>
            </w:r>
          </w:p>
        </w:tc>
      </w:tr>
      <w:tr w:rsidR="006915F5" w:rsidRPr="0055718C" w:rsidTr="0055718C">
        <w:trPr>
          <w:cantSplit/>
          <w:trHeight w:val="20"/>
        </w:trPr>
        <w:tc>
          <w:tcPr>
            <w:tcW w:w="1389" w:type="dxa"/>
          </w:tcPr>
          <w:p w:rsidR="006915F5" w:rsidRPr="0055718C" w:rsidRDefault="006915F5" w:rsidP="002228F4">
            <w:pPr>
              <w:spacing w:before="40" w:after="20"/>
              <w:rPr>
                <w:rFonts w:ascii="Arial" w:eastAsia="Calibri" w:hAnsi="Arial" w:cs="Arial"/>
                <w:sz w:val="18"/>
                <w:szCs w:val="18"/>
              </w:rPr>
            </w:pPr>
            <w:proofErr w:type="spellStart"/>
            <w:r w:rsidRPr="0055718C">
              <w:rPr>
                <w:rFonts w:ascii="Arial" w:eastAsia="Calibri" w:hAnsi="Arial" w:cs="Arial"/>
                <w:sz w:val="18"/>
                <w:szCs w:val="18"/>
              </w:rPr>
              <w:lastRenderedPageBreak/>
              <w:t>Ishiguchi</w:t>
            </w:r>
            <w:proofErr w:type="spellEnd"/>
            <w:r w:rsidRPr="0055718C">
              <w:rPr>
                <w:rFonts w:ascii="Arial" w:eastAsia="Calibri" w:hAnsi="Arial" w:cs="Arial"/>
                <w:sz w:val="18"/>
                <w:szCs w:val="18"/>
              </w:rPr>
              <w:t xml:space="preserve"> and Takahashi 2010</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&lt;Refman&gt;&lt;Cite&gt;&lt;Author&gt;Ishiguchi&lt;/Author&gt;&lt;Year&gt;2010&lt;/Year&gt;&lt;RecNum&gt;652501&lt;/RecNum&gt;&lt;IDText&gt;Safety of Gadoterate Meglumine (Gd-DOTA) as a contrast agent for magnetic resonance imaging: results of a post-marketing surveillance study in Japan&lt;/IDText&gt;&lt;MDL Ref_Type="Journal"&gt;&lt;Ref_Type&gt;Journal&lt;/Ref_Type&gt;&lt;Ref_ID&gt;652501&lt;/Ref_ID&gt;&lt;Title_Primary&gt;Safety of Gadoterate Meglumine (Gd-DOTA) as a contrast agent for magnetic resonance imaging: results of a post-marketing surveillance study in Japan&lt;/Title_Primary&gt;&lt;Authors_Primary&gt;Ishiguchi,T.&lt;/Authors_Primary&gt;&lt;Authors_Primary&gt;Takahashi,S.&lt;/Authors_Primary&gt;&lt;Date_Primary&gt;2010&lt;/Date_Primary&gt;&lt;Keywords&gt;Adolescent&lt;/Keywords&gt;&lt;Keywords&gt;Adult&lt;/Keywords&gt;&lt;Keywords&gt;Aged&lt;/Keywords&gt;&lt;Keywords&gt;Child&lt;/Keywords&gt;&lt;Keywords&gt;*Contrast Media&lt;/Keywords&gt;&lt;Keywords&gt;ae [Adverse Effects]&lt;/Keywords&gt;&lt;Keywords&gt;Contrast Media&lt;/Keywords&gt;&lt;Keywords&gt;du [Diagnostic Use]&lt;/Keywords&gt;&lt;Keywords&gt;Female&lt;/Keywords&gt;&lt;Keywords&gt;*Gastrointestinal Diseases&lt;/Keywords&gt;&lt;Keywords&gt;ci [Chemically Induced]&lt;/Keywords&gt;&lt;Keywords&gt;Humans&lt;/Keywords&gt;&lt;Keywords&gt;Japan&lt;/Keywords&gt;&lt;Keywords&gt;*Magnetic Resonance Imaging&lt;/Keywords&gt;&lt;Keywords&gt;mt [Methods]&lt;/Keywords&gt;&lt;Keywords&gt;Male&lt;/Keywords&gt;&lt;Keywords&gt;*Meglumine&lt;/Keywords&gt;&lt;Keywords&gt;ae [Adverse Effects]&lt;/Keywords&gt;&lt;Keywords&gt;Meglum&lt;/Keywords&gt;&lt;Reprint&gt;Not in File&lt;/Reprint&gt;&lt;Start_Page&gt;133&lt;/Start_Page&gt;&lt;End_Page&gt;145&lt;/End_Page&gt;&lt;Periodical&gt;Drugs R D&lt;/Periodical&gt;&lt;Volume&gt;10&lt;/Volume&gt;&lt;Issue&gt;3&lt;/Issue&gt;&lt;User_Def_2&gt;MEDLINE - Ovid 6/3/2013, MEDLINE - Ovid 5/31/2013&lt;/User_Def_2&gt;&lt;User_Def_3&gt;Given to Distiller on 7/1/2013 for EPC30_safety&lt;/User_Def_3&gt;&lt;ISSN_ISBN&gt;20945944&lt;/ISSN_ISBN&gt;&lt;Availability&gt;Sharepoint , Distiller , EPC0030 , SRMLEPC30_053113 , HT_EPC30toDIS0603 , EPC30_safety , EPC0030cites , HT_EPC30qc , JT_Temp091613 , EPC0028_Final_102113&lt;/Availability&gt;&lt;Address&gt;Department of Radiology, Aichi Medical University, Aichi, Japan. ishiguti@aichi-med-u.ac.jp&lt;/Address&gt;&lt;ZZ_JournalStdAbbrev&gt;&lt;f name="System"&gt;Drugs R D&lt;/f&gt;&lt;/ZZ_JournalStdAbbrev&gt;&lt;ZZ_WorkformID&gt;1&lt;/ZZ_WorkformID&gt;&lt;/MDL&gt;&lt;/Cite&gt;&lt;/Refman&gt;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103</w:t>
            </w:r>
            <w:r>
              <w:rPr>
                <w:rFonts w:ascii="Arial" w:eastAsia="Calibri" w:hAnsi="Arial" w:cs="Arial"/>
                <w:sz w:val="18"/>
                <w:szCs w:val="18"/>
              </w:rPr>
              <w:fldChar w:fldCharType="end"/>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Post-marketing surveillance </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3,444</w:t>
            </w:r>
          </w:p>
        </w:tc>
        <w:tc>
          <w:tcPr>
            <w:tcW w:w="144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Liver disorder: 9.52%</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Kidney disorder: 2.85%</w:t>
            </w:r>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 &lt;15 years, 58.51% 15 to &lt;65 years, 40.30% ≥65</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49.45</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32 (0.93%)</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Mild: 36 (0.49% gastrointestinal-related disorders most commonly reported)</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Moderate: 4</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2 patients with nausea, 2 with abnormal liver function</w:t>
            </w:r>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Department of Radiology at a medical university in Japan</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March 2001 to March 2005</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w:t>
            </w:r>
            <w:proofErr w:type="spellStart"/>
            <w:r w:rsidRPr="0055718C">
              <w:rPr>
                <w:rFonts w:ascii="Arial" w:eastAsia="Calibri" w:hAnsi="Arial" w:cs="Arial"/>
                <w:sz w:val="18"/>
                <w:szCs w:val="18"/>
              </w:rPr>
              <w:t>Gadoterate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Meglumine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Gd</w:t>
            </w:r>
            <w:proofErr w:type="spellEnd"/>
            <w:r w:rsidRPr="0055718C">
              <w:rPr>
                <w:rFonts w:ascii="Arial" w:eastAsia="Calibri" w:hAnsi="Arial" w:cs="Arial"/>
                <w:sz w:val="18"/>
                <w:szCs w:val="18"/>
              </w:rPr>
              <w:t>-DOTA)</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“Statistically significant risk factors for experiencing adverse reactions were general condition, liver disorder, kidney disorder, complication, concomitant treatments, and </w:t>
            </w:r>
            <w:proofErr w:type="spellStart"/>
            <w:r w:rsidRPr="0055718C">
              <w:rPr>
                <w:rFonts w:ascii="Arial" w:eastAsia="Calibri" w:hAnsi="Arial" w:cs="Arial"/>
                <w:sz w:val="18"/>
                <w:szCs w:val="18"/>
              </w:rPr>
              <w:t>Gd</w:t>
            </w:r>
            <w:proofErr w:type="spellEnd"/>
            <w:r w:rsidRPr="0055718C">
              <w:rPr>
                <w:rFonts w:ascii="Arial" w:eastAsia="Calibri" w:hAnsi="Arial" w:cs="Arial"/>
                <w:sz w:val="18"/>
                <w:szCs w:val="18"/>
              </w:rPr>
              <w:t>-DOTA dose.”</w:t>
            </w:r>
          </w:p>
        </w:tc>
      </w:tr>
      <w:tr w:rsidR="006915F5" w:rsidRPr="0055718C" w:rsidTr="0055718C">
        <w:trPr>
          <w:cantSplit/>
          <w:trHeight w:val="20"/>
        </w:trPr>
        <w:tc>
          <w:tcPr>
            <w:tcW w:w="1389" w:type="dxa"/>
          </w:tcPr>
          <w:p w:rsidR="006915F5" w:rsidRPr="0055718C" w:rsidRDefault="006915F5" w:rsidP="002228F4">
            <w:pPr>
              <w:spacing w:before="40" w:after="20"/>
              <w:rPr>
                <w:rFonts w:ascii="Arial" w:eastAsia="Calibri" w:hAnsi="Arial" w:cs="Arial"/>
                <w:sz w:val="18"/>
                <w:szCs w:val="18"/>
              </w:rPr>
            </w:pPr>
            <w:r w:rsidRPr="0055718C">
              <w:rPr>
                <w:rFonts w:ascii="Arial" w:eastAsia="Calibri" w:hAnsi="Arial" w:cs="Arial"/>
                <w:sz w:val="18"/>
                <w:szCs w:val="18"/>
              </w:rPr>
              <w:t>Leander et al. 2010</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&lt;Refman&gt;&lt;Cite&gt;&lt;Author&gt;Leander&lt;/Author&gt;&lt;Year&gt;2010&lt;/Year&gt;&lt;RecNum&gt;653137&lt;/RecNum&gt;&lt;IDText&gt;Orally administered Manganese with and without ascorbic acid as a liver-specific contrast agent and bowel marker for magnetic resonance imaging: phase I clinical trial assessing efficacy and safety&lt;/IDText&gt;&lt;MDL Ref_Type="Journal"&gt;&lt;Ref_Type&gt;Journal&lt;/Ref_Type&gt;&lt;Ref_ID&gt;653137&lt;/Ref_ID&gt;&lt;Title_Primary&gt;Orally administered Manganese with and without ascorbic acid as a liver-specific contrast agent and bowel marker for magnetic resonance imaging: phase I clinical trial assessing efficacy and safety&lt;/Title_Primary&gt;&lt;Authors_Primary&gt;Leander,P.&lt;/Authors_Primary&gt;&lt;Authors_Primary&gt;Golman,K.&lt;/Authors_Primary&gt;&lt;Authors_Primary&gt;Mansson,S.&lt;/Authors_Primary&gt;&lt;Authors_Primary&gt;Hoglund,P.&lt;/Authors_Primary&gt;&lt;Date_Primary&gt;2010/9&lt;/Date_Primary&gt;&lt;Keywords&gt;Abdomen&lt;/Keywords&gt;&lt;Keywords&gt;ri [Radionuclide Imaging]&lt;/Keywords&gt;&lt;Keywords&gt;Administration,Oral&lt;/Keywords&gt;&lt;Keywords&gt;Adult&lt;/Keywords&gt;&lt;Keywords&gt;Antioxidants&lt;/Keywords&gt;&lt;Keywords&gt;ad [Administration &amp;amp; Dosage]&lt;/Keywords&gt;&lt;Keywords&gt;Antioxidants&lt;/Keywords&gt;&lt;Keywords&gt;ae [Adverse Effects]&lt;/Keywords&gt;&lt;Keywords&gt;*Antioxidants&lt;/Keywords&gt;&lt;Keywords&gt;du [Diagnostic Use]&lt;/Keywords&gt;&lt;Keywords&gt;Ascorbic Acid&lt;/Keywords&gt;&lt;Keywords&gt;ad [Administration &amp;amp; Dosage]&lt;/Keywords&gt;&lt;Keywords&gt;Ascorbic Acid&lt;/Keywords&gt;&lt;Keywords&gt;ae [Adverse Effects]&lt;/Keywords&gt;&lt;Keywords&gt;*Ascor&lt;/Keywords&gt;&lt;Reprint&gt;Not in File&lt;/Reprint&gt;&lt;Start_Page&gt;559&lt;/Start_Page&gt;&lt;End_Page&gt;564&lt;/End_Page&gt;&lt;Periodical&gt;Invest Radiol&lt;/Periodical&gt;&lt;Volume&gt;45&lt;/Volume&gt;&lt;Issue&gt;9&lt;/Issue&gt;&lt;User_Def_2&gt;MEDLINE - Ovid 6/3/2013, MEDLINE - Ovid 5/31/2013&lt;/User_Def_2&gt;&lt;User_Def_3&gt;Given to Distiller on 7/16/2013 for EPC30_safety&lt;/User_Def_3&gt;&lt;ISSN_ISBN&gt;20644487&lt;/ISSN_ISBN&gt;&lt;Availability&gt;EPC0030 , SRMLEPC30_053113 , HT_EPC30toDIS0603 , EPC30_safety , EPC0030cites , HT_EPC30qc , JT_Temp091613 , EPC0028_Final_102113&lt;/Availability&gt;&lt;Address&gt;Department of Radiology, Lund University, Malmo University Hospital, Malmo, Sweden. peter.leander@med.lu.se&lt;/Address&gt;&lt;ZZ_JournalStdAbbrev&gt;&lt;f name="System"&gt;Invest Radiol&lt;/f&gt;&lt;/ZZ_JournalStdAbbrev&gt;&lt;ZZ_WorkformID&gt;1&lt;/ZZ_WorkformID&gt;&lt;/MDL&gt;&lt;/Cite&gt;&lt;/Refman&gt;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104</w:t>
            </w:r>
            <w:r>
              <w:rPr>
                <w:rFonts w:ascii="Arial" w:eastAsia="Calibri" w:hAnsi="Arial" w:cs="Arial"/>
                <w:sz w:val="18"/>
                <w:szCs w:val="18"/>
              </w:rPr>
              <w:fldChar w:fldCharType="end"/>
            </w:r>
          </w:p>
        </w:tc>
        <w:tc>
          <w:tcPr>
            <w:tcW w:w="127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Crossover randomized</w:t>
            </w:r>
          </w:p>
        </w:tc>
        <w:tc>
          <w:tcPr>
            <w:tcW w:w="13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18</w:t>
            </w:r>
          </w:p>
        </w:tc>
        <w:tc>
          <w:tcPr>
            <w:tcW w:w="144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Healthy</w:t>
            </w:r>
          </w:p>
        </w:tc>
        <w:tc>
          <w:tcPr>
            <w:tcW w:w="126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25.0</w:t>
            </w:r>
          </w:p>
        </w:tc>
        <w:tc>
          <w:tcPr>
            <w:tcW w:w="99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100</w:t>
            </w:r>
          </w:p>
        </w:tc>
        <w:tc>
          <w:tcPr>
            <w:tcW w:w="1800"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19 AEs</w:t>
            </w:r>
          </w:p>
        </w:tc>
        <w:tc>
          <w:tcPr>
            <w:tcW w:w="2399"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19 mild gastrointestinal </w:t>
            </w:r>
          </w:p>
        </w:tc>
        <w:tc>
          <w:tcPr>
            <w:tcW w:w="2461" w:type="dxa"/>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Swedish university hospital</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NR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CA: oral Manganese (McCl</w:t>
            </w:r>
            <w:r w:rsidRPr="0055718C">
              <w:rPr>
                <w:rFonts w:ascii="Arial" w:eastAsia="Calibri" w:hAnsi="Arial" w:cs="Arial"/>
                <w:sz w:val="18"/>
                <w:szCs w:val="18"/>
                <w:vertAlign w:val="subscript"/>
              </w:rPr>
              <w:t>2</w:t>
            </w:r>
            <w:r w:rsidRPr="0055718C">
              <w:rPr>
                <w:rFonts w:ascii="Arial" w:eastAsia="Calibri" w:hAnsi="Arial" w:cs="Arial"/>
                <w:sz w:val="18"/>
                <w:szCs w:val="18"/>
              </w:rPr>
              <w:t>)</w:t>
            </w:r>
          </w:p>
        </w:tc>
      </w:tr>
      <w:tr w:rsidR="006915F5" w:rsidRPr="0055718C" w:rsidTr="0055718C">
        <w:trPr>
          <w:cantSplit/>
          <w:trHeight w:val="20"/>
        </w:trPr>
        <w:tc>
          <w:tcPr>
            <w:tcW w:w="1389" w:type="dxa"/>
            <w:tcBorders>
              <w:bottom w:val="single" w:sz="4" w:space="0" w:color="auto"/>
            </w:tcBorders>
          </w:tcPr>
          <w:p w:rsidR="006915F5" w:rsidRPr="0055718C" w:rsidRDefault="006915F5" w:rsidP="002228F4">
            <w:pPr>
              <w:spacing w:before="40" w:after="20"/>
              <w:rPr>
                <w:rFonts w:ascii="Arial" w:eastAsia="Calibri" w:hAnsi="Arial" w:cs="Arial"/>
                <w:sz w:val="18"/>
                <w:szCs w:val="18"/>
              </w:rPr>
            </w:pPr>
            <w:proofErr w:type="spellStart"/>
            <w:r w:rsidRPr="0055718C">
              <w:rPr>
                <w:rFonts w:ascii="Arial" w:eastAsia="Calibri" w:hAnsi="Arial" w:cs="Arial"/>
                <w:sz w:val="18"/>
                <w:szCs w:val="18"/>
              </w:rPr>
              <w:t>Hammerstingl</w:t>
            </w:r>
            <w:proofErr w:type="spellEnd"/>
            <w:r w:rsidRPr="0055718C">
              <w:rPr>
                <w:rFonts w:ascii="Arial" w:eastAsia="Calibri" w:hAnsi="Arial" w:cs="Arial"/>
                <w:sz w:val="18"/>
                <w:szCs w:val="18"/>
              </w:rPr>
              <w:t xml:space="preserve"> et al. 2009</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&lt;Refman&gt;&lt;Cite&gt;&lt;Author&gt;Hammersting&lt;/Author&gt;&lt;Year&gt;2009&lt;/Year&gt;&lt;RecNum&gt;653767&lt;/RecNum&gt;&lt;IDText&gt;Comparison of 1.0 M Gadobutrol and 0.5 m Gadopentetate Dimeglumine-enhanced magnetic resonance imaging in five hundred seventy-two patients with known or suspected liver lesions&lt;/IDText&gt;&lt;MDL Ref_Type="Journal"&gt;&lt;Ref_Type&gt;Journal&lt;/Ref_Type&gt;&lt;Ref_ID&gt;653767&lt;/Ref_ID&gt;&lt;Title_Primary&gt;Comparison of 1.0 M Gadobutrol and 0.5 m Gadopentetate Dimeglumine-enhanced magnetic resonance imaging in five hundred seventy-two patients with known or suspected liver lesions&lt;/Title_Primary&gt;&lt;Authors_Primary&gt;Hammersting,R.&lt;/Authors_Primary&gt;&lt;Authors_Primary&gt;Adam,G.&lt;/Authors_Primary&gt;&lt;Authors_Primary&gt;Ayuso,J.-R.&lt;/Authors_Primary&gt;&lt;Authors_Primary&gt;Beers,B.V.&lt;/Authors_Primary&gt;&lt;Authors_Primary&gt;Belfiore,G.&lt;/Authors_Primary&gt;&lt;Authors_Primary&gt;Bellin,M.-F.&lt;/Authors_Primary&gt;&lt;Authors_Primary&gt;Bongartz,G.&lt;/Authors_Primary&gt;&lt;Authors_Primary&gt;Ernst,O.&lt;/Authors_Primary&gt;&lt;Authors_Primary&gt;Frericks,B.&lt;/Authors_Primary&gt;&lt;Authors_Primary&gt;Giuseppetti,G.&lt;/Authors_Primary&gt;&lt;Authors_Primary&gt;Heinz-Peer,G.&lt;/Authors_Primary&gt;&lt;Authors_Primary&gt;Laghi,A.&lt;/Authors_Primary&gt;&lt;Authors_Primary&gt;Martin,J.&lt;/Authors_Primary&gt;&lt;Authors_Primary&gt;Pering,C.&lt;/Authors_Primary&gt;&lt;Authors_Primary&gt;Reimer,P.&lt;/Authors_Primary&gt;&lt;Authors_Primary&gt;Richter,G.-M.&lt;/Authors_Primary&gt;&lt;Authors_Primary&gt;Roemer,F.W.&lt;/Authors_Primary&gt;&lt;Authors_Primary&gt;Schafer,F.K.W.&lt;/Authors_Primary&gt;&lt;Authors_Primary&gt;Vilgrain,V.&lt;/Authors_Primary&gt;&lt;Authors_Primary&gt;Vogl,T.J.&lt;/Authors_Primary&gt;&lt;Authors_Primary&gt;Weishaupt,D.&lt;/Authors_Primary&gt;&lt;Authors_Primary&gt;Wal,A.&lt;/Authors_Primary&gt;&lt;Authors_Primary&gt;Zech,C.J.&lt;/Authors_Primary&gt;&lt;Authors_Primary&gt;Tombach,B.&lt;/Authors_Primary&gt;&lt;Date_Primary&gt;2009/3&lt;/Date_Primary&gt;&lt;Keywords&gt;Contrast Media&lt;/Keywords&gt;&lt;Keywords&gt;Double-Blind Method&lt;/Keywords&gt;&lt;Keywords&gt;Europe&lt;/Keywords&gt;&lt;Keywords&gt;ep [Epidemiology]&lt;/Keywords&gt;&lt;Keywords&gt;Female&lt;/Keywords&gt;&lt;Keywords&gt;Gadolinium DTPA&lt;/Keywords&gt;&lt;Keywords&gt;ad [Administration &amp;amp; Dosage]&lt;/Keywords&gt;&lt;Keywords&gt;*Gadolinium DTPA&lt;/Keywords&gt;&lt;Keywords&gt;du [Diagnostic Use]&lt;/Keywords&gt;&lt;Keywords&gt;Humans&lt;/Keywords&gt;&lt;Keywords&gt;*Image Enhancement&lt;/Keywords&gt;&lt;Keywords&gt;mt [Methods]&lt;/Keywords&gt;&lt;Keywords&gt;*Liver Neoplasms&lt;/Keywords&gt;&lt;Keywords&gt;ep [Epidemiology]&lt;/Keywords&gt;&lt;Keywords&gt;*Liver Neoplasms&lt;/Keywords&gt;&lt;Keywords&gt;pa [Pathology]&lt;/Keywords&gt;&lt;Reprint&gt;Not in File&lt;/Reprint&gt;&lt;Start_Page&gt;168&lt;/Start_Page&gt;&lt;End_Page&gt;176&lt;/End_Page&gt;&lt;Periodical&gt;Invest Radiol&lt;/Periodical&gt;&lt;Volume&gt;44&lt;/Volume&gt;&lt;Issue&gt;3&lt;/Issue&gt;&lt;User_Def_2&gt;EMBASE (OVID) 6/3/2013, MEDLINE - Ovid 6/3/2013&lt;/User_Def_2&gt;&lt;User_Def_3&gt;Given to Distiller on 7/8/2013 for EPC30_safety ; Given to Distiller on 7/8/2013 for EPC30_safety&lt;/User_Def_3&gt;&lt;ISSN_ISBN&gt;19169143&lt;/ISSN_ISBN&gt;&lt;Availability&gt;EPC0030 , SRMLEPC30_053113 , HT_EPC30toDIS0603 , SREMEPC30_053113 , EPC30_safety , HT_EMbase2013 , EPC0030cites , HT_EPC30qc , JT_Temp091613 , EPC0028_Final_102113&lt;/Availability&gt;&lt;Address&gt;(Hammersting) Department of Diagnostic and Interventional Radiology, Johann Wolfgang Goethe University Hospital, Frankfurt am Main, Germany (Adam) Universitatsklinikum Hamburg Eppendorf, Radiologische Klinik und Poliklinik, Hamburg, Germany (Ayuso) Hospital Clinico y Provincial Servicio de Radiodiagnos-tico, Barcelona, Spain (Beers) Department of Radiology, St-Luc University Hospital, Universite Catholique de Louvain, Brussels, Belgium (Belfiore) Dipartimento di Diagnostica per Immagini, Azienda Ospedalliera di Rilievo Nazionale di Alta, Special-lizzazione, Caserta, Italy (Bellin) Service de Radiologie, Paul Brousse Hospital, Villejuif Cedex, France (Bongartz) Department Medizinische Radiologie, Uni-versitatsspital Basel, Basel, Switzerland (Ernst) Hospital Huriez Service de Radiologie, Lille, France (Frericks) Centro di Risonanza Magnetica, Ospedale Regionale, Torrette Instituto di Radiologia, Ancona, Italy (Giuseppetti) Klinik fur Diagnostische Radiologie, Universitatsklinikum Schleswig-Holstein, Campus Kiel, Kiel, Germany (Heinz-Peer) Allgemeines Krankenhaus der Stadt Wien, Universitatsklinik fur Radio-diagnostik, Wien, Austria (Laghi) Centre Diagnostic, UDIAT Parc Tauli, Corpora-cion Sanitaria, Barcelona, Spain (Martin) Istituto di Radiologia Centrale, Policlinico Umberto I, Rome, Italy (Pering) Stadtisches Klinikum Karlsruhe, Zentralinstitut fur Bildge-bende Diagnostik, Karlsruhe, Germany (Reimer) Klinikum Groshadern, Radiologische Klinik und Poliklinik, Munchen, Germany (Richter) Zentrum Chirurgie, Radiologie, Klinikum, Universitat Heidelberg, Heidelberg, Germany (Roemer) Klinik fur Diagnostische Radiologie und Neuroradiologie, Klinikum Augsburg, Augsburg, Germany (Schafer) Hopital Beaujon, Clichy, France (Vilgrain) Department of Medizinische Radiologie, Universitatsspital Zurich, MRI-Zentrum, Zurich, Switzerland (Vogl) Institut fur Klinische Radiologie, Westfalische Wilhelms-Universi-tat Munster, Munster (Weishaupt, Tombach) Universitatsklinikum Benjamin Franklin, Rontgendi-agnostik, Berlin, Germany (Wal, Zech) Rontgen- und Strahlenklinik, Klinikum Osnabruck, Osnabruck, Germany (Hammersting, Vogl) Hospital of Johann Wolfgang Goethe-University, Theodor-Stern-Kai 7, 60590 Frankfurt am Main, Germany&lt;/Address&gt;&lt;ZZ_JournalStdAbbrev&gt;&lt;f name="System"&gt;Invest Radiol&lt;/f&gt;&lt;/ZZ_JournalStdAbbrev&gt;&lt;ZZ_WorkformID&gt;1&lt;/ZZ_WorkformID&gt;&lt;/MDL&gt;&lt;/Cite&gt;&lt;/Refman&gt;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105</w:t>
            </w:r>
            <w:r>
              <w:rPr>
                <w:rFonts w:ascii="Arial" w:eastAsia="Calibri" w:hAnsi="Arial" w:cs="Arial"/>
                <w:sz w:val="18"/>
                <w:szCs w:val="18"/>
              </w:rPr>
              <w:fldChar w:fldCharType="end"/>
            </w:r>
          </w:p>
        </w:tc>
        <w:tc>
          <w:tcPr>
            <w:tcW w:w="1271"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Multicenter, Phase III, randomized, </w:t>
            </w:r>
            <w:proofErr w:type="spellStart"/>
            <w:r w:rsidRPr="0055718C">
              <w:rPr>
                <w:rFonts w:ascii="Arial" w:eastAsia="Calibri" w:hAnsi="Arial" w:cs="Arial"/>
                <w:sz w:val="18"/>
                <w:szCs w:val="18"/>
              </w:rPr>
              <w:t>inter</w:t>
            </w:r>
            <w:r w:rsidRPr="0055718C">
              <w:rPr>
                <w:rFonts w:ascii="Arial" w:eastAsia="Calibri" w:hAnsi="Arial" w:cs="Arial"/>
                <w:sz w:val="18"/>
                <w:szCs w:val="18"/>
              </w:rPr>
              <w:softHyphen/>
              <w:t>individually</w:t>
            </w:r>
            <w:proofErr w:type="spellEnd"/>
            <w:r w:rsidRPr="0055718C">
              <w:rPr>
                <w:rFonts w:ascii="Arial" w:eastAsia="Calibri" w:hAnsi="Arial" w:cs="Arial"/>
                <w:sz w:val="18"/>
                <w:szCs w:val="18"/>
              </w:rPr>
              <w:t xml:space="preserve"> controlled comparison</w:t>
            </w:r>
          </w:p>
        </w:tc>
        <w:tc>
          <w:tcPr>
            <w:tcW w:w="1390"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572</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292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280 </w:t>
            </w:r>
            <w:proofErr w:type="spellStart"/>
            <w:r w:rsidRPr="0055718C">
              <w:rPr>
                <w:rFonts w:ascii="Arial" w:eastAsia="Calibri" w:hAnsi="Arial" w:cs="Arial"/>
                <w:sz w:val="18"/>
                <w:szCs w:val="18"/>
              </w:rPr>
              <w:t>gadopentetate</w:t>
            </w:r>
            <w:proofErr w:type="spellEnd"/>
          </w:p>
        </w:tc>
        <w:tc>
          <w:tcPr>
            <w:tcW w:w="1440"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Patients with known focal lesions of the liver or suspected liver lesions </w:t>
            </w:r>
          </w:p>
        </w:tc>
        <w:tc>
          <w:tcPr>
            <w:tcW w:w="1260"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w:t>
            </w:r>
          </w:p>
        </w:tc>
        <w:tc>
          <w:tcPr>
            <w:tcW w:w="990"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w:t>
            </w:r>
          </w:p>
        </w:tc>
        <w:tc>
          <w:tcPr>
            <w:tcW w:w="1800"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24 (4.2%)</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10 (3.4%)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21 (5.0%) </w:t>
            </w:r>
            <w:proofErr w:type="spellStart"/>
            <w:r w:rsidRPr="0055718C">
              <w:rPr>
                <w:rFonts w:ascii="Arial" w:eastAsia="Calibri" w:hAnsi="Arial" w:cs="Arial"/>
                <w:sz w:val="18"/>
                <w:szCs w:val="18"/>
              </w:rPr>
              <w:t>gadopentetate</w:t>
            </w:r>
            <w:proofErr w:type="spellEnd"/>
          </w:p>
        </w:tc>
        <w:tc>
          <w:tcPr>
            <w:tcW w:w="2399"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 xml:space="preserve">4 AEs definitely related to agents, </w:t>
            </w:r>
            <w:r w:rsidRPr="0055718C">
              <w:rPr>
                <w:rFonts w:ascii="Arial" w:eastAsia="Calibri" w:hAnsi="Arial" w:cs="Arial"/>
                <w:sz w:val="18"/>
                <w:szCs w:val="18"/>
              </w:rPr>
              <w:br/>
              <w:t>14 AEs possibly/probably related to agents</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No serious or severe AEs were reported.</w:t>
            </w:r>
          </w:p>
        </w:tc>
        <w:tc>
          <w:tcPr>
            <w:tcW w:w="2461" w:type="dxa"/>
            <w:tcBorders>
              <w:bottom w:val="single" w:sz="4"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25 centers in 8 European countries</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NR</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w:t>
            </w:r>
            <w:proofErr w:type="spellStart"/>
            <w:r w:rsidRPr="0055718C">
              <w:rPr>
                <w:rFonts w:ascii="Arial" w:eastAsia="Calibri" w:hAnsi="Arial" w:cs="Arial"/>
                <w:sz w:val="18"/>
                <w:szCs w:val="18"/>
              </w:rPr>
              <w:t>gadobutrol</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Gadovist</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gadopentetate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Magnevist</w:t>
            </w:r>
            <w:proofErr w:type="spellEnd"/>
            <w:r w:rsidRPr="0055718C">
              <w:rPr>
                <w:rFonts w:ascii="Arial" w:eastAsia="Calibri" w:hAnsi="Arial" w:cs="Arial"/>
                <w:sz w:val="18"/>
                <w:szCs w:val="18"/>
              </w:rPr>
              <w:t>)</w:t>
            </w:r>
          </w:p>
        </w:tc>
      </w:tr>
      <w:tr w:rsidR="006915F5" w:rsidRPr="0055718C" w:rsidTr="0055718C">
        <w:trPr>
          <w:cantSplit/>
          <w:trHeight w:val="20"/>
        </w:trPr>
        <w:tc>
          <w:tcPr>
            <w:tcW w:w="1389" w:type="dxa"/>
            <w:tcBorders>
              <w:bottom w:val="single" w:sz="12" w:space="0" w:color="auto"/>
            </w:tcBorders>
          </w:tcPr>
          <w:p w:rsidR="006915F5" w:rsidRPr="0055718C" w:rsidRDefault="006915F5" w:rsidP="002228F4">
            <w:pPr>
              <w:spacing w:before="40" w:after="20"/>
              <w:rPr>
                <w:rFonts w:ascii="Arial" w:eastAsia="Calibri" w:hAnsi="Arial" w:cs="Arial"/>
                <w:sz w:val="18"/>
                <w:szCs w:val="18"/>
              </w:rPr>
            </w:pPr>
            <w:r w:rsidRPr="0055718C">
              <w:rPr>
                <w:rFonts w:ascii="Arial" w:eastAsia="Calibri" w:hAnsi="Arial" w:cs="Arial"/>
                <w:sz w:val="18"/>
                <w:szCs w:val="18"/>
              </w:rPr>
              <w:lastRenderedPageBreak/>
              <w:t>Shah-Patel et al. 2009</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&lt;Refman&gt;&lt;Cite&gt;&lt;Author&gt;Shah-Patel&lt;/Author&gt;&lt;Year&gt;2009&lt;/Year&gt;&lt;RecNum&gt;653604&lt;/RecNum&gt;&lt;IDText&gt;Adverse events in a freestanding radiology office&lt;/IDText&gt;&lt;MDL Ref_Type="Journal"&gt;&lt;Ref_Type&gt;Journal&lt;/Ref_Type&gt;&lt;Ref_ID&gt;653604&lt;/Ref_ID&gt;&lt;Title_Primary&gt;Adverse events in a freestanding radiology office&lt;/Title_Primary&gt;&lt;Authors_Primary&gt;Shah-Patel,L.R.&lt;/Authors_Primary&gt;&lt;Authors_Primary&gt;Piraner,M.&lt;/Authors_Primary&gt;&lt;Authors_Primary&gt;Silberzweig,J.E.&lt;/Authors_Primary&gt;&lt;Date_Primary&gt;2009/4&lt;/Date_Primary&gt;&lt;Keywords&gt;*Ambulatory Care&lt;/Keywords&gt;&lt;Keywords&gt;sn [Statistics &amp;amp; Numerical Data]&lt;/Keywords&gt;&lt;Keywords&gt;*Diagnostic Imaging&lt;/Keywords&gt;&lt;Keywords&gt;sn [Statistics &amp;amp; Numerical Data]&lt;/Keywords&gt;&lt;Keywords&gt;Humans&lt;/Keywords&gt;&lt;Keywords&gt;*Medical Errors&lt;/Keywords&gt;&lt;Keywords&gt;sn [Statistics &amp;amp; Numerical Data]&lt;/Keywords&gt;&lt;Keywords&gt;New York&lt;/Keywords&gt;&lt;Keywords&gt;ep [Epidemiology]&lt;/Keywords&gt;&lt;Keywords&gt;*Office Visits&lt;/Keywords&gt;&lt;Keywords&gt;sn [Statistics &amp;amp; Numerical Data]&lt;/Keywords&gt;&lt;Keywords&gt;*Radiology&lt;/Keywords&gt;&lt;Keywords&gt;sn [Statis&lt;/Keywords&gt;&lt;Reprint&gt;Not in File&lt;/Reprint&gt;&lt;Start_Page&gt;263&lt;/Start_Page&gt;&lt;End_Page&gt;267&lt;/End_Page&gt;&lt;Periodical&gt;J Am Coll Radiol&lt;/Periodical&gt;&lt;Volume&gt;6&lt;/Volume&gt;&lt;Issue&gt;4&lt;/Issue&gt;&lt;User_Def_2&gt;MEDLINE - Ovid 6/3/2013&lt;/User_Def_2&gt;&lt;User_Def_3&gt;Given to Distiller on 7/8/2013 for EPC30_safety&lt;/User_Def_3&gt;&lt;ISSN_ISBN&gt;19327659&lt;/ISSN_ISBN&gt;&lt;Availability&gt;EPC0030 , SRMLEPC30_053113 , HT_EPC30toDIS0603 , EPC30_safety , EPC0030cites , HT_EPC30qc , JT_Temp091613 , EPC0028_Final_102113&lt;/Availability&gt;&lt;Address&gt;Department of Radiology, St Luke&amp;apos;s-Roosevelt Hospital Center, New York, New York 10019, USA&lt;/Address&gt;&lt;ZZ_JournalStdAbbrev&gt;&lt;f name="System"&gt;J Am Coll Radiol&lt;/f&gt;&lt;/ZZ_JournalStdAbbrev&gt;&lt;ZZ_WorkformID&gt;1&lt;/ZZ_WorkformID&gt;&lt;/MDL&gt;&lt;/Cite&gt;&lt;/Refman&gt;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106</w:t>
            </w:r>
            <w:r>
              <w:rPr>
                <w:rFonts w:ascii="Arial" w:eastAsia="Calibri" w:hAnsi="Arial" w:cs="Arial"/>
                <w:sz w:val="18"/>
                <w:szCs w:val="18"/>
              </w:rPr>
              <w:fldChar w:fldCharType="end"/>
            </w:r>
          </w:p>
        </w:tc>
        <w:tc>
          <w:tcPr>
            <w:tcW w:w="1271" w:type="dxa"/>
            <w:tcBorders>
              <w:bottom w:val="single" w:sz="12"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Retro</w:t>
            </w:r>
            <w:r w:rsidRPr="0055718C">
              <w:rPr>
                <w:rFonts w:ascii="Arial" w:eastAsia="Calibri" w:hAnsi="Arial" w:cs="Arial"/>
                <w:sz w:val="18"/>
                <w:szCs w:val="18"/>
              </w:rPr>
              <w:softHyphen/>
              <w:t>spective chart review</w:t>
            </w:r>
          </w:p>
        </w:tc>
        <w:tc>
          <w:tcPr>
            <w:tcW w:w="1390" w:type="dxa"/>
            <w:tcBorders>
              <w:bottom w:val="single" w:sz="12"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106,800 total</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49,731 MRI</w:t>
            </w:r>
          </w:p>
        </w:tc>
        <w:tc>
          <w:tcPr>
            <w:tcW w:w="1440" w:type="dxa"/>
            <w:tcBorders>
              <w:bottom w:val="single" w:sz="12"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NR</w:t>
            </w:r>
          </w:p>
        </w:tc>
        <w:tc>
          <w:tcPr>
            <w:tcW w:w="1260" w:type="dxa"/>
            <w:tcBorders>
              <w:bottom w:val="single" w:sz="12"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Range 18–86</w:t>
            </w:r>
          </w:p>
        </w:tc>
        <w:tc>
          <w:tcPr>
            <w:tcW w:w="990" w:type="dxa"/>
            <w:tcBorders>
              <w:bottom w:val="single" w:sz="12"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NR</w:t>
            </w:r>
          </w:p>
        </w:tc>
        <w:tc>
          <w:tcPr>
            <w:tcW w:w="1800" w:type="dxa"/>
            <w:tcBorders>
              <w:bottom w:val="single" w:sz="12"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15 (0.03)</w:t>
            </w:r>
          </w:p>
        </w:tc>
        <w:tc>
          <w:tcPr>
            <w:tcW w:w="2399" w:type="dxa"/>
            <w:tcBorders>
              <w:bottom w:val="single" w:sz="12" w:space="0" w:color="auto"/>
            </w:tcBorders>
          </w:tcPr>
          <w:p w:rsidR="006915F5" w:rsidRPr="0055718C" w:rsidRDefault="006915F5" w:rsidP="0055718C">
            <w:pPr>
              <w:spacing w:before="40" w:after="20"/>
              <w:rPr>
                <w:rFonts w:ascii="Arial" w:eastAsia="Calibri" w:hAnsi="Arial" w:cs="Arial"/>
                <w:sz w:val="18"/>
                <w:szCs w:val="18"/>
                <w:u w:val="single"/>
              </w:rPr>
            </w:pPr>
            <w:r w:rsidRPr="0055718C">
              <w:rPr>
                <w:rFonts w:ascii="Arial" w:eastAsia="Calibri" w:hAnsi="Arial" w:cs="Arial"/>
                <w:sz w:val="18"/>
                <w:szCs w:val="18"/>
                <w:u w:val="single"/>
              </w:rPr>
              <w:t>Mild</w:t>
            </w:r>
            <w:r w:rsidRPr="0055718C">
              <w:rPr>
                <w:rFonts w:ascii="Arial" w:eastAsia="Calibri" w:hAnsi="Arial" w:cs="Arial"/>
                <w:sz w:val="18"/>
                <w:szCs w:val="18"/>
              </w:rPr>
              <w:t>: 4</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Itching or hives</w:t>
            </w:r>
          </w:p>
          <w:p w:rsidR="006915F5" w:rsidRPr="0055718C" w:rsidRDefault="006915F5" w:rsidP="0055718C">
            <w:pPr>
              <w:spacing w:before="120" w:after="20"/>
              <w:rPr>
                <w:rFonts w:ascii="Arial" w:eastAsia="Calibri" w:hAnsi="Arial" w:cs="Arial"/>
                <w:sz w:val="18"/>
                <w:szCs w:val="18"/>
                <w:u w:val="single"/>
              </w:rPr>
            </w:pPr>
            <w:r w:rsidRPr="0055718C">
              <w:rPr>
                <w:rFonts w:ascii="Arial" w:eastAsia="Calibri" w:hAnsi="Arial" w:cs="Arial"/>
                <w:sz w:val="18"/>
                <w:szCs w:val="18"/>
                <w:u w:val="single"/>
              </w:rPr>
              <w:t>Moderate</w:t>
            </w:r>
            <w:r w:rsidRPr="0055718C">
              <w:rPr>
                <w:rFonts w:ascii="Arial" w:eastAsia="Calibri" w:hAnsi="Arial" w:cs="Arial"/>
                <w:sz w:val="18"/>
                <w:szCs w:val="18"/>
              </w:rPr>
              <w:t>: 6</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Vomiting: 3, Lightheaded sensation: 1</w:t>
            </w:r>
            <w:r w:rsidRPr="0055718C">
              <w:rPr>
                <w:rFonts w:ascii="Arial" w:eastAsia="Calibri" w:hAnsi="Arial" w:cs="Arial"/>
                <w:sz w:val="18"/>
                <w:szCs w:val="18"/>
              </w:rPr>
              <w:br/>
              <w:t>Fall: 1, Headache: 1</w:t>
            </w:r>
          </w:p>
          <w:p w:rsidR="006915F5" w:rsidRPr="0055718C" w:rsidRDefault="006915F5" w:rsidP="0055718C">
            <w:pPr>
              <w:spacing w:before="120" w:after="20"/>
              <w:rPr>
                <w:rFonts w:ascii="Arial" w:eastAsia="Calibri" w:hAnsi="Arial" w:cs="Arial"/>
                <w:sz w:val="18"/>
                <w:szCs w:val="18"/>
                <w:u w:val="single"/>
              </w:rPr>
            </w:pPr>
            <w:r w:rsidRPr="0055718C">
              <w:rPr>
                <w:rFonts w:ascii="Arial" w:eastAsia="Calibri" w:hAnsi="Arial" w:cs="Arial"/>
                <w:sz w:val="18"/>
                <w:szCs w:val="18"/>
                <w:u w:val="single"/>
              </w:rPr>
              <w:t>Severe</w:t>
            </w:r>
            <w:r w:rsidRPr="0055718C">
              <w:rPr>
                <w:rFonts w:ascii="Arial" w:eastAsia="Calibri" w:hAnsi="Arial" w:cs="Arial"/>
                <w:sz w:val="18"/>
                <w:szCs w:val="18"/>
              </w:rPr>
              <w:t>: 1</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Shortness of breath (before examination)</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u w:val="single"/>
              </w:rPr>
              <w:t>Others</w:t>
            </w:r>
            <w:r w:rsidRPr="0055718C">
              <w:rPr>
                <w:rFonts w:ascii="Arial" w:eastAsia="Calibri" w:hAnsi="Arial" w:cs="Arial"/>
                <w:sz w:val="18"/>
                <w:szCs w:val="18"/>
              </w:rPr>
              <w:t>: 4</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Infiltrations at IV site: 2</w:t>
            </w:r>
          </w:p>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Mild burns due to contact with magnetic resonance coil during the examination</w:t>
            </w:r>
          </w:p>
        </w:tc>
        <w:tc>
          <w:tcPr>
            <w:tcW w:w="2461" w:type="dxa"/>
            <w:tcBorders>
              <w:bottom w:val="single" w:sz="12" w:space="0" w:color="auto"/>
            </w:tcBorders>
          </w:tcPr>
          <w:p w:rsidR="006915F5" w:rsidRPr="0055718C" w:rsidRDefault="006915F5" w:rsidP="0055718C">
            <w:pPr>
              <w:spacing w:before="40" w:after="20"/>
              <w:rPr>
                <w:rFonts w:ascii="Arial" w:eastAsia="Calibri" w:hAnsi="Arial" w:cs="Arial"/>
                <w:sz w:val="18"/>
                <w:szCs w:val="18"/>
              </w:rPr>
            </w:pPr>
            <w:r w:rsidRPr="0055718C">
              <w:rPr>
                <w:rFonts w:ascii="Arial" w:eastAsia="Calibri" w:hAnsi="Arial" w:cs="Arial"/>
                <w:sz w:val="18"/>
                <w:szCs w:val="18"/>
              </w:rPr>
              <w:t>Setting: Outpatient radiology in New York, NY</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Timing: over 4 years</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Total harms: 59 (0.06%)</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 xml:space="preserve">CA: </w:t>
            </w:r>
            <w:proofErr w:type="spellStart"/>
            <w:r w:rsidRPr="0055718C">
              <w:rPr>
                <w:rFonts w:ascii="Arial" w:eastAsia="Calibri" w:hAnsi="Arial" w:cs="Arial"/>
                <w:sz w:val="18"/>
                <w:szCs w:val="18"/>
              </w:rPr>
              <w:t>gadopentetate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dimeglumine</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Magnevist</w:t>
            </w:r>
            <w:proofErr w:type="spellEnd"/>
            <w:r w:rsidRPr="0055718C">
              <w:rPr>
                <w:rFonts w:ascii="Arial" w:eastAsia="Calibri" w:hAnsi="Arial" w:cs="Arial"/>
                <w:sz w:val="18"/>
                <w:szCs w:val="18"/>
              </w:rPr>
              <w:t xml:space="preserve">; </w:t>
            </w:r>
            <w:proofErr w:type="spellStart"/>
            <w:r w:rsidRPr="0055718C">
              <w:rPr>
                <w:rFonts w:ascii="Arial" w:eastAsia="Calibri" w:hAnsi="Arial" w:cs="Arial"/>
                <w:sz w:val="18"/>
                <w:szCs w:val="18"/>
              </w:rPr>
              <w:t>Berlex</w:t>
            </w:r>
            <w:proofErr w:type="spellEnd"/>
            <w:r w:rsidRPr="0055718C">
              <w:rPr>
                <w:rFonts w:ascii="Arial" w:eastAsia="Calibri" w:hAnsi="Arial" w:cs="Arial"/>
                <w:sz w:val="18"/>
                <w:szCs w:val="18"/>
              </w:rPr>
              <w:t>)</w:t>
            </w:r>
          </w:p>
          <w:p w:rsidR="006915F5" w:rsidRPr="0055718C" w:rsidRDefault="006915F5" w:rsidP="0055718C">
            <w:pPr>
              <w:spacing w:before="120" w:after="20"/>
              <w:rPr>
                <w:rFonts w:ascii="Arial" w:eastAsia="Calibri" w:hAnsi="Arial" w:cs="Arial"/>
                <w:sz w:val="18"/>
                <w:szCs w:val="18"/>
              </w:rPr>
            </w:pPr>
            <w:r w:rsidRPr="0055718C">
              <w:rPr>
                <w:rFonts w:ascii="Arial" w:eastAsia="Calibri" w:hAnsi="Arial" w:cs="Arial"/>
                <w:sz w:val="18"/>
                <w:szCs w:val="18"/>
              </w:rPr>
              <w:t>Patients requiring assistance from emergency medical services: 18 (31%)</w:t>
            </w:r>
          </w:p>
        </w:tc>
      </w:tr>
    </w:tbl>
    <w:p w:rsidR="002228F4" w:rsidRPr="00AE4B1D" w:rsidRDefault="002228F4" w:rsidP="000F2033">
      <w:pPr>
        <w:spacing w:after="240"/>
        <w:ind w:left="-720" w:right="-720"/>
      </w:pPr>
      <w:r w:rsidRPr="0055718C">
        <w:rPr>
          <w:rFonts w:ascii="Times New Roman" w:hAnsi="Times New Roman"/>
          <w:bCs/>
          <w:sz w:val="18"/>
        </w:rPr>
        <w:t xml:space="preserve">ADR=Adverse drug event; AE=adverse event; CA=contrast agent; CHD=coronary heart disease; CNS=central nervous system; </w:t>
      </w:r>
      <w:proofErr w:type="spellStart"/>
      <w:r w:rsidRPr="0055718C">
        <w:rPr>
          <w:rFonts w:ascii="Times New Roman" w:hAnsi="Times New Roman"/>
          <w:bCs/>
          <w:sz w:val="18"/>
        </w:rPr>
        <w:t>Gd</w:t>
      </w:r>
      <w:proofErr w:type="spellEnd"/>
      <w:r w:rsidRPr="0055718C">
        <w:rPr>
          <w:rFonts w:ascii="Times New Roman" w:hAnsi="Times New Roman"/>
          <w:bCs/>
          <w:sz w:val="18"/>
        </w:rPr>
        <w:t xml:space="preserve">=gadolinium; </w:t>
      </w:r>
      <w:proofErr w:type="spellStart"/>
      <w:r w:rsidRPr="0055718C">
        <w:rPr>
          <w:rFonts w:ascii="Times New Roman" w:hAnsi="Times New Roman"/>
          <w:bCs/>
          <w:sz w:val="18"/>
        </w:rPr>
        <w:t>Gd</w:t>
      </w:r>
      <w:proofErr w:type="spellEnd"/>
      <w:r w:rsidRPr="0055718C">
        <w:rPr>
          <w:rFonts w:ascii="Times New Roman" w:hAnsi="Times New Roman"/>
          <w:bCs/>
          <w:sz w:val="18"/>
        </w:rPr>
        <w:t>-DTPA=</w:t>
      </w:r>
      <w:proofErr w:type="spellStart"/>
      <w:r w:rsidRPr="0055718C">
        <w:rPr>
          <w:rFonts w:ascii="Times New Roman" w:hAnsi="Times New Roman"/>
          <w:bCs/>
          <w:sz w:val="18"/>
        </w:rPr>
        <w:t>Gd-diethylenetriamine</w:t>
      </w:r>
      <w:proofErr w:type="spellEnd"/>
      <w:r w:rsidRPr="0055718C">
        <w:rPr>
          <w:rFonts w:ascii="Times New Roman" w:hAnsi="Times New Roman"/>
          <w:bCs/>
          <w:sz w:val="18"/>
        </w:rPr>
        <w:t xml:space="preserve"> </w:t>
      </w:r>
      <w:proofErr w:type="spellStart"/>
      <w:r w:rsidRPr="0055718C">
        <w:rPr>
          <w:rFonts w:ascii="Times New Roman" w:hAnsi="Times New Roman"/>
          <w:bCs/>
          <w:sz w:val="18"/>
        </w:rPr>
        <w:t>penta</w:t>
      </w:r>
      <w:proofErr w:type="spellEnd"/>
      <w:r w:rsidRPr="0055718C">
        <w:rPr>
          <w:rFonts w:ascii="Times New Roman" w:hAnsi="Times New Roman"/>
          <w:bCs/>
          <w:sz w:val="18"/>
        </w:rPr>
        <w:t>-acetic acid; MRA=magnetic resonance angiography; NR=not reported; N</w:t>
      </w:r>
      <w:r w:rsidR="00554D77">
        <w:rPr>
          <w:rFonts w:ascii="Times New Roman" w:hAnsi="Times New Roman"/>
          <w:bCs/>
          <w:sz w:val="18"/>
        </w:rPr>
        <w:t>SF=</w:t>
      </w:r>
      <w:proofErr w:type="spellStart"/>
      <w:r w:rsidR="00554D77">
        <w:rPr>
          <w:rFonts w:ascii="Times New Roman" w:hAnsi="Times New Roman"/>
          <w:bCs/>
          <w:sz w:val="18"/>
        </w:rPr>
        <w:t>nephrogenic</w:t>
      </w:r>
      <w:proofErr w:type="spellEnd"/>
      <w:r w:rsidR="00554D77">
        <w:rPr>
          <w:rFonts w:ascii="Times New Roman" w:hAnsi="Times New Roman"/>
          <w:bCs/>
          <w:sz w:val="18"/>
        </w:rPr>
        <w:t xml:space="preserve"> systemic </w:t>
      </w:r>
      <w:proofErr w:type="spellStart"/>
      <w:r w:rsidR="00554D77">
        <w:rPr>
          <w:rFonts w:ascii="Times New Roman" w:hAnsi="Times New Roman"/>
          <w:bCs/>
          <w:sz w:val="18"/>
        </w:rPr>
        <w:t>fibrosi</w:t>
      </w:r>
      <w:proofErr w:type="spellEnd"/>
    </w:p>
    <w:p w:rsidR="007D2B81" w:rsidRDefault="007D2B81" w:rsidP="00EA307A">
      <w:pPr>
        <w:tabs>
          <w:tab w:val="right" w:pos="540"/>
          <w:tab w:val="left" w:pos="720"/>
        </w:tabs>
        <w:ind w:left="720" w:hanging="720"/>
      </w:pPr>
    </w:p>
    <w:sectPr w:rsidR="007D2B81" w:rsidSect="00BD2C73">
      <w:footerReference w:type="default" r:id="rId9"/>
      <w:footerReference w:type="first" r:id="rId10"/>
      <w:pgSz w:w="15840" w:h="12240" w:orient="landscape" w:code="1"/>
      <w:pgMar w:top="1440" w:right="1440" w:bottom="1440" w:left="1440" w:header="1008" w:footer="720" w:gutter="0"/>
      <w:pgNumType w:start="92"/>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BE1AC4" w15:done="0"/>
  <w15:commentEx w15:paraId="2F8BA6E9" w15:done="0"/>
  <w15:commentEx w15:paraId="2C766CE8" w15:done="0"/>
  <w15:commentEx w15:paraId="1423A90E" w15:done="0"/>
  <w15:commentEx w15:paraId="7084673C" w15:done="0"/>
  <w15:commentEx w15:paraId="22796135" w15:done="0"/>
  <w15:commentEx w15:paraId="25930433" w15:done="0"/>
  <w15:commentEx w15:paraId="7EDA1D66" w15:done="0"/>
  <w15:commentEx w15:paraId="10A6D987" w15:done="0"/>
  <w15:commentEx w15:paraId="6BF3D31A" w15:done="0"/>
  <w15:commentEx w15:paraId="03F67C18" w15:done="0"/>
  <w15:commentEx w15:paraId="22034AB6" w15:done="0"/>
  <w15:commentEx w15:paraId="405D41D0" w15:done="0"/>
  <w15:commentEx w15:paraId="54B2A027" w15:done="0"/>
  <w15:commentEx w15:paraId="63B6DEF8" w15:done="0"/>
  <w15:commentEx w15:paraId="578D88F6" w15:done="0"/>
  <w15:commentEx w15:paraId="4E99CB98" w15:done="0"/>
  <w15:commentEx w15:paraId="6FD19C5F" w15:paraIdParent="4E99CB98" w15:done="0"/>
  <w15:commentEx w15:paraId="530A76B1" w15:done="0"/>
  <w15:commentEx w15:paraId="624F80AE" w15:done="0"/>
  <w15:commentEx w15:paraId="58E0F61D" w15:done="0"/>
  <w15:commentEx w15:paraId="59D2428A" w15:done="0"/>
  <w15:commentEx w15:paraId="1E2CF2BF" w15:done="0"/>
  <w15:commentEx w15:paraId="6864D0F0" w15:done="0"/>
  <w15:commentEx w15:paraId="68A19148" w15:done="0"/>
  <w15:commentEx w15:paraId="3F89C56E" w15:done="0"/>
  <w15:commentEx w15:paraId="4C1DDA6A" w15:done="0"/>
  <w15:commentEx w15:paraId="06E3E815" w15:done="0"/>
  <w15:commentEx w15:paraId="684AFFB1" w15:done="0"/>
  <w15:commentEx w15:paraId="12EE8229" w15:done="0"/>
  <w15:commentEx w15:paraId="4B44970C" w15:done="0"/>
  <w15:commentEx w15:paraId="4BD11357" w15:done="0"/>
  <w15:commentEx w15:paraId="6FB3AC00" w15:done="0"/>
  <w15:commentEx w15:paraId="54779265" w15:done="0"/>
  <w15:commentEx w15:paraId="7CC7CBE4" w15:done="0"/>
  <w15:commentEx w15:paraId="0AFE98CA" w15:done="0"/>
  <w15:commentEx w15:paraId="62FA84D1" w15:done="0"/>
  <w15:commentEx w15:paraId="1DF33CEF" w15:done="0"/>
  <w15:commentEx w15:paraId="503C7C2D" w15:done="0"/>
  <w15:commentEx w15:paraId="046CB78D" w15:paraIdParent="503C7C2D" w15:done="0"/>
  <w15:commentEx w15:paraId="70D89CEA" w15:done="0"/>
  <w15:commentEx w15:paraId="01EEA9D6" w15:done="0"/>
  <w15:commentEx w15:paraId="5E70F789" w15:done="0"/>
  <w15:commentEx w15:paraId="55DEAAC6" w15:done="0"/>
  <w15:commentEx w15:paraId="512823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A4" w:rsidRDefault="00560AA4">
      <w:r>
        <w:separator/>
      </w:r>
    </w:p>
  </w:endnote>
  <w:endnote w:type="continuationSeparator" w:id="0">
    <w:p w:rsidR="00560AA4" w:rsidRDefault="0056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2" w:rsidRDefault="00BD2C73">
    <w:pPr>
      <w:pStyle w:val="Footer"/>
      <w:jc w:val="center"/>
    </w:pPr>
    <w:r>
      <w:rPr>
        <w:lang w:val="en-US"/>
      </w:rPr>
      <w:t>C</w:t>
    </w:r>
    <w:r w:rsidR="00136F12">
      <w:rPr>
        <w:lang w:val="en-US"/>
      </w:rPr>
      <w:t>-</w:t>
    </w:r>
    <w:sdt>
      <w:sdtPr>
        <w:id w:val="-1674255926"/>
        <w:docPartObj>
          <w:docPartGallery w:val="Page Numbers (Bottom of Page)"/>
          <w:docPartUnique/>
        </w:docPartObj>
      </w:sdtPr>
      <w:sdtEndPr>
        <w:rPr>
          <w:noProof/>
        </w:rPr>
      </w:sdtEndPr>
      <w:sdtContent>
        <w:r w:rsidR="00136F12">
          <w:fldChar w:fldCharType="begin"/>
        </w:r>
        <w:r w:rsidR="00136F12">
          <w:instrText xml:space="preserve"> PAGE   \* MERGEFORMAT </w:instrText>
        </w:r>
        <w:r w:rsidR="00136F12">
          <w:fldChar w:fldCharType="separate"/>
        </w:r>
        <w:r w:rsidR="00C12344">
          <w:rPr>
            <w:noProof/>
          </w:rPr>
          <w:t>97</w:t>
        </w:r>
        <w:r w:rsidR="00136F12">
          <w:rPr>
            <w:noProof/>
          </w:rPr>
          <w:fldChar w:fldCharType="end"/>
        </w:r>
      </w:sdtContent>
    </w:sdt>
  </w:p>
  <w:p w:rsidR="00136F12" w:rsidRDefault="00136F12">
    <w:pPr>
      <w:pStyle w:val="PageNumb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73" w:rsidRDefault="00BD2C73">
    <w:pPr>
      <w:pStyle w:val="Footer"/>
    </w:pPr>
    <w:r>
      <w:ptab w:relativeTo="margin" w:alignment="center" w:leader="none"/>
    </w:r>
    <w:r>
      <w:rPr>
        <w:lang w:val="en-US"/>
      </w:rPr>
      <w:t>C-92</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A4" w:rsidRDefault="00560AA4">
      <w:r>
        <w:separator/>
      </w:r>
    </w:p>
  </w:footnote>
  <w:footnote w:type="continuationSeparator" w:id="0">
    <w:p w:rsidR="00560AA4" w:rsidRDefault="00560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E54"/>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nsid w:val="029F491C"/>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65"/>
    <w:multiLevelType w:val="hybridMultilevel"/>
    <w:tmpl w:val="672C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35DFF"/>
    <w:multiLevelType w:val="hybridMultilevel"/>
    <w:tmpl w:val="91A29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B94A9C"/>
    <w:multiLevelType w:val="hybridMultilevel"/>
    <w:tmpl w:val="1ECAB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67D6"/>
    <w:multiLevelType w:val="hybridMultilevel"/>
    <w:tmpl w:val="75743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B775B"/>
    <w:multiLevelType w:val="hybridMultilevel"/>
    <w:tmpl w:val="53D20FBE"/>
    <w:lvl w:ilvl="0" w:tplc="6F405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273FF"/>
    <w:multiLevelType w:val="hybridMultilevel"/>
    <w:tmpl w:val="91084DE0"/>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F675E"/>
    <w:multiLevelType w:val="hybridMultilevel"/>
    <w:tmpl w:val="C024B07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846FF"/>
    <w:multiLevelType w:val="hybridMultilevel"/>
    <w:tmpl w:val="E734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1518C"/>
    <w:multiLevelType w:val="hybridMultilevel"/>
    <w:tmpl w:val="7870E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10492F"/>
    <w:multiLevelType w:val="hybridMultilevel"/>
    <w:tmpl w:val="0CB4AD0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FBF6B4D2">
      <w:numFmt w:val="bullet"/>
      <w:lvlText w:val="•"/>
      <w:lvlJc w:val="left"/>
      <w:pPr>
        <w:ind w:left="2527" w:hanging="367"/>
      </w:pPr>
      <w:rPr>
        <w:rFonts w:ascii="Times New Roman" w:eastAsia="Calibr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750347"/>
    <w:multiLevelType w:val="hybridMultilevel"/>
    <w:tmpl w:val="C734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B3355C"/>
    <w:multiLevelType w:val="hybridMultilevel"/>
    <w:tmpl w:val="6D90B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0070B"/>
    <w:multiLevelType w:val="hybridMultilevel"/>
    <w:tmpl w:val="CDFE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E839D7"/>
    <w:multiLevelType w:val="multilevel"/>
    <w:tmpl w:val="3DC0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CF3EE6"/>
    <w:multiLevelType w:val="hybridMultilevel"/>
    <w:tmpl w:val="7C08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9461D8"/>
    <w:multiLevelType w:val="hybridMultilevel"/>
    <w:tmpl w:val="D2DAAE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581E1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96DD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043407"/>
    <w:multiLevelType w:val="hybridMultilevel"/>
    <w:tmpl w:val="76C4BE76"/>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66938"/>
    <w:multiLevelType w:val="hybridMultilevel"/>
    <w:tmpl w:val="D2A0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E1C01"/>
    <w:multiLevelType w:val="hybridMultilevel"/>
    <w:tmpl w:val="1708082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04090001">
      <w:start w:val="1"/>
      <w:numFmt w:val="bullet"/>
      <w:lvlText w:val=""/>
      <w:lvlJc w:val="left"/>
      <w:pPr>
        <w:ind w:left="2527" w:hanging="367"/>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6F6083"/>
    <w:multiLevelType w:val="hybridMultilevel"/>
    <w:tmpl w:val="69BAA5A0"/>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1ECE0FD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C2FB4"/>
    <w:multiLevelType w:val="multilevel"/>
    <w:tmpl w:val="7E48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76494"/>
    <w:multiLevelType w:val="hybridMultilevel"/>
    <w:tmpl w:val="7D3E5394"/>
    <w:lvl w:ilvl="0" w:tplc="996431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D68E5"/>
    <w:multiLevelType w:val="multilevel"/>
    <w:tmpl w:val="DBDE58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B37EF"/>
    <w:multiLevelType w:val="multilevel"/>
    <w:tmpl w:val="225A1C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881B6F"/>
    <w:multiLevelType w:val="hybridMultilevel"/>
    <w:tmpl w:val="1764CF1A"/>
    <w:lvl w:ilvl="0" w:tplc="B3681E7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3968F7"/>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2">
    <w:nsid w:val="671D0D1C"/>
    <w:multiLevelType w:val="hybridMultilevel"/>
    <w:tmpl w:val="60BC6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D2AE8"/>
    <w:multiLevelType w:val="hybridMultilevel"/>
    <w:tmpl w:val="7E70360C"/>
    <w:lvl w:ilvl="0" w:tplc="2474C8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66A5C"/>
    <w:multiLevelType w:val="hybridMultilevel"/>
    <w:tmpl w:val="4BC6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00F0B"/>
    <w:multiLevelType w:val="hybridMultilevel"/>
    <w:tmpl w:val="B856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773902"/>
    <w:multiLevelType w:val="hybridMultilevel"/>
    <w:tmpl w:val="31920AAC"/>
    <w:lvl w:ilvl="0" w:tplc="D20A85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0B2122"/>
    <w:multiLevelType w:val="hybridMultilevel"/>
    <w:tmpl w:val="ECBC7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E84BCD"/>
    <w:multiLevelType w:val="hybridMultilevel"/>
    <w:tmpl w:val="7B50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111AB0"/>
    <w:multiLevelType w:val="hybridMultilevel"/>
    <w:tmpl w:val="C50AC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2518F"/>
    <w:multiLevelType w:val="hybridMultilevel"/>
    <w:tmpl w:val="50625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670A72"/>
    <w:multiLevelType w:val="hybridMultilevel"/>
    <w:tmpl w:val="E6F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4"/>
  </w:num>
  <w:num w:numId="4">
    <w:abstractNumId w:val="3"/>
  </w:num>
  <w:num w:numId="5">
    <w:abstractNumId w:val="32"/>
  </w:num>
  <w:num w:numId="6">
    <w:abstractNumId w:val="40"/>
  </w:num>
  <w:num w:numId="7">
    <w:abstractNumId w:val="8"/>
  </w:num>
  <w:num w:numId="8">
    <w:abstractNumId w:val="12"/>
  </w:num>
  <w:num w:numId="9">
    <w:abstractNumId w:val="26"/>
    <w:lvlOverride w:ilvl="0">
      <w:lvl w:ilvl="0">
        <w:numFmt w:val="lowerLetter"/>
        <w:lvlText w:val="%1."/>
        <w:lvlJc w:val="left"/>
      </w:lvl>
    </w:lvlOverride>
  </w:num>
  <w:num w:numId="10">
    <w:abstractNumId w:val="16"/>
    <w:lvlOverride w:ilvl="0">
      <w:lvl w:ilvl="0">
        <w:numFmt w:val="lowerLetter"/>
        <w:lvlText w:val="%1."/>
        <w:lvlJc w:val="left"/>
      </w:lvl>
    </w:lvlOverride>
  </w:num>
  <w:num w:numId="11">
    <w:abstractNumId w:val="20"/>
  </w:num>
  <w:num w:numId="12">
    <w:abstractNumId w:val="0"/>
  </w:num>
  <w:num w:numId="13">
    <w:abstractNumId w:val="41"/>
  </w:num>
  <w:num w:numId="14">
    <w:abstractNumId w:val="34"/>
  </w:num>
  <w:num w:numId="15">
    <w:abstractNumId w:val="31"/>
  </w:num>
  <w:num w:numId="16">
    <w:abstractNumId w:val="29"/>
  </w:num>
  <w:num w:numId="17">
    <w:abstractNumId w:val="28"/>
  </w:num>
  <w:num w:numId="18">
    <w:abstractNumId w:val="19"/>
  </w:num>
  <w:num w:numId="19">
    <w:abstractNumId w:val="37"/>
  </w:num>
  <w:num w:numId="20">
    <w:abstractNumId w:val="4"/>
  </w:num>
  <w:num w:numId="21">
    <w:abstractNumId w:val="39"/>
  </w:num>
  <w:num w:numId="22">
    <w:abstractNumId w:val="18"/>
  </w:num>
  <w:num w:numId="23">
    <w:abstractNumId w:val="30"/>
  </w:num>
  <w:num w:numId="24">
    <w:abstractNumId w:val="6"/>
  </w:num>
  <w:num w:numId="25">
    <w:abstractNumId w:val="14"/>
  </w:num>
  <w:num w:numId="26">
    <w:abstractNumId w:val="35"/>
  </w:num>
  <w:num w:numId="27">
    <w:abstractNumId w:val="1"/>
  </w:num>
  <w:num w:numId="28">
    <w:abstractNumId w:val="21"/>
  </w:num>
  <w:num w:numId="29">
    <w:abstractNumId w:val="7"/>
  </w:num>
  <w:num w:numId="30">
    <w:abstractNumId w:val="27"/>
  </w:num>
  <w:num w:numId="31">
    <w:abstractNumId w:val="33"/>
  </w:num>
  <w:num w:numId="32">
    <w:abstractNumId w:val="36"/>
  </w:num>
  <w:num w:numId="33">
    <w:abstractNumId w:val="9"/>
  </w:num>
  <w:num w:numId="34">
    <w:abstractNumId w:val="23"/>
  </w:num>
  <w:num w:numId="35">
    <w:abstractNumId w:val="38"/>
  </w:num>
  <w:num w:numId="36">
    <w:abstractNumId w:val="5"/>
  </w:num>
  <w:num w:numId="37">
    <w:abstractNumId w:val="2"/>
  </w:num>
  <w:num w:numId="38">
    <w:abstractNumId w:val="11"/>
  </w:num>
  <w:num w:numId="39">
    <w:abstractNumId w:val="13"/>
  </w:num>
  <w:num w:numId="40">
    <w:abstractNumId w:val="22"/>
  </w:num>
  <w:num w:numId="41">
    <w:abstractNumId w:val="15"/>
  </w:num>
  <w:num w:numId="42">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adwell, Jonathan">
    <w15:presenceInfo w15:providerId="AD" w15:userId="S-1-5-21-1772814635-1742674826-316617838-1851"/>
  </w15:person>
  <w15:person w15:author="Dharia, Lydia">
    <w15:presenceInfo w15:providerId="AD" w15:userId="S-1-5-21-1772814635-1742674826-316617838-1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sers\ldharia\Documents\ECRI (Backup)\2013 Doc\aa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28_cites_080814_HDedits&lt;/item&gt;&lt;/Libraries&gt;&lt;/Databases&gt;"/>
  </w:docVars>
  <w:rsids>
    <w:rsidRoot w:val="006F5130"/>
    <w:rsid w:val="00000270"/>
    <w:rsid w:val="0000128D"/>
    <w:rsid w:val="00001BB7"/>
    <w:rsid w:val="00003CDD"/>
    <w:rsid w:val="00004BAD"/>
    <w:rsid w:val="00006239"/>
    <w:rsid w:val="000074CF"/>
    <w:rsid w:val="000108BE"/>
    <w:rsid w:val="00011823"/>
    <w:rsid w:val="00011CC8"/>
    <w:rsid w:val="000122F8"/>
    <w:rsid w:val="000123F7"/>
    <w:rsid w:val="000125F1"/>
    <w:rsid w:val="00013041"/>
    <w:rsid w:val="000134BB"/>
    <w:rsid w:val="00014D91"/>
    <w:rsid w:val="0001513D"/>
    <w:rsid w:val="00015EFD"/>
    <w:rsid w:val="00016DE5"/>
    <w:rsid w:val="0002163D"/>
    <w:rsid w:val="00022120"/>
    <w:rsid w:val="00022E34"/>
    <w:rsid w:val="00022F01"/>
    <w:rsid w:val="00022FDF"/>
    <w:rsid w:val="00025D38"/>
    <w:rsid w:val="00025F55"/>
    <w:rsid w:val="00030848"/>
    <w:rsid w:val="00030A64"/>
    <w:rsid w:val="00030C76"/>
    <w:rsid w:val="00031871"/>
    <w:rsid w:val="00032DD1"/>
    <w:rsid w:val="00033A56"/>
    <w:rsid w:val="00034F18"/>
    <w:rsid w:val="000368CF"/>
    <w:rsid w:val="00037DA9"/>
    <w:rsid w:val="00037EC1"/>
    <w:rsid w:val="00037F79"/>
    <w:rsid w:val="00037FE1"/>
    <w:rsid w:val="00040D8D"/>
    <w:rsid w:val="000416F1"/>
    <w:rsid w:val="00041F30"/>
    <w:rsid w:val="00043359"/>
    <w:rsid w:val="0004376D"/>
    <w:rsid w:val="00043F3E"/>
    <w:rsid w:val="00044425"/>
    <w:rsid w:val="000459CB"/>
    <w:rsid w:val="00046416"/>
    <w:rsid w:val="00046C67"/>
    <w:rsid w:val="00047231"/>
    <w:rsid w:val="000505AB"/>
    <w:rsid w:val="00050F61"/>
    <w:rsid w:val="00051C50"/>
    <w:rsid w:val="00051EF5"/>
    <w:rsid w:val="00051EFD"/>
    <w:rsid w:val="00052F97"/>
    <w:rsid w:val="00053855"/>
    <w:rsid w:val="00053E0E"/>
    <w:rsid w:val="00054373"/>
    <w:rsid w:val="000555EE"/>
    <w:rsid w:val="00055BF4"/>
    <w:rsid w:val="0006017D"/>
    <w:rsid w:val="00060CBD"/>
    <w:rsid w:val="000623CB"/>
    <w:rsid w:val="00062725"/>
    <w:rsid w:val="00062BF4"/>
    <w:rsid w:val="00062F15"/>
    <w:rsid w:val="00064199"/>
    <w:rsid w:val="000645B9"/>
    <w:rsid w:val="00064CB3"/>
    <w:rsid w:val="0006553A"/>
    <w:rsid w:val="000657BE"/>
    <w:rsid w:val="000667BE"/>
    <w:rsid w:val="00066E16"/>
    <w:rsid w:val="0006791F"/>
    <w:rsid w:val="00067EAC"/>
    <w:rsid w:val="0007152C"/>
    <w:rsid w:val="00071DC2"/>
    <w:rsid w:val="00071ED2"/>
    <w:rsid w:val="00072DE6"/>
    <w:rsid w:val="0007321C"/>
    <w:rsid w:val="00073B13"/>
    <w:rsid w:val="00073E59"/>
    <w:rsid w:val="00074611"/>
    <w:rsid w:val="000747AD"/>
    <w:rsid w:val="00075EBA"/>
    <w:rsid w:val="00075F59"/>
    <w:rsid w:val="000762DB"/>
    <w:rsid w:val="00077396"/>
    <w:rsid w:val="0007786A"/>
    <w:rsid w:val="00080540"/>
    <w:rsid w:val="00080D51"/>
    <w:rsid w:val="00081848"/>
    <w:rsid w:val="00082125"/>
    <w:rsid w:val="00082D90"/>
    <w:rsid w:val="00083608"/>
    <w:rsid w:val="0008380E"/>
    <w:rsid w:val="00083A39"/>
    <w:rsid w:val="000844D9"/>
    <w:rsid w:val="00084B22"/>
    <w:rsid w:val="00084E69"/>
    <w:rsid w:val="000850F6"/>
    <w:rsid w:val="00085B19"/>
    <w:rsid w:val="0008687A"/>
    <w:rsid w:val="00086989"/>
    <w:rsid w:val="000872B6"/>
    <w:rsid w:val="00087956"/>
    <w:rsid w:val="00091F42"/>
    <w:rsid w:val="0009346F"/>
    <w:rsid w:val="0009453A"/>
    <w:rsid w:val="0009453F"/>
    <w:rsid w:val="0009543D"/>
    <w:rsid w:val="000956FC"/>
    <w:rsid w:val="00096941"/>
    <w:rsid w:val="00096B52"/>
    <w:rsid w:val="00096B71"/>
    <w:rsid w:val="00097DB1"/>
    <w:rsid w:val="000A14A4"/>
    <w:rsid w:val="000A16CF"/>
    <w:rsid w:val="000A1B35"/>
    <w:rsid w:val="000A1EB4"/>
    <w:rsid w:val="000A2406"/>
    <w:rsid w:val="000A290C"/>
    <w:rsid w:val="000A2F50"/>
    <w:rsid w:val="000A32B2"/>
    <w:rsid w:val="000A602B"/>
    <w:rsid w:val="000B0CBE"/>
    <w:rsid w:val="000B19B0"/>
    <w:rsid w:val="000B36AB"/>
    <w:rsid w:val="000B4697"/>
    <w:rsid w:val="000B484B"/>
    <w:rsid w:val="000B7B6A"/>
    <w:rsid w:val="000C0DD6"/>
    <w:rsid w:val="000C1A2E"/>
    <w:rsid w:val="000C1DAB"/>
    <w:rsid w:val="000C23F0"/>
    <w:rsid w:val="000C2C4D"/>
    <w:rsid w:val="000C2F41"/>
    <w:rsid w:val="000C5766"/>
    <w:rsid w:val="000D05A0"/>
    <w:rsid w:val="000D18C3"/>
    <w:rsid w:val="000D2693"/>
    <w:rsid w:val="000D4976"/>
    <w:rsid w:val="000D4BE1"/>
    <w:rsid w:val="000D4DC3"/>
    <w:rsid w:val="000D5275"/>
    <w:rsid w:val="000D54CA"/>
    <w:rsid w:val="000D6117"/>
    <w:rsid w:val="000D780F"/>
    <w:rsid w:val="000E0B72"/>
    <w:rsid w:val="000E0F61"/>
    <w:rsid w:val="000E157E"/>
    <w:rsid w:val="000E3025"/>
    <w:rsid w:val="000E378F"/>
    <w:rsid w:val="000E37C1"/>
    <w:rsid w:val="000E4E6F"/>
    <w:rsid w:val="000E500A"/>
    <w:rsid w:val="000E5EB6"/>
    <w:rsid w:val="000E6615"/>
    <w:rsid w:val="000E79D0"/>
    <w:rsid w:val="000E7F81"/>
    <w:rsid w:val="000F0850"/>
    <w:rsid w:val="000F16B2"/>
    <w:rsid w:val="000F1B30"/>
    <w:rsid w:val="000F2033"/>
    <w:rsid w:val="000F295C"/>
    <w:rsid w:val="000F2E5E"/>
    <w:rsid w:val="000F3717"/>
    <w:rsid w:val="000F3FD2"/>
    <w:rsid w:val="000F46E3"/>
    <w:rsid w:val="000F4846"/>
    <w:rsid w:val="000F5A07"/>
    <w:rsid w:val="000F5F4E"/>
    <w:rsid w:val="00100094"/>
    <w:rsid w:val="001014CE"/>
    <w:rsid w:val="00103438"/>
    <w:rsid w:val="00105112"/>
    <w:rsid w:val="001059D0"/>
    <w:rsid w:val="00106203"/>
    <w:rsid w:val="0010643C"/>
    <w:rsid w:val="0010690D"/>
    <w:rsid w:val="00106E69"/>
    <w:rsid w:val="001077E8"/>
    <w:rsid w:val="00107D3B"/>
    <w:rsid w:val="0011130D"/>
    <w:rsid w:val="0011265B"/>
    <w:rsid w:val="00114E0E"/>
    <w:rsid w:val="00115254"/>
    <w:rsid w:val="00116092"/>
    <w:rsid w:val="00116BF8"/>
    <w:rsid w:val="0011739E"/>
    <w:rsid w:val="00117EC4"/>
    <w:rsid w:val="00120920"/>
    <w:rsid w:val="00120E84"/>
    <w:rsid w:val="00121555"/>
    <w:rsid w:val="00122196"/>
    <w:rsid w:val="00122847"/>
    <w:rsid w:val="00123CB0"/>
    <w:rsid w:val="00124F59"/>
    <w:rsid w:val="0012536D"/>
    <w:rsid w:val="0012547D"/>
    <w:rsid w:val="00125F6D"/>
    <w:rsid w:val="00126329"/>
    <w:rsid w:val="0012648D"/>
    <w:rsid w:val="00126D83"/>
    <w:rsid w:val="00126FA2"/>
    <w:rsid w:val="00130178"/>
    <w:rsid w:val="0013045C"/>
    <w:rsid w:val="0013066E"/>
    <w:rsid w:val="00132B29"/>
    <w:rsid w:val="00132D32"/>
    <w:rsid w:val="00134716"/>
    <w:rsid w:val="00135268"/>
    <w:rsid w:val="0013595F"/>
    <w:rsid w:val="00135E95"/>
    <w:rsid w:val="00136F12"/>
    <w:rsid w:val="00136FF5"/>
    <w:rsid w:val="001376A9"/>
    <w:rsid w:val="00137822"/>
    <w:rsid w:val="00140C7C"/>
    <w:rsid w:val="00140FEE"/>
    <w:rsid w:val="00140FF1"/>
    <w:rsid w:val="00141844"/>
    <w:rsid w:val="00142C48"/>
    <w:rsid w:val="00142D2B"/>
    <w:rsid w:val="00143BAB"/>
    <w:rsid w:val="00144462"/>
    <w:rsid w:val="00146BA7"/>
    <w:rsid w:val="00146F18"/>
    <w:rsid w:val="00150A79"/>
    <w:rsid w:val="001529D2"/>
    <w:rsid w:val="00154B54"/>
    <w:rsid w:val="001551B6"/>
    <w:rsid w:val="001553AD"/>
    <w:rsid w:val="00155AB7"/>
    <w:rsid w:val="001568AC"/>
    <w:rsid w:val="00156D98"/>
    <w:rsid w:val="00157EB3"/>
    <w:rsid w:val="00160147"/>
    <w:rsid w:val="001607EB"/>
    <w:rsid w:val="001618AF"/>
    <w:rsid w:val="00162C6C"/>
    <w:rsid w:val="00162E6D"/>
    <w:rsid w:val="00164BC3"/>
    <w:rsid w:val="00164BC6"/>
    <w:rsid w:val="00165152"/>
    <w:rsid w:val="0016619E"/>
    <w:rsid w:val="00166CC9"/>
    <w:rsid w:val="00167198"/>
    <w:rsid w:val="00167EE4"/>
    <w:rsid w:val="00173109"/>
    <w:rsid w:val="00174483"/>
    <w:rsid w:val="001745C4"/>
    <w:rsid w:val="00175516"/>
    <w:rsid w:val="00175BD9"/>
    <w:rsid w:val="0017667A"/>
    <w:rsid w:val="00176826"/>
    <w:rsid w:val="001804E9"/>
    <w:rsid w:val="00180C65"/>
    <w:rsid w:val="001812A3"/>
    <w:rsid w:val="00182105"/>
    <w:rsid w:val="001835A3"/>
    <w:rsid w:val="001848E6"/>
    <w:rsid w:val="00185992"/>
    <w:rsid w:val="00186E60"/>
    <w:rsid w:val="001915E6"/>
    <w:rsid w:val="00191BB4"/>
    <w:rsid w:val="001920A1"/>
    <w:rsid w:val="00193E78"/>
    <w:rsid w:val="00195123"/>
    <w:rsid w:val="001952BA"/>
    <w:rsid w:val="001961FE"/>
    <w:rsid w:val="001976C0"/>
    <w:rsid w:val="001A17B9"/>
    <w:rsid w:val="001A32A2"/>
    <w:rsid w:val="001A3862"/>
    <w:rsid w:val="001A562C"/>
    <w:rsid w:val="001A71EC"/>
    <w:rsid w:val="001A7401"/>
    <w:rsid w:val="001A7AF6"/>
    <w:rsid w:val="001A7E9C"/>
    <w:rsid w:val="001A7F77"/>
    <w:rsid w:val="001B0317"/>
    <w:rsid w:val="001B0691"/>
    <w:rsid w:val="001B0713"/>
    <w:rsid w:val="001B177B"/>
    <w:rsid w:val="001B54AD"/>
    <w:rsid w:val="001B63F1"/>
    <w:rsid w:val="001B6553"/>
    <w:rsid w:val="001B724A"/>
    <w:rsid w:val="001B7F7D"/>
    <w:rsid w:val="001C07CB"/>
    <w:rsid w:val="001C07DF"/>
    <w:rsid w:val="001C0C54"/>
    <w:rsid w:val="001C0D6D"/>
    <w:rsid w:val="001C1F57"/>
    <w:rsid w:val="001C260F"/>
    <w:rsid w:val="001C2AE7"/>
    <w:rsid w:val="001C44A4"/>
    <w:rsid w:val="001C4886"/>
    <w:rsid w:val="001C4D7B"/>
    <w:rsid w:val="001C5D69"/>
    <w:rsid w:val="001C604B"/>
    <w:rsid w:val="001C7FF0"/>
    <w:rsid w:val="001D0A3B"/>
    <w:rsid w:val="001D272B"/>
    <w:rsid w:val="001D2922"/>
    <w:rsid w:val="001D3755"/>
    <w:rsid w:val="001D3CC4"/>
    <w:rsid w:val="001D4A61"/>
    <w:rsid w:val="001D4C78"/>
    <w:rsid w:val="001D50D3"/>
    <w:rsid w:val="001D510B"/>
    <w:rsid w:val="001D65AF"/>
    <w:rsid w:val="001D723E"/>
    <w:rsid w:val="001E04C8"/>
    <w:rsid w:val="001E06D8"/>
    <w:rsid w:val="001E1E9D"/>
    <w:rsid w:val="001E212C"/>
    <w:rsid w:val="001E248E"/>
    <w:rsid w:val="001E26A6"/>
    <w:rsid w:val="001E33CF"/>
    <w:rsid w:val="001E41DA"/>
    <w:rsid w:val="001E4E8E"/>
    <w:rsid w:val="001E538F"/>
    <w:rsid w:val="001E5AA3"/>
    <w:rsid w:val="001E5CBA"/>
    <w:rsid w:val="001E6D3A"/>
    <w:rsid w:val="001E738B"/>
    <w:rsid w:val="001F00D7"/>
    <w:rsid w:val="001F0806"/>
    <w:rsid w:val="001F1383"/>
    <w:rsid w:val="001F1791"/>
    <w:rsid w:val="001F1804"/>
    <w:rsid w:val="001F34F3"/>
    <w:rsid w:val="001F3B46"/>
    <w:rsid w:val="001F4E82"/>
    <w:rsid w:val="001F5D30"/>
    <w:rsid w:val="001F65A8"/>
    <w:rsid w:val="001F65EC"/>
    <w:rsid w:val="001F741D"/>
    <w:rsid w:val="001F74AF"/>
    <w:rsid w:val="001F7E87"/>
    <w:rsid w:val="00201F4B"/>
    <w:rsid w:val="002028D4"/>
    <w:rsid w:val="002038B2"/>
    <w:rsid w:val="00203945"/>
    <w:rsid w:val="00204FED"/>
    <w:rsid w:val="00205624"/>
    <w:rsid w:val="002058EF"/>
    <w:rsid w:val="00205EF3"/>
    <w:rsid w:val="0020725B"/>
    <w:rsid w:val="00207E30"/>
    <w:rsid w:val="00210380"/>
    <w:rsid w:val="00211644"/>
    <w:rsid w:val="00212F1C"/>
    <w:rsid w:val="0021314E"/>
    <w:rsid w:val="00213A30"/>
    <w:rsid w:val="0021560C"/>
    <w:rsid w:val="002167ED"/>
    <w:rsid w:val="00216C27"/>
    <w:rsid w:val="00217083"/>
    <w:rsid w:val="0021770A"/>
    <w:rsid w:val="00217A20"/>
    <w:rsid w:val="00217B4E"/>
    <w:rsid w:val="002209F5"/>
    <w:rsid w:val="002217BC"/>
    <w:rsid w:val="002218B5"/>
    <w:rsid w:val="002228F4"/>
    <w:rsid w:val="00223D38"/>
    <w:rsid w:val="00223F3B"/>
    <w:rsid w:val="0022499A"/>
    <w:rsid w:val="00225E93"/>
    <w:rsid w:val="00227598"/>
    <w:rsid w:val="00227CB1"/>
    <w:rsid w:val="00227ED5"/>
    <w:rsid w:val="00230FF6"/>
    <w:rsid w:val="0023101B"/>
    <w:rsid w:val="0023211D"/>
    <w:rsid w:val="002321E3"/>
    <w:rsid w:val="00232EE6"/>
    <w:rsid w:val="002335C9"/>
    <w:rsid w:val="00233CE1"/>
    <w:rsid w:val="002341FB"/>
    <w:rsid w:val="00234F65"/>
    <w:rsid w:val="00235585"/>
    <w:rsid w:val="00235C52"/>
    <w:rsid w:val="002370C6"/>
    <w:rsid w:val="00237592"/>
    <w:rsid w:val="00237BC4"/>
    <w:rsid w:val="00240A61"/>
    <w:rsid w:val="002416D0"/>
    <w:rsid w:val="0024184D"/>
    <w:rsid w:val="00243739"/>
    <w:rsid w:val="002437B1"/>
    <w:rsid w:val="002438F8"/>
    <w:rsid w:val="00243BF6"/>
    <w:rsid w:val="00245836"/>
    <w:rsid w:val="00245B44"/>
    <w:rsid w:val="00246042"/>
    <w:rsid w:val="002463FA"/>
    <w:rsid w:val="0024694C"/>
    <w:rsid w:val="0024707A"/>
    <w:rsid w:val="00251243"/>
    <w:rsid w:val="00251521"/>
    <w:rsid w:val="00251688"/>
    <w:rsid w:val="0025257C"/>
    <w:rsid w:val="00252ECD"/>
    <w:rsid w:val="00256F68"/>
    <w:rsid w:val="00257A48"/>
    <w:rsid w:val="00260638"/>
    <w:rsid w:val="002611D0"/>
    <w:rsid w:val="00262A88"/>
    <w:rsid w:val="00263BF1"/>
    <w:rsid w:val="00263CC8"/>
    <w:rsid w:val="0026486B"/>
    <w:rsid w:val="00265674"/>
    <w:rsid w:val="0027209B"/>
    <w:rsid w:val="00272356"/>
    <w:rsid w:val="00272A72"/>
    <w:rsid w:val="00272C42"/>
    <w:rsid w:val="00273159"/>
    <w:rsid w:val="0027386F"/>
    <w:rsid w:val="00274907"/>
    <w:rsid w:val="002750EE"/>
    <w:rsid w:val="00275260"/>
    <w:rsid w:val="00275794"/>
    <w:rsid w:val="00275EC1"/>
    <w:rsid w:val="0027623C"/>
    <w:rsid w:val="002801F8"/>
    <w:rsid w:val="00280930"/>
    <w:rsid w:val="00281A0B"/>
    <w:rsid w:val="002844D3"/>
    <w:rsid w:val="00284F2A"/>
    <w:rsid w:val="00285967"/>
    <w:rsid w:val="00285A6D"/>
    <w:rsid w:val="00285F33"/>
    <w:rsid w:val="00286589"/>
    <w:rsid w:val="00287449"/>
    <w:rsid w:val="00287B00"/>
    <w:rsid w:val="0029183D"/>
    <w:rsid w:val="002925A3"/>
    <w:rsid w:val="002930EC"/>
    <w:rsid w:val="0029337C"/>
    <w:rsid w:val="00293A2D"/>
    <w:rsid w:val="00293A34"/>
    <w:rsid w:val="00293B91"/>
    <w:rsid w:val="002952BE"/>
    <w:rsid w:val="002965E1"/>
    <w:rsid w:val="00296632"/>
    <w:rsid w:val="0029733D"/>
    <w:rsid w:val="00297404"/>
    <w:rsid w:val="00297AF8"/>
    <w:rsid w:val="002A09F0"/>
    <w:rsid w:val="002A296F"/>
    <w:rsid w:val="002A3143"/>
    <w:rsid w:val="002A3ED5"/>
    <w:rsid w:val="002A4B41"/>
    <w:rsid w:val="002A62BC"/>
    <w:rsid w:val="002A67D5"/>
    <w:rsid w:val="002A6A01"/>
    <w:rsid w:val="002A723F"/>
    <w:rsid w:val="002A7892"/>
    <w:rsid w:val="002A7A3B"/>
    <w:rsid w:val="002A7E4E"/>
    <w:rsid w:val="002B0601"/>
    <w:rsid w:val="002B0E3F"/>
    <w:rsid w:val="002B2B81"/>
    <w:rsid w:val="002B2C13"/>
    <w:rsid w:val="002B3366"/>
    <w:rsid w:val="002B3D89"/>
    <w:rsid w:val="002B467E"/>
    <w:rsid w:val="002B4A05"/>
    <w:rsid w:val="002B5AE5"/>
    <w:rsid w:val="002B6AD0"/>
    <w:rsid w:val="002B6E1C"/>
    <w:rsid w:val="002C036F"/>
    <w:rsid w:val="002C03D1"/>
    <w:rsid w:val="002C1244"/>
    <w:rsid w:val="002C26DE"/>
    <w:rsid w:val="002C3090"/>
    <w:rsid w:val="002C34B0"/>
    <w:rsid w:val="002C3F57"/>
    <w:rsid w:val="002C4B50"/>
    <w:rsid w:val="002C530C"/>
    <w:rsid w:val="002C5EE1"/>
    <w:rsid w:val="002C6FC5"/>
    <w:rsid w:val="002D08FB"/>
    <w:rsid w:val="002D20E4"/>
    <w:rsid w:val="002D2BC3"/>
    <w:rsid w:val="002D33BE"/>
    <w:rsid w:val="002D372B"/>
    <w:rsid w:val="002D38AE"/>
    <w:rsid w:val="002D410C"/>
    <w:rsid w:val="002D634A"/>
    <w:rsid w:val="002D702E"/>
    <w:rsid w:val="002D75C7"/>
    <w:rsid w:val="002D761D"/>
    <w:rsid w:val="002D7EB3"/>
    <w:rsid w:val="002D7EFF"/>
    <w:rsid w:val="002E0975"/>
    <w:rsid w:val="002E0E6D"/>
    <w:rsid w:val="002E126D"/>
    <w:rsid w:val="002E1335"/>
    <w:rsid w:val="002E15EA"/>
    <w:rsid w:val="002E23C5"/>
    <w:rsid w:val="002E24D3"/>
    <w:rsid w:val="002E29E3"/>
    <w:rsid w:val="002E2A6E"/>
    <w:rsid w:val="002E3841"/>
    <w:rsid w:val="002E57B4"/>
    <w:rsid w:val="002E64EF"/>
    <w:rsid w:val="002F36B9"/>
    <w:rsid w:val="002F47EF"/>
    <w:rsid w:val="002F4940"/>
    <w:rsid w:val="002F4DA8"/>
    <w:rsid w:val="002F59C6"/>
    <w:rsid w:val="002F6E58"/>
    <w:rsid w:val="002F70AB"/>
    <w:rsid w:val="00300103"/>
    <w:rsid w:val="003009DF"/>
    <w:rsid w:val="003015AC"/>
    <w:rsid w:val="00301757"/>
    <w:rsid w:val="0030399E"/>
    <w:rsid w:val="00303D75"/>
    <w:rsid w:val="00305457"/>
    <w:rsid w:val="00311218"/>
    <w:rsid w:val="0031139D"/>
    <w:rsid w:val="003120DE"/>
    <w:rsid w:val="00312B00"/>
    <w:rsid w:val="003132F0"/>
    <w:rsid w:val="003136DF"/>
    <w:rsid w:val="00313DA1"/>
    <w:rsid w:val="003145EA"/>
    <w:rsid w:val="00314727"/>
    <w:rsid w:val="00316B1B"/>
    <w:rsid w:val="003177BB"/>
    <w:rsid w:val="00317AAF"/>
    <w:rsid w:val="00320E8D"/>
    <w:rsid w:val="00321721"/>
    <w:rsid w:val="00321864"/>
    <w:rsid w:val="00323183"/>
    <w:rsid w:val="003240C6"/>
    <w:rsid w:val="0032522E"/>
    <w:rsid w:val="0032602A"/>
    <w:rsid w:val="00326C02"/>
    <w:rsid w:val="00326F7E"/>
    <w:rsid w:val="00327F0F"/>
    <w:rsid w:val="00330411"/>
    <w:rsid w:val="00330879"/>
    <w:rsid w:val="00330C8B"/>
    <w:rsid w:val="00330D54"/>
    <w:rsid w:val="003319F4"/>
    <w:rsid w:val="00332619"/>
    <w:rsid w:val="00332782"/>
    <w:rsid w:val="00333B89"/>
    <w:rsid w:val="00333DA8"/>
    <w:rsid w:val="003348F8"/>
    <w:rsid w:val="00334953"/>
    <w:rsid w:val="00334F12"/>
    <w:rsid w:val="00340783"/>
    <w:rsid w:val="00340A4B"/>
    <w:rsid w:val="00340C9C"/>
    <w:rsid w:val="00341503"/>
    <w:rsid w:val="00341D90"/>
    <w:rsid w:val="00341E71"/>
    <w:rsid w:val="00341F1B"/>
    <w:rsid w:val="00342730"/>
    <w:rsid w:val="003439E8"/>
    <w:rsid w:val="00343A95"/>
    <w:rsid w:val="00344522"/>
    <w:rsid w:val="00344609"/>
    <w:rsid w:val="00345E7F"/>
    <w:rsid w:val="0034626A"/>
    <w:rsid w:val="003462B3"/>
    <w:rsid w:val="00347500"/>
    <w:rsid w:val="00347564"/>
    <w:rsid w:val="00354C6E"/>
    <w:rsid w:val="003555B7"/>
    <w:rsid w:val="0035579F"/>
    <w:rsid w:val="00356487"/>
    <w:rsid w:val="00356C94"/>
    <w:rsid w:val="00356D37"/>
    <w:rsid w:val="003574C5"/>
    <w:rsid w:val="003601AA"/>
    <w:rsid w:val="00360F41"/>
    <w:rsid w:val="003613EE"/>
    <w:rsid w:val="00361B8A"/>
    <w:rsid w:val="00362865"/>
    <w:rsid w:val="00363478"/>
    <w:rsid w:val="0036377E"/>
    <w:rsid w:val="0036384A"/>
    <w:rsid w:val="0036532B"/>
    <w:rsid w:val="00365F8F"/>
    <w:rsid w:val="003662AB"/>
    <w:rsid w:val="00366C44"/>
    <w:rsid w:val="003703C8"/>
    <w:rsid w:val="00370668"/>
    <w:rsid w:val="003710E5"/>
    <w:rsid w:val="003729B6"/>
    <w:rsid w:val="003731C6"/>
    <w:rsid w:val="0037329E"/>
    <w:rsid w:val="00374F08"/>
    <w:rsid w:val="00375DD0"/>
    <w:rsid w:val="00377ECD"/>
    <w:rsid w:val="00380F89"/>
    <w:rsid w:val="003814F0"/>
    <w:rsid w:val="0038163F"/>
    <w:rsid w:val="00382C02"/>
    <w:rsid w:val="00383D80"/>
    <w:rsid w:val="00384375"/>
    <w:rsid w:val="003843E4"/>
    <w:rsid w:val="00384904"/>
    <w:rsid w:val="003850D5"/>
    <w:rsid w:val="00386269"/>
    <w:rsid w:val="0038638D"/>
    <w:rsid w:val="0039031A"/>
    <w:rsid w:val="00391B2F"/>
    <w:rsid w:val="00391B8E"/>
    <w:rsid w:val="00391D2D"/>
    <w:rsid w:val="00393A87"/>
    <w:rsid w:val="0039408C"/>
    <w:rsid w:val="00394636"/>
    <w:rsid w:val="00395E31"/>
    <w:rsid w:val="00396601"/>
    <w:rsid w:val="00396C14"/>
    <w:rsid w:val="00397C81"/>
    <w:rsid w:val="003A0891"/>
    <w:rsid w:val="003A0DDE"/>
    <w:rsid w:val="003A0EC7"/>
    <w:rsid w:val="003A15CD"/>
    <w:rsid w:val="003A1922"/>
    <w:rsid w:val="003A26E2"/>
    <w:rsid w:val="003A2B3B"/>
    <w:rsid w:val="003A3878"/>
    <w:rsid w:val="003A3CFE"/>
    <w:rsid w:val="003A71B9"/>
    <w:rsid w:val="003B0D7B"/>
    <w:rsid w:val="003B121F"/>
    <w:rsid w:val="003B1298"/>
    <w:rsid w:val="003B13A4"/>
    <w:rsid w:val="003B16D3"/>
    <w:rsid w:val="003B3906"/>
    <w:rsid w:val="003B4068"/>
    <w:rsid w:val="003B4D49"/>
    <w:rsid w:val="003B4F7E"/>
    <w:rsid w:val="003B51F3"/>
    <w:rsid w:val="003B5820"/>
    <w:rsid w:val="003B61AA"/>
    <w:rsid w:val="003C047A"/>
    <w:rsid w:val="003C0976"/>
    <w:rsid w:val="003C0AA8"/>
    <w:rsid w:val="003C0EBC"/>
    <w:rsid w:val="003C1533"/>
    <w:rsid w:val="003C1A99"/>
    <w:rsid w:val="003C34A7"/>
    <w:rsid w:val="003C370E"/>
    <w:rsid w:val="003C3B4F"/>
    <w:rsid w:val="003C4A96"/>
    <w:rsid w:val="003C4CBC"/>
    <w:rsid w:val="003C5108"/>
    <w:rsid w:val="003C74BE"/>
    <w:rsid w:val="003C79CD"/>
    <w:rsid w:val="003C7A4D"/>
    <w:rsid w:val="003C7D46"/>
    <w:rsid w:val="003D034E"/>
    <w:rsid w:val="003D042B"/>
    <w:rsid w:val="003D1897"/>
    <w:rsid w:val="003D26DC"/>
    <w:rsid w:val="003D3521"/>
    <w:rsid w:val="003D3E17"/>
    <w:rsid w:val="003D40B5"/>
    <w:rsid w:val="003D4314"/>
    <w:rsid w:val="003D682E"/>
    <w:rsid w:val="003D6BA5"/>
    <w:rsid w:val="003D7D18"/>
    <w:rsid w:val="003E0100"/>
    <w:rsid w:val="003E0FEC"/>
    <w:rsid w:val="003E1839"/>
    <w:rsid w:val="003E1F31"/>
    <w:rsid w:val="003E1FAF"/>
    <w:rsid w:val="003E552F"/>
    <w:rsid w:val="003E5703"/>
    <w:rsid w:val="003E6187"/>
    <w:rsid w:val="003E7429"/>
    <w:rsid w:val="003E7748"/>
    <w:rsid w:val="003E77B8"/>
    <w:rsid w:val="003E7F72"/>
    <w:rsid w:val="003F21BA"/>
    <w:rsid w:val="003F2362"/>
    <w:rsid w:val="003F7016"/>
    <w:rsid w:val="003F79C1"/>
    <w:rsid w:val="003F7C84"/>
    <w:rsid w:val="004001CB"/>
    <w:rsid w:val="0040057D"/>
    <w:rsid w:val="004020F5"/>
    <w:rsid w:val="00402146"/>
    <w:rsid w:val="0040239E"/>
    <w:rsid w:val="00403B4B"/>
    <w:rsid w:val="004041A8"/>
    <w:rsid w:val="004055B5"/>
    <w:rsid w:val="0040566D"/>
    <w:rsid w:val="00406476"/>
    <w:rsid w:val="004064B0"/>
    <w:rsid w:val="00407ECC"/>
    <w:rsid w:val="0041016F"/>
    <w:rsid w:val="00411A57"/>
    <w:rsid w:val="00411DF0"/>
    <w:rsid w:val="00412748"/>
    <w:rsid w:val="004139DE"/>
    <w:rsid w:val="00415C53"/>
    <w:rsid w:val="00415E25"/>
    <w:rsid w:val="0042033D"/>
    <w:rsid w:val="004205F9"/>
    <w:rsid w:val="004225B0"/>
    <w:rsid w:val="00422CBE"/>
    <w:rsid w:val="0042328B"/>
    <w:rsid w:val="004239EC"/>
    <w:rsid w:val="00425DF8"/>
    <w:rsid w:val="004278CE"/>
    <w:rsid w:val="004302E6"/>
    <w:rsid w:val="00431972"/>
    <w:rsid w:val="00432F8B"/>
    <w:rsid w:val="00433195"/>
    <w:rsid w:val="00433439"/>
    <w:rsid w:val="0043386F"/>
    <w:rsid w:val="00433D8E"/>
    <w:rsid w:val="00435ED0"/>
    <w:rsid w:val="00435FFD"/>
    <w:rsid w:val="0043730B"/>
    <w:rsid w:val="0043743C"/>
    <w:rsid w:val="00440722"/>
    <w:rsid w:val="00440935"/>
    <w:rsid w:val="00440FD5"/>
    <w:rsid w:val="00441F7C"/>
    <w:rsid w:val="00443C7F"/>
    <w:rsid w:val="00444C51"/>
    <w:rsid w:val="00445CD7"/>
    <w:rsid w:val="004502E3"/>
    <w:rsid w:val="00450A55"/>
    <w:rsid w:val="00451B07"/>
    <w:rsid w:val="00452C65"/>
    <w:rsid w:val="00453E46"/>
    <w:rsid w:val="00455154"/>
    <w:rsid w:val="00455FD7"/>
    <w:rsid w:val="0045600B"/>
    <w:rsid w:val="00456351"/>
    <w:rsid w:val="00456D49"/>
    <w:rsid w:val="0045784B"/>
    <w:rsid w:val="00457950"/>
    <w:rsid w:val="004579AB"/>
    <w:rsid w:val="0046208B"/>
    <w:rsid w:val="00463E4B"/>
    <w:rsid w:val="00463F01"/>
    <w:rsid w:val="004640AC"/>
    <w:rsid w:val="00464D3C"/>
    <w:rsid w:val="00465155"/>
    <w:rsid w:val="00465CFD"/>
    <w:rsid w:val="004704E1"/>
    <w:rsid w:val="004706DB"/>
    <w:rsid w:val="00470D5E"/>
    <w:rsid w:val="00471176"/>
    <w:rsid w:val="00471575"/>
    <w:rsid w:val="0047234D"/>
    <w:rsid w:val="00472C60"/>
    <w:rsid w:val="00473B35"/>
    <w:rsid w:val="00474298"/>
    <w:rsid w:val="004744F2"/>
    <w:rsid w:val="004745B2"/>
    <w:rsid w:val="00474886"/>
    <w:rsid w:val="00474AD2"/>
    <w:rsid w:val="00474D69"/>
    <w:rsid w:val="00474D7B"/>
    <w:rsid w:val="00475B48"/>
    <w:rsid w:val="004765B8"/>
    <w:rsid w:val="00477D2B"/>
    <w:rsid w:val="00480814"/>
    <w:rsid w:val="00481428"/>
    <w:rsid w:val="00481EFE"/>
    <w:rsid w:val="00482FEE"/>
    <w:rsid w:val="004835E5"/>
    <w:rsid w:val="00483F64"/>
    <w:rsid w:val="004840D9"/>
    <w:rsid w:val="004846A2"/>
    <w:rsid w:val="00484780"/>
    <w:rsid w:val="00486028"/>
    <w:rsid w:val="00486371"/>
    <w:rsid w:val="004869AD"/>
    <w:rsid w:val="004872F5"/>
    <w:rsid w:val="0048741F"/>
    <w:rsid w:val="004878C9"/>
    <w:rsid w:val="0049115E"/>
    <w:rsid w:val="00491918"/>
    <w:rsid w:val="00492CEB"/>
    <w:rsid w:val="00493752"/>
    <w:rsid w:val="004943C0"/>
    <w:rsid w:val="00495736"/>
    <w:rsid w:val="0049738F"/>
    <w:rsid w:val="00497902"/>
    <w:rsid w:val="004A0036"/>
    <w:rsid w:val="004A0AE2"/>
    <w:rsid w:val="004A0EB6"/>
    <w:rsid w:val="004A1973"/>
    <w:rsid w:val="004A2F1F"/>
    <w:rsid w:val="004A3129"/>
    <w:rsid w:val="004A3369"/>
    <w:rsid w:val="004A37E0"/>
    <w:rsid w:val="004A414A"/>
    <w:rsid w:val="004A49D2"/>
    <w:rsid w:val="004A5F31"/>
    <w:rsid w:val="004A60E0"/>
    <w:rsid w:val="004A7227"/>
    <w:rsid w:val="004B102B"/>
    <w:rsid w:val="004B21AE"/>
    <w:rsid w:val="004B2901"/>
    <w:rsid w:val="004B3228"/>
    <w:rsid w:val="004B383B"/>
    <w:rsid w:val="004B4469"/>
    <w:rsid w:val="004B4BB0"/>
    <w:rsid w:val="004B5711"/>
    <w:rsid w:val="004B5C9F"/>
    <w:rsid w:val="004B71C6"/>
    <w:rsid w:val="004B7DAD"/>
    <w:rsid w:val="004C00F1"/>
    <w:rsid w:val="004C06A0"/>
    <w:rsid w:val="004C094E"/>
    <w:rsid w:val="004C1019"/>
    <w:rsid w:val="004C2362"/>
    <w:rsid w:val="004C293C"/>
    <w:rsid w:val="004C3A2C"/>
    <w:rsid w:val="004C4BE1"/>
    <w:rsid w:val="004C4E58"/>
    <w:rsid w:val="004C587E"/>
    <w:rsid w:val="004C617D"/>
    <w:rsid w:val="004C7C4A"/>
    <w:rsid w:val="004D040F"/>
    <w:rsid w:val="004D4900"/>
    <w:rsid w:val="004D50AB"/>
    <w:rsid w:val="004D5AE1"/>
    <w:rsid w:val="004D7C81"/>
    <w:rsid w:val="004E013C"/>
    <w:rsid w:val="004E1D1D"/>
    <w:rsid w:val="004E1E48"/>
    <w:rsid w:val="004E341B"/>
    <w:rsid w:val="004E3C7A"/>
    <w:rsid w:val="004E470D"/>
    <w:rsid w:val="004E47FB"/>
    <w:rsid w:val="004E4A87"/>
    <w:rsid w:val="004E6CC5"/>
    <w:rsid w:val="004E74F6"/>
    <w:rsid w:val="004E7550"/>
    <w:rsid w:val="004E7734"/>
    <w:rsid w:val="004E7AC5"/>
    <w:rsid w:val="004F0AD8"/>
    <w:rsid w:val="004F16E2"/>
    <w:rsid w:val="004F272C"/>
    <w:rsid w:val="004F3D58"/>
    <w:rsid w:val="004F3E7D"/>
    <w:rsid w:val="004F6D16"/>
    <w:rsid w:val="004F7046"/>
    <w:rsid w:val="004F785B"/>
    <w:rsid w:val="004F7EE6"/>
    <w:rsid w:val="00501221"/>
    <w:rsid w:val="00502888"/>
    <w:rsid w:val="00505D06"/>
    <w:rsid w:val="005064C4"/>
    <w:rsid w:val="005066CD"/>
    <w:rsid w:val="00506905"/>
    <w:rsid w:val="00510B12"/>
    <w:rsid w:val="00510EF3"/>
    <w:rsid w:val="005129EA"/>
    <w:rsid w:val="00512E9C"/>
    <w:rsid w:val="00513391"/>
    <w:rsid w:val="005147EB"/>
    <w:rsid w:val="00515DCE"/>
    <w:rsid w:val="00521AAB"/>
    <w:rsid w:val="005223B0"/>
    <w:rsid w:val="005229DA"/>
    <w:rsid w:val="005234B3"/>
    <w:rsid w:val="00523BEF"/>
    <w:rsid w:val="00524359"/>
    <w:rsid w:val="00524C81"/>
    <w:rsid w:val="00525072"/>
    <w:rsid w:val="00525267"/>
    <w:rsid w:val="00526DD7"/>
    <w:rsid w:val="00527006"/>
    <w:rsid w:val="00530356"/>
    <w:rsid w:val="00530776"/>
    <w:rsid w:val="00531174"/>
    <w:rsid w:val="005317EE"/>
    <w:rsid w:val="00532224"/>
    <w:rsid w:val="0053224C"/>
    <w:rsid w:val="00533186"/>
    <w:rsid w:val="00534182"/>
    <w:rsid w:val="00535269"/>
    <w:rsid w:val="00535A52"/>
    <w:rsid w:val="00535E75"/>
    <w:rsid w:val="00535F42"/>
    <w:rsid w:val="0053608A"/>
    <w:rsid w:val="00536558"/>
    <w:rsid w:val="00536615"/>
    <w:rsid w:val="00536DB8"/>
    <w:rsid w:val="005376E5"/>
    <w:rsid w:val="00537748"/>
    <w:rsid w:val="00540C22"/>
    <w:rsid w:val="0054100B"/>
    <w:rsid w:val="00542D1A"/>
    <w:rsid w:val="005430BE"/>
    <w:rsid w:val="00544978"/>
    <w:rsid w:val="0054535E"/>
    <w:rsid w:val="00545424"/>
    <w:rsid w:val="005459D7"/>
    <w:rsid w:val="00546956"/>
    <w:rsid w:val="005473D1"/>
    <w:rsid w:val="005478AC"/>
    <w:rsid w:val="00547F08"/>
    <w:rsid w:val="00550544"/>
    <w:rsid w:val="00551064"/>
    <w:rsid w:val="00551DAE"/>
    <w:rsid w:val="00551ECF"/>
    <w:rsid w:val="00553B64"/>
    <w:rsid w:val="00554B1C"/>
    <w:rsid w:val="00554D77"/>
    <w:rsid w:val="00555755"/>
    <w:rsid w:val="005565A1"/>
    <w:rsid w:val="00556FC5"/>
    <w:rsid w:val="005570D9"/>
    <w:rsid w:val="0055718C"/>
    <w:rsid w:val="00557F84"/>
    <w:rsid w:val="00560AA4"/>
    <w:rsid w:val="00560C59"/>
    <w:rsid w:val="005618EC"/>
    <w:rsid w:val="00562316"/>
    <w:rsid w:val="0056257C"/>
    <w:rsid w:val="00562A98"/>
    <w:rsid w:val="005644BE"/>
    <w:rsid w:val="005654C7"/>
    <w:rsid w:val="00566236"/>
    <w:rsid w:val="005679D1"/>
    <w:rsid w:val="005709C8"/>
    <w:rsid w:val="00571AE9"/>
    <w:rsid w:val="00571D14"/>
    <w:rsid w:val="005721EE"/>
    <w:rsid w:val="00572739"/>
    <w:rsid w:val="00572E98"/>
    <w:rsid w:val="0057344B"/>
    <w:rsid w:val="00573469"/>
    <w:rsid w:val="00573AD1"/>
    <w:rsid w:val="00573FB8"/>
    <w:rsid w:val="005749BD"/>
    <w:rsid w:val="00575A88"/>
    <w:rsid w:val="00576572"/>
    <w:rsid w:val="005810F5"/>
    <w:rsid w:val="00581637"/>
    <w:rsid w:val="0058202F"/>
    <w:rsid w:val="005829EC"/>
    <w:rsid w:val="00583C8C"/>
    <w:rsid w:val="00583DE0"/>
    <w:rsid w:val="00584260"/>
    <w:rsid w:val="005844DD"/>
    <w:rsid w:val="00584958"/>
    <w:rsid w:val="0058512D"/>
    <w:rsid w:val="00585D98"/>
    <w:rsid w:val="00586D72"/>
    <w:rsid w:val="00591288"/>
    <w:rsid w:val="00591FD9"/>
    <w:rsid w:val="00592405"/>
    <w:rsid w:val="00593CF0"/>
    <w:rsid w:val="00593F89"/>
    <w:rsid w:val="005940AC"/>
    <w:rsid w:val="0059437F"/>
    <w:rsid w:val="00594A0A"/>
    <w:rsid w:val="00594A96"/>
    <w:rsid w:val="005950CD"/>
    <w:rsid w:val="005957E5"/>
    <w:rsid w:val="00595E2B"/>
    <w:rsid w:val="005962EA"/>
    <w:rsid w:val="00596E76"/>
    <w:rsid w:val="005976CB"/>
    <w:rsid w:val="005A04F0"/>
    <w:rsid w:val="005A233D"/>
    <w:rsid w:val="005A3288"/>
    <w:rsid w:val="005A4688"/>
    <w:rsid w:val="005A55FD"/>
    <w:rsid w:val="005A568B"/>
    <w:rsid w:val="005A5A18"/>
    <w:rsid w:val="005A6E81"/>
    <w:rsid w:val="005A7EAD"/>
    <w:rsid w:val="005B066D"/>
    <w:rsid w:val="005B0AFB"/>
    <w:rsid w:val="005B16C2"/>
    <w:rsid w:val="005B1A43"/>
    <w:rsid w:val="005B1F53"/>
    <w:rsid w:val="005B267F"/>
    <w:rsid w:val="005B3BC0"/>
    <w:rsid w:val="005B3E09"/>
    <w:rsid w:val="005B3F29"/>
    <w:rsid w:val="005B412C"/>
    <w:rsid w:val="005B4C46"/>
    <w:rsid w:val="005B5072"/>
    <w:rsid w:val="005B5A13"/>
    <w:rsid w:val="005B605D"/>
    <w:rsid w:val="005B6328"/>
    <w:rsid w:val="005B6BF8"/>
    <w:rsid w:val="005B6C55"/>
    <w:rsid w:val="005B71E8"/>
    <w:rsid w:val="005C0AEF"/>
    <w:rsid w:val="005C1FFA"/>
    <w:rsid w:val="005C2E1F"/>
    <w:rsid w:val="005C30D2"/>
    <w:rsid w:val="005C35A1"/>
    <w:rsid w:val="005C3FFE"/>
    <w:rsid w:val="005C57C5"/>
    <w:rsid w:val="005C5F56"/>
    <w:rsid w:val="005C6DE7"/>
    <w:rsid w:val="005C7A8D"/>
    <w:rsid w:val="005D1628"/>
    <w:rsid w:val="005D2CC3"/>
    <w:rsid w:val="005D3A70"/>
    <w:rsid w:val="005D424F"/>
    <w:rsid w:val="005D4503"/>
    <w:rsid w:val="005D47C7"/>
    <w:rsid w:val="005D4929"/>
    <w:rsid w:val="005D495A"/>
    <w:rsid w:val="005D4A29"/>
    <w:rsid w:val="005D5168"/>
    <w:rsid w:val="005D6284"/>
    <w:rsid w:val="005D64EF"/>
    <w:rsid w:val="005D6B14"/>
    <w:rsid w:val="005D6DAD"/>
    <w:rsid w:val="005D7EBA"/>
    <w:rsid w:val="005E021B"/>
    <w:rsid w:val="005E0227"/>
    <w:rsid w:val="005E0495"/>
    <w:rsid w:val="005E0993"/>
    <w:rsid w:val="005E1B17"/>
    <w:rsid w:val="005E2CC8"/>
    <w:rsid w:val="005E30A1"/>
    <w:rsid w:val="005E3AE4"/>
    <w:rsid w:val="005E436D"/>
    <w:rsid w:val="005E4544"/>
    <w:rsid w:val="005E4C93"/>
    <w:rsid w:val="005E53AD"/>
    <w:rsid w:val="005E6059"/>
    <w:rsid w:val="005E61E1"/>
    <w:rsid w:val="005E6717"/>
    <w:rsid w:val="005F001A"/>
    <w:rsid w:val="005F0773"/>
    <w:rsid w:val="005F1D2D"/>
    <w:rsid w:val="005F203F"/>
    <w:rsid w:val="005F4576"/>
    <w:rsid w:val="005F4960"/>
    <w:rsid w:val="005F5A8D"/>
    <w:rsid w:val="005F5FB4"/>
    <w:rsid w:val="005F6688"/>
    <w:rsid w:val="005F6D0B"/>
    <w:rsid w:val="00604582"/>
    <w:rsid w:val="00604F19"/>
    <w:rsid w:val="0060618F"/>
    <w:rsid w:val="006078A1"/>
    <w:rsid w:val="00610D75"/>
    <w:rsid w:val="00611B95"/>
    <w:rsid w:val="00612273"/>
    <w:rsid w:val="00612828"/>
    <w:rsid w:val="00612A82"/>
    <w:rsid w:val="00612D95"/>
    <w:rsid w:val="00612E32"/>
    <w:rsid w:val="006136F3"/>
    <w:rsid w:val="0061523A"/>
    <w:rsid w:val="00615BD3"/>
    <w:rsid w:val="0061617D"/>
    <w:rsid w:val="006171E7"/>
    <w:rsid w:val="006175FC"/>
    <w:rsid w:val="00617990"/>
    <w:rsid w:val="006205A7"/>
    <w:rsid w:val="006218C1"/>
    <w:rsid w:val="00621A5F"/>
    <w:rsid w:val="00622558"/>
    <w:rsid w:val="00622B28"/>
    <w:rsid w:val="00623D33"/>
    <w:rsid w:val="00623D8D"/>
    <w:rsid w:val="00624A4B"/>
    <w:rsid w:val="00630001"/>
    <w:rsid w:val="00630691"/>
    <w:rsid w:val="00630863"/>
    <w:rsid w:val="006315FB"/>
    <w:rsid w:val="00633EC4"/>
    <w:rsid w:val="00634561"/>
    <w:rsid w:val="00634CF6"/>
    <w:rsid w:val="00635269"/>
    <w:rsid w:val="006355B6"/>
    <w:rsid w:val="00635B90"/>
    <w:rsid w:val="0063639B"/>
    <w:rsid w:val="00636450"/>
    <w:rsid w:val="00636BC1"/>
    <w:rsid w:val="006376EA"/>
    <w:rsid w:val="00637936"/>
    <w:rsid w:val="00637EBD"/>
    <w:rsid w:val="00640122"/>
    <w:rsid w:val="006406E2"/>
    <w:rsid w:val="00640A56"/>
    <w:rsid w:val="0064145A"/>
    <w:rsid w:val="00641610"/>
    <w:rsid w:val="00641C84"/>
    <w:rsid w:val="00643E9E"/>
    <w:rsid w:val="00644A62"/>
    <w:rsid w:val="00645BAC"/>
    <w:rsid w:val="006471D5"/>
    <w:rsid w:val="006479D7"/>
    <w:rsid w:val="00647F06"/>
    <w:rsid w:val="006500EF"/>
    <w:rsid w:val="00650217"/>
    <w:rsid w:val="00650E0B"/>
    <w:rsid w:val="00651CF6"/>
    <w:rsid w:val="00652640"/>
    <w:rsid w:val="00652BBA"/>
    <w:rsid w:val="00652C42"/>
    <w:rsid w:val="00652E28"/>
    <w:rsid w:val="00653B52"/>
    <w:rsid w:val="00654499"/>
    <w:rsid w:val="0065489F"/>
    <w:rsid w:val="006555D8"/>
    <w:rsid w:val="00655948"/>
    <w:rsid w:val="00655BF0"/>
    <w:rsid w:val="00657EB4"/>
    <w:rsid w:val="006611D6"/>
    <w:rsid w:val="006648DC"/>
    <w:rsid w:val="0066495C"/>
    <w:rsid w:val="00664BEB"/>
    <w:rsid w:val="0066507C"/>
    <w:rsid w:val="00665B5F"/>
    <w:rsid w:val="00665CD4"/>
    <w:rsid w:val="0067356E"/>
    <w:rsid w:val="0067395C"/>
    <w:rsid w:val="00673F82"/>
    <w:rsid w:val="00675482"/>
    <w:rsid w:val="00675F51"/>
    <w:rsid w:val="00677286"/>
    <w:rsid w:val="0067791D"/>
    <w:rsid w:val="0068083A"/>
    <w:rsid w:val="00680D98"/>
    <w:rsid w:val="00682790"/>
    <w:rsid w:val="00682FAE"/>
    <w:rsid w:val="00683472"/>
    <w:rsid w:val="0068480A"/>
    <w:rsid w:val="00685F31"/>
    <w:rsid w:val="00686F98"/>
    <w:rsid w:val="0069039F"/>
    <w:rsid w:val="0069085A"/>
    <w:rsid w:val="006915F5"/>
    <w:rsid w:val="006921DD"/>
    <w:rsid w:val="00692455"/>
    <w:rsid w:val="00692A70"/>
    <w:rsid w:val="006935B9"/>
    <w:rsid w:val="00693BD6"/>
    <w:rsid w:val="00693E74"/>
    <w:rsid w:val="00694077"/>
    <w:rsid w:val="00694A4C"/>
    <w:rsid w:val="00696049"/>
    <w:rsid w:val="00697830"/>
    <w:rsid w:val="00697D31"/>
    <w:rsid w:val="006A05BC"/>
    <w:rsid w:val="006A20FE"/>
    <w:rsid w:val="006A3558"/>
    <w:rsid w:val="006A3659"/>
    <w:rsid w:val="006A3D0F"/>
    <w:rsid w:val="006A4981"/>
    <w:rsid w:val="006A52E6"/>
    <w:rsid w:val="006A677A"/>
    <w:rsid w:val="006A6DC3"/>
    <w:rsid w:val="006B118D"/>
    <w:rsid w:val="006B1213"/>
    <w:rsid w:val="006B390D"/>
    <w:rsid w:val="006B52F6"/>
    <w:rsid w:val="006B54B1"/>
    <w:rsid w:val="006B55A6"/>
    <w:rsid w:val="006B5816"/>
    <w:rsid w:val="006B581C"/>
    <w:rsid w:val="006B6371"/>
    <w:rsid w:val="006B7558"/>
    <w:rsid w:val="006B7A43"/>
    <w:rsid w:val="006C24CF"/>
    <w:rsid w:val="006C2A1D"/>
    <w:rsid w:val="006C2BB2"/>
    <w:rsid w:val="006C3207"/>
    <w:rsid w:val="006C55E0"/>
    <w:rsid w:val="006C6E51"/>
    <w:rsid w:val="006C717E"/>
    <w:rsid w:val="006C7A1A"/>
    <w:rsid w:val="006D0145"/>
    <w:rsid w:val="006D0607"/>
    <w:rsid w:val="006D1A8D"/>
    <w:rsid w:val="006D1CAC"/>
    <w:rsid w:val="006D2621"/>
    <w:rsid w:val="006D33CC"/>
    <w:rsid w:val="006D3DB0"/>
    <w:rsid w:val="006D3E3F"/>
    <w:rsid w:val="006D45F9"/>
    <w:rsid w:val="006D5D99"/>
    <w:rsid w:val="006D672A"/>
    <w:rsid w:val="006E004D"/>
    <w:rsid w:val="006E0077"/>
    <w:rsid w:val="006E0404"/>
    <w:rsid w:val="006E0ADC"/>
    <w:rsid w:val="006E2943"/>
    <w:rsid w:val="006E2A50"/>
    <w:rsid w:val="006E4D5E"/>
    <w:rsid w:val="006E520C"/>
    <w:rsid w:val="006E52FF"/>
    <w:rsid w:val="006E5B12"/>
    <w:rsid w:val="006E5BAE"/>
    <w:rsid w:val="006E5BAF"/>
    <w:rsid w:val="006E6084"/>
    <w:rsid w:val="006E6B65"/>
    <w:rsid w:val="006E7A25"/>
    <w:rsid w:val="006F00D5"/>
    <w:rsid w:val="006F12D4"/>
    <w:rsid w:val="006F1505"/>
    <w:rsid w:val="006F1ADB"/>
    <w:rsid w:val="006F2731"/>
    <w:rsid w:val="006F3DCB"/>
    <w:rsid w:val="006F423F"/>
    <w:rsid w:val="006F5130"/>
    <w:rsid w:val="006F52A6"/>
    <w:rsid w:val="006F66CC"/>
    <w:rsid w:val="006F77D3"/>
    <w:rsid w:val="006F7CB7"/>
    <w:rsid w:val="00700198"/>
    <w:rsid w:val="00701257"/>
    <w:rsid w:val="0070162B"/>
    <w:rsid w:val="0070204D"/>
    <w:rsid w:val="00702142"/>
    <w:rsid w:val="00702D65"/>
    <w:rsid w:val="00704CFB"/>
    <w:rsid w:val="0070657E"/>
    <w:rsid w:val="00710F76"/>
    <w:rsid w:val="00711063"/>
    <w:rsid w:val="0071180E"/>
    <w:rsid w:val="007126A7"/>
    <w:rsid w:val="0071328A"/>
    <w:rsid w:val="00714450"/>
    <w:rsid w:val="00714650"/>
    <w:rsid w:val="007155CD"/>
    <w:rsid w:val="00715BE9"/>
    <w:rsid w:val="00720D49"/>
    <w:rsid w:val="007229B7"/>
    <w:rsid w:val="00722FF7"/>
    <w:rsid w:val="007239C5"/>
    <w:rsid w:val="00725544"/>
    <w:rsid w:val="00725F46"/>
    <w:rsid w:val="00726FD6"/>
    <w:rsid w:val="00727E9B"/>
    <w:rsid w:val="007305E0"/>
    <w:rsid w:val="00730604"/>
    <w:rsid w:val="00732334"/>
    <w:rsid w:val="00732392"/>
    <w:rsid w:val="00732443"/>
    <w:rsid w:val="007351E9"/>
    <w:rsid w:val="00735330"/>
    <w:rsid w:val="00735668"/>
    <w:rsid w:val="00735A6C"/>
    <w:rsid w:val="00736817"/>
    <w:rsid w:val="00737A80"/>
    <w:rsid w:val="00740965"/>
    <w:rsid w:val="00741596"/>
    <w:rsid w:val="00742F80"/>
    <w:rsid w:val="0074453D"/>
    <w:rsid w:val="007453D9"/>
    <w:rsid w:val="007465B3"/>
    <w:rsid w:val="00746B2B"/>
    <w:rsid w:val="00747694"/>
    <w:rsid w:val="007478C1"/>
    <w:rsid w:val="007504C1"/>
    <w:rsid w:val="0075059C"/>
    <w:rsid w:val="007505EB"/>
    <w:rsid w:val="007507DD"/>
    <w:rsid w:val="00750A9E"/>
    <w:rsid w:val="00750B41"/>
    <w:rsid w:val="00750CD3"/>
    <w:rsid w:val="007517D0"/>
    <w:rsid w:val="00751C7C"/>
    <w:rsid w:val="007539FD"/>
    <w:rsid w:val="00755052"/>
    <w:rsid w:val="00755880"/>
    <w:rsid w:val="007579EE"/>
    <w:rsid w:val="00760E58"/>
    <w:rsid w:val="00760E94"/>
    <w:rsid w:val="007625C1"/>
    <w:rsid w:val="00763069"/>
    <w:rsid w:val="00763759"/>
    <w:rsid w:val="00763DBB"/>
    <w:rsid w:val="00763DDC"/>
    <w:rsid w:val="00764410"/>
    <w:rsid w:val="00764969"/>
    <w:rsid w:val="00765079"/>
    <w:rsid w:val="007654A6"/>
    <w:rsid w:val="00766FE8"/>
    <w:rsid w:val="00767CF4"/>
    <w:rsid w:val="00767DFB"/>
    <w:rsid w:val="0077192F"/>
    <w:rsid w:val="00771BB8"/>
    <w:rsid w:val="00771C61"/>
    <w:rsid w:val="00774887"/>
    <w:rsid w:val="00774E83"/>
    <w:rsid w:val="00774FFC"/>
    <w:rsid w:val="00775708"/>
    <w:rsid w:val="0077575B"/>
    <w:rsid w:val="00775C8D"/>
    <w:rsid w:val="00776101"/>
    <w:rsid w:val="0077622F"/>
    <w:rsid w:val="00777842"/>
    <w:rsid w:val="00780125"/>
    <w:rsid w:val="0078079D"/>
    <w:rsid w:val="00781753"/>
    <w:rsid w:val="00781818"/>
    <w:rsid w:val="00781BC2"/>
    <w:rsid w:val="0078324E"/>
    <w:rsid w:val="0078370E"/>
    <w:rsid w:val="007839E1"/>
    <w:rsid w:val="00783B38"/>
    <w:rsid w:val="007840DC"/>
    <w:rsid w:val="00784402"/>
    <w:rsid w:val="00785E1C"/>
    <w:rsid w:val="00790E16"/>
    <w:rsid w:val="00790F13"/>
    <w:rsid w:val="00792D4B"/>
    <w:rsid w:val="00792E2D"/>
    <w:rsid w:val="00793368"/>
    <w:rsid w:val="00794A62"/>
    <w:rsid w:val="00794B08"/>
    <w:rsid w:val="00794C22"/>
    <w:rsid w:val="007964A6"/>
    <w:rsid w:val="0079715C"/>
    <w:rsid w:val="0079787B"/>
    <w:rsid w:val="00797AF2"/>
    <w:rsid w:val="00797E16"/>
    <w:rsid w:val="007A01C9"/>
    <w:rsid w:val="007A036A"/>
    <w:rsid w:val="007A230E"/>
    <w:rsid w:val="007A3B3B"/>
    <w:rsid w:val="007A41AA"/>
    <w:rsid w:val="007A5460"/>
    <w:rsid w:val="007A616B"/>
    <w:rsid w:val="007A644F"/>
    <w:rsid w:val="007B04CA"/>
    <w:rsid w:val="007B1DE7"/>
    <w:rsid w:val="007B1F0E"/>
    <w:rsid w:val="007B20E5"/>
    <w:rsid w:val="007B2A76"/>
    <w:rsid w:val="007B31A6"/>
    <w:rsid w:val="007B4595"/>
    <w:rsid w:val="007B511B"/>
    <w:rsid w:val="007B563C"/>
    <w:rsid w:val="007C04CF"/>
    <w:rsid w:val="007C24F5"/>
    <w:rsid w:val="007C3E2E"/>
    <w:rsid w:val="007C4AAF"/>
    <w:rsid w:val="007C538F"/>
    <w:rsid w:val="007C5A3E"/>
    <w:rsid w:val="007D04DA"/>
    <w:rsid w:val="007D05BF"/>
    <w:rsid w:val="007D2394"/>
    <w:rsid w:val="007D2B81"/>
    <w:rsid w:val="007D444A"/>
    <w:rsid w:val="007D493E"/>
    <w:rsid w:val="007D56F2"/>
    <w:rsid w:val="007D5C9B"/>
    <w:rsid w:val="007D5D14"/>
    <w:rsid w:val="007D5FF2"/>
    <w:rsid w:val="007E1143"/>
    <w:rsid w:val="007E138C"/>
    <w:rsid w:val="007E13B7"/>
    <w:rsid w:val="007E162C"/>
    <w:rsid w:val="007E1A4F"/>
    <w:rsid w:val="007E31F3"/>
    <w:rsid w:val="007E374D"/>
    <w:rsid w:val="007E422C"/>
    <w:rsid w:val="007E4D77"/>
    <w:rsid w:val="007E4EE4"/>
    <w:rsid w:val="007F2002"/>
    <w:rsid w:val="007F39E9"/>
    <w:rsid w:val="007F3B06"/>
    <w:rsid w:val="007F455B"/>
    <w:rsid w:val="007F5CBB"/>
    <w:rsid w:val="007F7F48"/>
    <w:rsid w:val="0080080B"/>
    <w:rsid w:val="008030C2"/>
    <w:rsid w:val="00803E48"/>
    <w:rsid w:val="00804429"/>
    <w:rsid w:val="0080457C"/>
    <w:rsid w:val="008046C9"/>
    <w:rsid w:val="008046CB"/>
    <w:rsid w:val="008047AB"/>
    <w:rsid w:val="00805B40"/>
    <w:rsid w:val="00811257"/>
    <w:rsid w:val="008119C4"/>
    <w:rsid w:val="00811E63"/>
    <w:rsid w:val="00812FBE"/>
    <w:rsid w:val="008150F4"/>
    <w:rsid w:val="008158BD"/>
    <w:rsid w:val="00816A70"/>
    <w:rsid w:val="00821AE1"/>
    <w:rsid w:val="00821DD1"/>
    <w:rsid w:val="0082200A"/>
    <w:rsid w:val="00822A4E"/>
    <w:rsid w:val="0082352D"/>
    <w:rsid w:val="00823C0F"/>
    <w:rsid w:val="00823FF7"/>
    <w:rsid w:val="00824D4B"/>
    <w:rsid w:val="008250FC"/>
    <w:rsid w:val="00825BA3"/>
    <w:rsid w:val="00826251"/>
    <w:rsid w:val="00826B32"/>
    <w:rsid w:val="00827AA1"/>
    <w:rsid w:val="00827D2A"/>
    <w:rsid w:val="00827DFC"/>
    <w:rsid w:val="008300B7"/>
    <w:rsid w:val="00830AE1"/>
    <w:rsid w:val="00830F11"/>
    <w:rsid w:val="0083240C"/>
    <w:rsid w:val="008327D3"/>
    <w:rsid w:val="00832A50"/>
    <w:rsid w:val="00832E69"/>
    <w:rsid w:val="0083326D"/>
    <w:rsid w:val="00833BA4"/>
    <w:rsid w:val="00833FA9"/>
    <w:rsid w:val="0083466C"/>
    <w:rsid w:val="00834B93"/>
    <w:rsid w:val="00835198"/>
    <w:rsid w:val="0083555A"/>
    <w:rsid w:val="0083592B"/>
    <w:rsid w:val="00835D6E"/>
    <w:rsid w:val="00835F35"/>
    <w:rsid w:val="008439BE"/>
    <w:rsid w:val="00843FCC"/>
    <w:rsid w:val="008445D8"/>
    <w:rsid w:val="008452AF"/>
    <w:rsid w:val="008460A4"/>
    <w:rsid w:val="008460E3"/>
    <w:rsid w:val="00851E32"/>
    <w:rsid w:val="00852DFA"/>
    <w:rsid w:val="008531E8"/>
    <w:rsid w:val="00854777"/>
    <w:rsid w:val="00854B6E"/>
    <w:rsid w:val="008564C1"/>
    <w:rsid w:val="00856E0B"/>
    <w:rsid w:val="008571A0"/>
    <w:rsid w:val="008577CD"/>
    <w:rsid w:val="008578BD"/>
    <w:rsid w:val="0086252E"/>
    <w:rsid w:val="00862E40"/>
    <w:rsid w:val="008633F1"/>
    <w:rsid w:val="00864733"/>
    <w:rsid w:val="00864B73"/>
    <w:rsid w:val="00864EE3"/>
    <w:rsid w:val="00865674"/>
    <w:rsid w:val="0086653A"/>
    <w:rsid w:val="00866589"/>
    <w:rsid w:val="00866F9B"/>
    <w:rsid w:val="00870A0E"/>
    <w:rsid w:val="00870F88"/>
    <w:rsid w:val="008715F7"/>
    <w:rsid w:val="008724E3"/>
    <w:rsid w:val="008725EE"/>
    <w:rsid w:val="00872ED8"/>
    <w:rsid w:val="008733C5"/>
    <w:rsid w:val="00873C9D"/>
    <w:rsid w:val="0087420D"/>
    <w:rsid w:val="00874252"/>
    <w:rsid w:val="00875CDB"/>
    <w:rsid w:val="0087654B"/>
    <w:rsid w:val="00876D2D"/>
    <w:rsid w:val="00880849"/>
    <w:rsid w:val="00880E4D"/>
    <w:rsid w:val="00880FF4"/>
    <w:rsid w:val="00881414"/>
    <w:rsid w:val="0088159B"/>
    <w:rsid w:val="00881A09"/>
    <w:rsid w:val="00882111"/>
    <w:rsid w:val="008827BB"/>
    <w:rsid w:val="00883049"/>
    <w:rsid w:val="0088353C"/>
    <w:rsid w:val="00883945"/>
    <w:rsid w:val="0088506C"/>
    <w:rsid w:val="008857E4"/>
    <w:rsid w:val="0088695B"/>
    <w:rsid w:val="00887CE0"/>
    <w:rsid w:val="00887E70"/>
    <w:rsid w:val="00890D02"/>
    <w:rsid w:val="008922D0"/>
    <w:rsid w:val="00893898"/>
    <w:rsid w:val="00893D43"/>
    <w:rsid w:val="008957B4"/>
    <w:rsid w:val="00895F5A"/>
    <w:rsid w:val="008979E9"/>
    <w:rsid w:val="008A07F1"/>
    <w:rsid w:val="008A12D5"/>
    <w:rsid w:val="008A1AFF"/>
    <w:rsid w:val="008A51F6"/>
    <w:rsid w:val="008A5597"/>
    <w:rsid w:val="008A56D5"/>
    <w:rsid w:val="008A673C"/>
    <w:rsid w:val="008A6978"/>
    <w:rsid w:val="008A6B82"/>
    <w:rsid w:val="008A7A4D"/>
    <w:rsid w:val="008A7FA8"/>
    <w:rsid w:val="008B1576"/>
    <w:rsid w:val="008B1B55"/>
    <w:rsid w:val="008B292F"/>
    <w:rsid w:val="008B2D79"/>
    <w:rsid w:val="008B3195"/>
    <w:rsid w:val="008B343C"/>
    <w:rsid w:val="008B3D47"/>
    <w:rsid w:val="008B45BE"/>
    <w:rsid w:val="008B6924"/>
    <w:rsid w:val="008B6DD7"/>
    <w:rsid w:val="008B74A5"/>
    <w:rsid w:val="008C016B"/>
    <w:rsid w:val="008C0656"/>
    <w:rsid w:val="008C31D8"/>
    <w:rsid w:val="008C42EE"/>
    <w:rsid w:val="008C48AF"/>
    <w:rsid w:val="008C61EF"/>
    <w:rsid w:val="008C651C"/>
    <w:rsid w:val="008C697E"/>
    <w:rsid w:val="008C7426"/>
    <w:rsid w:val="008C7535"/>
    <w:rsid w:val="008C7F4E"/>
    <w:rsid w:val="008D31C1"/>
    <w:rsid w:val="008D43F0"/>
    <w:rsid w:val="008D4D04"/>
    <w:rsid w:val="008D4E21"/>
    <w:rsid w:val="008D51A9"/>
    <w:rsid w:val="008D5507"/>
    <w:rsid w:val="008D5A2A"/>
    <w:rsid w:val="008D651C"/>
    <w:rsid w:val="008D66A1"/>
    <w:rsid w:val="008E0C94"/>
    <w:rsid w:val="008E0E78"/>
    <w:rsid w:val="008E0F31"/>
    <w:rsid w:val="008E1E70"/>
    <w:rsid w:val="008E2608"/>
    <w:rsid w:val="008E5F0E"/>
    <w:rsid w:val="008E676A"/>
    <w:rsid w:val="008E747F"/>
    <w:rsid w:val="008E7554"/>
    <w:rsid w:val="008F0C3C"/>
    <w:rsid w:val="008F0C62"/>
    <w:rsid w:val="008F0E65"/>
    <w:rsid w:val="008F17B2"/>
    <w:rsid w:val="008F1B0E"/>
    <w:rsid w:val="008F2563"/>
    <w:rsid w:val="008F2E49"/>
    <w:rsid w:val="008F3738"/>
    <w:rsid w:val="008F390B"/>
    <w:rsid w:val="008F3DF2"/>
    <w:rsid w:val="008F3E30"/>
    <w:rsid w:val="008F3E9C"/>
    <w:rsid w:val="008F41DB"/>
    <w:rsid w:val="008F4FDF"/>
    <w:rsid w:val="008F5317"/>
    <w:rsid w:val="008F5D0C"/>
    <w:rsid w:val="008F5E73"/>
    <w:rsid w:val="008F65D1"/>
    <w:rsid w:val="008F7D42"/>
    <w:rsid w:val="00900230"/>
    <w:rsid w:val="0090087D"/>
    <w:rsid w:val="00902547"/>
    <w:rsid w:val="00902BD3"/>
    <w:rsid w:val="0090300C"/>
    <w:rsid w:val="009041B2"/>
    <w:rsid w:val="009042F3"/>
    <w:rsid w:val="0090705D"/>
    <w:rsid w:val="00911E63"/>
    <w:rsid w:val="0091435A"/>
    <w:rsid w:val="00914FF0"/>
    <w:rsid w:val="009153A0"/>
    <w:rsid w:val="00917AAB"/>
    <w:rsid w:val="00922827"/>
    <w:rsid w:val="0092470F"/>
    <w:rsid w:val="009262E9"/>
    <w:rsid w:val="0092648D"/>
    <w:rsid w:val="00926D83"/>
    <w:rsid w:val="00926F9C"/>
    <w:rsid w:val="009276BF"/>
    <w:rsid w:val="00927EE6"/>
    <w:rsid w:val="009306ED"/>
    <w:rsid w:val="00930C50"/>
    <w:rsid w:val="00931023"/>
    <w:rsid w:val="00933864"/>
    <w:rsid w:val="00934645"/>
    <w:rsid w:val="0093511F"/>
    <w:rsid w:val="009358A3"/>
    <w:rsid w:val="009369A8"/>
    <w:rsid w:val="00940B26"/>
    <w:rsid w:val="00942CB8"/>
    <w:rsid w:val="0094327A"/>
    <w:rsid w:val="00944153"/>
    <w:rsid w:val="00945BD0"/>
    <w:rsid w:val="0094602E"/>
    <w:rsid w:val="00951BD8"/>
    <w:rsid w:val="00952581"/>
    <w:rsid w:val="009525BF"/>
    <w:rsid w:val="00953429"/>
    <w:rsid w:val="009555BC"/>
    <w:rsid w:val="00955F7A"/>
    <w:rsid w:val="00956853"/>
    <w:rsid w:val="0095712B"/>
    <w:rsid w:val="00960AC3"/>
    <w:rsid w:val="009623A3"/>
    <w:rsid w:val="00962720"/>
    <w:rsid w:val="009628BB"/>
    <w:rsid w:val="00962F30"/>
    <w:rsid w:val="00964E00"/>
    <w:rsid w:val="0096701C"/>
    <w:rsid w:val="00967EA6"/>
    <w:rsid w:val="00970AC6"/>
    <w:rsid w:val="00970EFC"/>
    <w:rsid w:val="00971952"/>
    <w:rsid w:val="00972A2E"/>
    <w:rsid w:val="00972D5D"/>
    <w:rsid w:val="009739D5"/>
    <w:rsid w:val="00974E9C"/>
    <w:rsid w:val="00975CF3"/>
    <w:rsid w:val="009761C3"/>
    <w:rsid w:val="00976243"/>
    <w:rsid w:val="009771BF"/>
    <w:rsid w:val="00977AC5"/>
    <w:rsid w:val="009803F9"/>
    <w:rsid w:val="009812DD"/>
    <w:rsid w:val="00982DB0"/>
    <w:rsid w:val="00983E72"/>
    <w:rsid w:val="00984057"/>
    <w:rsid w:val="0098427D"/>
    <w:rsid w:val="00984492"/>
    <w:rsid w:val="00984B16"/>
    <w:rsid w:val="00984B55"/>
    <w:rsid w:val="00987A59"/>
    <w:rsid w:val="00987B3D"/>
    <w:rsid w:val="0099129F"/>
    <w:rsid w:val="00991321"/>
    <w:rsid w:val="00992AC1"/>
    <w:rsid w:val="00993B7A"/>
    <w:rsid w:val="0099482F"/>
    <w:rsid w:val="00994BF3"/>
    <w:rsid w:val="00994CBF"/>
    <w:rsid w:val="00995783"/>
    <w:rsid w:val="00995834"/>
    <w:rsid w:val="009959B4"/>
    <w:rsid w:val="00996090"/>
    <w:rsid w:val="00996D47"/>
    <w:rsid w:val="00997A87"/>
    <w:rsid w:val="00997D0E"/>
    <w:rsid w:val="009A0B3A"/>
    <w:rsid w:val="009A130A"/>
    <w:rsid w:val="009A1716"/>
    <w:rsid w:val="009A1BCE"/>
    <w:rsid w:val="009A22F6"/>
    <w:rsid w:val="009A399F"/>
    <w:rsid w:val="009A4239"/>
    <w:rsid w:val="009A4EF7"/>
    <w:rsid w:val="009A50A5"/>
    <w:rsid w:val="009A526A"/>
    <w:rsid w:val="009A55F1"/>
    <w:rsid w:val="009A5CF5"/>
    <w:rsid w:val="009A6F98"/>
    <w:rsid w:val="009A7940"/>
    <w:rsid w:val="009A79E0"/>
    <w:rsid w:val="009B000D"/>
    <w:rsid w:val="009B1317"/>
    <w:rsid w:val="009B1664"/>
    <w:rsid w:val="009B3176"/>
    <w:rsid w:val="009B4358"/>
    <w:rsid w:val="009B5545"/>
    <w:rsid w:val="009B55AC"/>
    <w:rsid w:val="009B5609"/>
    <w:rsid w:val="009B5F1B"/>
    <w:rsid w:val="009B6A5D"/>
    <w:rsid w:val="009B7522"/>
    <w:rsid w:val="009B780F"/>
    <w:rsid w:val="009B7CE8"/>
    <w:rsid w:val="009B7F1D"/>
    <w:rsid w:val="009C0339"/>
    <w:rsid w:val="009C346B"/>
    <w:rsid w:val="009C39D5"/>
    <w:rsid w:val="009C3AE0"/>
    <w:rsid w:val="009C48C5"/>
    <w:rsid w:val="009C4A47"/>
    <w:rsid w:val="009C51F5"/>
    <w:rsid w:val="009C69B8"/>
    <w:rsid w:val="009D0693"/>
    <w:rsid w:val="009D0DDB"/>
    <w:rsid w:val="009D16BE"/>
    <w:rsid w:val="009D22B6"/>
    <w:rsid w:val="009D2A82"/>
    <w:rsid w:val="009D2FAF"/>
    <w:rsid w:val="009D378C"/>
    <w:rsid w:val="009D443B"/>
    <w:rsid w:val="009D52E0"/>
    <w:rsid w:val="009D554C"/>
    <w:rsid w:val="009D6882"/>
    <w:rsid w:val="009D6F1A"/>
    <w:rsid w:val="009D76D5"/>
    <w:rsid w:val="009E07C0"/>
    <w:rsid w:val="009E09FB"/>
    <w:rsid w:val="009E0B99"/>
    <w:rsid w:val="009E0DBF"/>
    <w:rsid w:val="009E4D52"/>
    <w:rsid w:val="009E4E19"/>
    <w:rsid w:val="009E5867"/>
    <w:rsid w:val="009E5CD4"/>
    <w:rsid w:val="009E6027"/>
    <w:rsid w:val="009E70DB"/>
    <w:rsid w:val="009E7236"/>
    <w:rsid w:val="009E7244"/>
    <w:rsid w:val="009F12CD"/>
    <w:rsid w:val="009F1E02"/>
    <w:rsid w:val="009F474F"/>
    <w:rsid w:val="009F4E60"/>
    <w:rsid w:val="009F6049"/>
    <w:rsid w:val="009F7E74"/>
    <w:rsid w:val="00A016A3"/>
    <w:rsid w:val="00A030E1"/>
    <w:rsid w:val="00A03EF2"/>
    <w:rsid w:val="00A044EC"/>
    <w:rsid w:val="00A04E17"/>
    <w:rsid w:val="00A052FF"/>
    <w:rsid w:val="00A05406"/>
    <w:rsid w:val="00A06AAC"/>
    <w:rsid w:val="00A074D0"/>
    <w:rsid w:val="00A11B74"/>
    <w:rsid w:val="00A13479"/>
    <w:rsid w:val="00A1410F"/>
    <w:rsid w:val="00A147F4"/>
    <w:rsid w:val="00A15440"/>
    <w:rsid w:val="00A16CFB"/>
    <w:rsid w:val="00A17383"/>
    <w:rsid w:val="00A20740"/>
    <w:rsid w:val="00A21081"/>
    <w:rsid w:val="00A2137E"/>
    <w:rsid w:val="00A223EF"/>
    <w:rsid w:val="00A2250D"/>
    <w:rsid w:val="00A22903"/>
    <w:rsid w:val="00A244D3"/>
    <w:rsid w:val="00A24B9E"/>
    <w:rsid w:val="00A24BF5"/>
    <w:rsid w:val="00A3039E"/>
    <w:rsid w:val="00A31F07"/>
    <w:rsid w:val="00A333CA"/>
    <w:rsid w:val="00A3342B"/>
    <w:rsid w:val="00A33F49"/>
    <w:rsid w:val="00A35CD3"/>
    <w:rsid w:val="00A35D12"/>
    <w:rsid w:val="00A36591"/>
    <w:rsid w:val="00A369E9"/>
    <w:rsid w:val="00A37D56"/>
    <w:rsid w:val="00A4004A"/>
    <w:rsid w:val="00A4179E"/>
    <w:rsid w:val="00A41986"/>
    <w:rsid w:val="00A4201B"/>
    <w:rsid w:val="00A42166"/>
    <w:rsid w:val="00A422EF"/>
    <w:rsid w:val="00A43019"/>
    <w:rsid w:val="00A433AE"/>
    <w:rsid w:val="00A43DCB"/>
    <w:rsid w:val="00A43FB2"/>
    <w:rsid w:val="00A44A7D"/>
    <w:rsid w:val="00A45650"/>
    <w:rsid w:val="00A45F7E"/>
    <w:rsid w:val="00A466C0"/>
    <w:rsid w:val="00A4671A"/>
    <w:rsid w:val="00A476A9"/>
    <w:rsid w:val="00A50AB7"/>
    <w:rsid w:val="00A51913"/>
    <w:rsid w:val="00A5200C"/>
    <w:rsid w:val="00A5290E"/>
    <w:rsid w:val="00A52E30"/>
    <w:rsid w:val="00A52E9B"/>
    <w:rsid w:val="00A5315D"/>
    <w:rsid w:val="00A5390E"/>
    <w:rsid w:val="00A542EC"/>
    <w:rsid w:val="00A54EFE"/>
    <w:rsid w:val="00A555CE"/>
    <w:rsid w:val="00A56114"/>
    <w:rsid w:val="00A5663A"/>
    <w:rsid w:val="00A566D4"/>
    <w:rsid w:val="00A60629"/>
    <w:rsid w:val="00A61658"/>
    <w:rsid w:val="00A636EC"/>
    <w:rsid w:val="00A6412E"/>
    <w:rsid w:val="00A646B0"/>
    <w:rsid w:val="00A66185"/>
    <w:rsid w:val="00A66344"/>
    <w:rsid w:val="00A669B7"/>
    <w:rsid w:val="00A67CE1"/>
    <w:rsid w:val="00A702D7"/>
    <w:rsid w:val="00A709B1"/>
    <w:rsid w:val="00A72564"/>
    <w:rsid w:val="00A7560E"/>
    <w:rsid w:val="00A75CC4"/>
    <w:rsid w:val="00A766DA"/>
    <w:rsid w:val="00A7715E"/>
    <w:rsid w:val="00A771B2"/>
    <w:rsid w:val="00A772CE"/>
    <w:rsid w:val="00A77361"/>
    <w:rsid w:val="00A77785"/>
    <w:rsid w:val="00A77D78"/>
    <w:rsid w:val="00A81AA4"/>
    <w:rsid w:val="00A820BE"/>
    <w:rsid w:val="00A82290"/>
    <w:rsid w:val="00A82742"/>
    <w:rsid w:val="00A82D3C"/>
    <w:rsid w:val="00A85677"/>
    <w:rsid w:val="00A856B8"/>
    <w:rsid w:val="00A86102"/>
    <w:rsid w:val="00A87F68"/>
    <w:rsid w:val="00A92482"/>
    <w:rsid w:val="00A92546"/>
    <w:rsid w:val="00A929AD"/>
    <w:rsid w:val="00A93199"/>
    <w:rsid w:val="00A95026"/>
    <w:rsid w:val="00A961D1"/>
    <w:rsid w:val="00A96841"/>
    <w:rsid w:val="00A977F6"/>
    <w:rsid w:val="00A97BED"/>
    <w:rsid w:val="00AA00F7"/>
    <w:rsid w:val="00AA0280"/>
    <w:rsid w:val="00AA0F30"/>
    <w:rsid w:val="00AA24D9"/>
    <w:rsid w:val="00AA28B0"/>
    <w:rsid w:val="00AA2A99"/>
    <w:rsid w:val="00AA3EEE"/>
    <w:rsid w:val="00AA44E5"/>
    <w:rsid w:val="00AA49F1"/>
    <w:rsid w:val="00AA549E"/>
    <w:rsid w:val="00AA5955"/>
    <w:rsid w:val="00AA5C5D"/>
    <w:rsid w:val="00AA67CF"/>
    <w:rsid w:val="00AA69EA"/>
    <w:rsid w:val="00AA6BF4"/>
    <w:rsid w:val="00AA7A6D"/>
    <w:rsid w:val="00AB18F0"/>
    <w:rsid w:val="00AB2233"/>
    <w:rsid w:val="00AB25B2"/>
    <w:rsid w:val="00AB28CC"/>
    <w:rsid w:val="00AB2FED"/>
    <w:rsid w:val="00AB49A5"/>
    <w:rsid w:val="00AB4CE0"/>
    <w:rsid w:val="00AB4F2C"/>
    <w:rsid w:val="00AB5108"/>
    <w:rsid w:val="00AB5393"/>
    <w:rsid w:val="00AB6992"/>
    <w:rsid w:val="00AB73FD"/>
    <w:rsid w:val="00AB753D"/>
    <w:rsid w:val="00AC013A"/>
    <w:rsid w:val="00AC1A53"/>
    <w:rsid w:val="00AC45C6"/>
    <w:rsid w:val="00AC4D8F"/>
    <w:rsid w:val="00AC5483"/>
    <w:rsid w:val="00AC641A"/>
    <w:rsid w:val="00AC67A6"/>
    <w:rsid w:val="00AC72C1"/>
    <w:rsid w:val="00AC7A0A"/>
    <w:rsid w:val="00AC7C46"/>
    <w:rsid w:val="00AD22F9"/>
    <w:rsid w:val="00AD26E6"/>
    <w:rsid w:val="00AD283A"/>
    <w:rsid w:val="00AD38A8"/>
    <w:rsid w:val="00AD3D0E"/>
    <w:rsid w:val="00AD45AC"/>
    <w:rsid w:val="00AD4A4E"/>
    <w:rsid w:val="00AD5179"/>
    <w:rsid w:val="00AD5F1E"/>
    <w:rsid w:val="00AD64BC"/>
    <w:rsid w:val="00AE0BDC"/>
    <w:rsid w:val="00AE40EB"/>
    <w:rsid w:val="00AE45F0"/>
    <w:rsid w:val="00AE4B4A"/>
    <w:rsid w:val="00AE57A6"/>
    <w:rsid w:val="00AE5A5B"/>
    <w:rsid w:val="00AE5C04"/>
    <w:rsid w:val="00AE5FC7"/>
    <w:rsid w:val="00AE7BD2"/>
    <w:rsid w:val="00AF02D9"/>
    <w:rsid w:val="00AF0B8C"/>
    <w:rsid w:val="00AF5D01"/>
    <w:rsid w:val="00AF66EB"/>
    <w:rsid w:val="00AF6DB9"/>
    <w:rsid w:val="00AF7F92"/>
    <w:rsid w:val="00B00496"/>
    <w:rsid w:val="00B01ACD"/>
    <w:rsid w:val="00B0265F"/>
    <w:rsid w:val="00B0280D"/>
    <w:rsid w:val="00B0282D"/>
    <w:rsid w:val="00B02DD3"/>
    <w:rsid w:val="00B038D0"/>
    <w:rsid w:val="00B03F3E"/>
    <w:rsid w:val="00B0508B"/>
    <w:rsid w:val="00B05178"/>
    <w:rsid w:val="00B05374"/>
    <w:rsid w:val="00B054CD"/>
    <w:rsid w:val="00B0687F"/>
    <w:rsid w:val="00B078F5"/>
    <w:rsid w:val="00B07A33"/>
    <w:rsid w:val="00B103A0"/>
    <w:rsid w:val="00B10941"/>
    <w:rsid w:val="00B10B74"/>
    <w:rsid w:val="00B10D3D"/>
    <w:rsid w:val="00B10DC5"/>
    <w:rsid w:val="00B1317C"/>
    <w:rsid w:val="00B13A8D"/>
    <w:rsid w:val="00B14A7F"/>
    <w:rsid w:val="00B1503A"/>
    <w:rsid w:val="00B15AE8"/>
    <w:rsid w:val="00B15C76"/>
    <w:rsid w:val="00B15E1B"/>
    <w:rsid w:val="00B15E32"/>
    <w:rsid w:val="00B17383"/>
    <w:rsid w:val="00B17797"/>
    <w:rsid w:val="00B17D6B"/>
    <w:rsid w:val="00B2122B"/>
    <w:rsid w:val="00B212FD"/>
    <w:rsid w:val="00B2134C"/>
    <w:rsid w:val="00B218DA"/>
    <w:rsid w:val="00B2200B"/>
    <w:rsid w:val="00B232BD"/>
    <w:rsid w:val="00B239F1"/>
    <w:rsid w:val="00B23AB5"/>
    <w:rsid w:val="00B2554A"/>
    <w:rsid w:val="00B26EEA"/>
    <w:rsid w:val="00B27BB0"/>
    <w:rsid w:val="00B30131"/>
    <w:rsid w:val="00B3056E"/>
    <w:rsid w:val="00B30BEA"/>
    <w:rsid w:val="00B31371"/>
    <w:rsid w:val="00B326DD"/>
    <w:rsid w:val="00B335C5"/>
    <w:rsid w:val="00B337A2"/>
    <w:rsid w:val="00B33B19"/>
    <w:rsid w:val="00B34114"/>
    <w:rsid w:val="00B34283"/>
    <w:rsid w:val="00B34371"/>
    <w:rsid w:val="00B34A28"/>
    <w:rsid w:val="00B355AD"/>
    <w:rsid w:val="00B369BA"/>
    <w:rsid w:val="00B37362"/>
    <w:rsid w:val="00B375C3"/>
    <w:rsid w:val="00B37A26"/>
    <w:rsid w:val="00B37CC4"/>
    <w:rsid w:val="00B4009B"/>
    <w:rsid w:val="00B406D9"/>
    <w:rsid w:val="00B42301"/>
    <w:rsid w:val="00B426BB"/>
    <w:rsid w:val="00B42D65"/>
    <w:rsid w:val="00B43BC8"/>
    <w:rsid w:val="00B44362"/>
    <w:rsid w:val="00B4520C"/>
    <w:rsid w:val="00B45348"/>
    <w:rsid w:val="00B45C34"/>
    <w:rsid w:val="00B45D9A"/>
    <w:rsid w:val="00B45EFF"/>
    <w:rsid w:val="00B46D6E"/>
    <w:rsid w:val="00B473D3"/>
    <w:rsid w:val="00B476D5"/>
    <w:rsid w:val="00B47860"/>
    <w:rsid w:val="00B50CF4"/>
    <w:rsid w:val="00B514FE"/>
    <w:rsid w:val="00B5201A"/>
    <w:rsid w:val="00B52552"/>
    <w:rsid w:val="00B526DA"/>
    <w:rsid w:val="00B52FD5"/>
    <w:rsid w:val="00B532EF"/>
    <w:rsid w:val="00B548A3"/>
    <w:rsid w:val="00B549B4"/>
    <w:rsid w:val="00B54EF9"/>
    <w:rsid w:val="00B55CBB"/>
    <w:rsid w:val="00B561FA"/>
    <w:rsid w:val="00B567B5"/>
    <w:rsid w:val="00B57098"/>
    <w:rsid w:val="00B57221"/>
    <w:rsid w:val="00B61A89"/>
    <w:rsid w:val="00B62B06"/>
    <w:rsid w:val="00B64263"/>
    <w:rsid w:val="00B64F32"/>
    <w:rsid w:val="00B650E8"/>
    <w:rsid w:val="00B65819"/>
    <w:rsid w:val="00B65957"/>
    <w:rsid w:val="00B662CB"/>
    <w:rsid w:val="00B663A3"/>
    <w:rsid w:val="00B663D8"/>
    <w:rsid w:val="00B667CC"/>
    <w:rsid w:val="00B6741B"/>
    <w:rsid w:val="00B718D8"/>
    <w:rsid w:val="00B73A86"/>
    <w:rsid w:val="00B800D6"/>
    <w:rsid w:val="00B8061E"/>
    <w:rsid w:val="00B806B6"/>
    <w:rsid w:val="00B821E0"/>
    <w:rsid w:val="00B82489"/>
    <w:rsid w:val="00B82B1E"/>
    <w:rsid w:val="00B832CC"/>
    <w:rsid w:val="00B843DC"/>
    <w:rsid w:val="00B8457F"/>
    <w:rsid w:val="00B853F8"/>
    <w:rsid w:val="00B86089"/>
    <w:rsid w:val="00B86609"/>
    <w:rsid w:val="00B86BF7"/>
    <w:rsid w:val="00B872BB"/>
    <w:rsid w:val="00B9136A"/>
    <w:rsid w:val="00B918E8"/>
    <w:rsid w:val="00B93257"/>
    <w:rsid w:val="00B9368D"/>
    <w:rsid w:val="00B939BC"/>
    <w:rsid w:val="00B93B86"/>
    <w:rsid w:val="00B952E6"/>
    <w:rsid w:val="00B953F2"/>
    <w:rsid w:val="00B95AEA"/>
    <w:rsid w:val="00B961C2"/>
    <w:rsid w:val="00B968B3"/>
    <w:rsid w:val="00B96A6F"/>
    <w:rsid w:val="00B96A84"/>
    <w:rsid w:val="00BA051B"/>
    <w:rsid w:val="00BA0889"/>
    <w:rsid w:val="00BA169E"/>
    <w:rsid w:val="00BA2201"/>
    <w:rsid w:val="00BA2911"/>
    <w:rsid w:val="00BA2D5A"/>
    <w:rsid w:val="00BA34DE"/>
    <w:rsid w:val="00BA3A2B"/>
    <w:rsid w:val="00BA4586"/>
    <w:rsid w:val="00BA481A"/>
    <w:rsid w:val="00BA48E1"/>
    <w:rsid w:val="00BA4E8A"/>
    <w:rsid w:val="00BA55F2"/>
    <w:rsid w:val="00BA648B"/>
    <w:rsid w:val="00BA66BB"/>
    <w:rsid w:val="00BA66F4"/>
    <w:rsid w:val="00BA6EAD"/>
    <w:rsid w:val="00BA75E0"/>
    <w:rsid w:val="00BB1127"/>
    <w:rsid w:val="00BB19C5"/>
    <w:rsid w:val="00BB2533"/>
    <w:rsid w:val="00BB2951"/>
    <w:rsid w:val="00BB4D9E"/>
    <w:rsid w:val="00BB4E1A"/>
    <w:rsid w:val="00BB6E86"/>
    <w:rsid w:val="00BB708E"/>
    <w:rsid w:val="00BB7AED"/>
    <w:rsid w:val="00BC03F2"/>
    <w:rsid w:val="00BC0455"/>
    <w:rsid w:val="00BC0C82"/>
    <w:rsid w:val="00BC106A"/>
    <w:rsid w:val="00BC1421"/>
    <w:rsid w:val="00BC215F"/>
    <w:rsid w:val="00BC3AD7"/>
    <w:rsid w:val="00BC4423"/>
    <w:rsid w:val="00BC4461"/>
    <w:rsid w:val="00BC4A71"/>
    <w:rsid w:val="00BC5A37"/>
    <w:rsid w:val="00BC64D2"/>
    <w:rsid w:val="00BC6EC2"/>
    <w:rsid w:val="00BC765E"/>
    <w:rsid w:val="00BC7757"/>
    <w:rsid w:val="00BC7A32"/>
    <w:rsid w:val="00BD14E9"/>
    <w:rsid w:val="00BD21EC"/>
    <w:rsid w:val="00BD2213"/>
    <w:rsid w:val="00BD2BC7"/>
    <w:rsid w:val="00BD2C73"/>
    <w:rsid w:val="00BD3F43"/>
    <w:rsid w:val="00BD45A9"/>
    <w:rsid w:val="00BD5A66"/>
    <w:rsid w:val="00BD5CDE"/>
    <w:rsid w:val="00BD733C"/>
    <w:rsid w:val="00BE0186"/>
    <w:rsid w:val="00BE01E1"/>
    <w:rsid w:val="00BE060F"/>
    <w:rsid w:val="00BE0F23"/>
    <w:rsid w:val="00BE0F6D"/>
    <w:rsid w:val="00BE1458"/>
    <w:rsid w:val="00BE3CD1"/>
    <w:rsid w:val="00BE43B9"/>
    <w:rsid w:val="00BE5FFC"/>
    <w:rsid w:val="00BE6242"/>
    <w:rsid w:val="00BE681D"/>
    <w:rsid w:val="00BE6902"/>
    <w:rsid w:val="00BE74AA"/>
    <w:rsid w:val="00BF0F2A"/>
    <w:rsid w:val="00BF1965"/>
    <w:rsid w:val="00BF317E"/>
    <w:rsid w:val="00BF5F0F"/>
    <w:rsid w:val="00BF78C7"/>
    <w:rsid w:val="00C0068F"/>
    <w:rsid w:val="00C03505"/>
    <w:rsid w:val="00C04105"/>
    <w:rsid w:val="00C04146"/>
    <w:rsid w:val="00C046C6"/>
    <w:rsid w:val="00C04E0B"/>
    <w:rsid w:val="00C05944"/>
    <w:rsid w:val="00C12344"/>
    <w:rsid w:val="00C12C6F"/>
    <w:rsid w:val="00C13182"/>
    <w:rsid w:val="00C149E7"/>
    <w:rsid w:val="00C15206"/>
    <w:rsid w:val="00C15A9E"/>
    <w:rsid w:val="00C17073"/>
    <w:rsid w:val="00C20927"/>
    <w:rsid w:val="00C2104B"/>
    <w:rsid w:val="00C222DE"/>
    <w:rsid w:val="00C2232E"/>
    <w:rsid w:val="00C230CB"/>
    <w:rsid w:val="00C23C94"/>
    <w:rsid w:val="00C23E60"/>
    <w:rsid w:val="00C242B1"/>
    <w:rsid w:val="00C2478F"/>
    <w:rsid w:val="00C248A0"/>
    <w:rsid w:val="00C24E33"/>
    <w:rsid w:val="00C25311"/>
    <w:rsid w:val="00C253BD"/>
    <w:rsid w:val="00C2556D"/>
    <w:rsid w:val="00C25FDC"/>
    <w:rsid w:val="00C262CF"/>
    <w:rsid w:val="00C26F1B"/>
    <w:rsid w:val="00C303C7"/>
    <w:rsid w:val="00C32975"/>
    <w:rsid w:val="00C3375E"/>
    <w:rsid w:val="00C33BED"/>
    <w:rsid w:val="00C363BC"/>
    <w:rsid w:val="00C36D8E"/>
    <w:rsid w:val="00C403EE"/>
    <w:rsid w:val="00C40B41"/>
    <w:rsid w:val="00C414E3"/>
    <w:rsid w:val="00C41D74"/>
    <w:rsid w:val="00C42B78"/>
    <w:rsid w:val="00C42D1D"/>
    <w:rsid w:val="00C42FEA"/>
    <w:rsid w:val="00C43C58"/>
    <w:rsid w:val="00C44D5A"/>
    <w:rsid w:val="00C466A5"/>
    <w:rsid w:val="00C50C4D"/>
    <w:rsid w:val="00C525D5"/>
    <w:rsid w:val="00C5335D"/>
    <w:rsid w:val="00C5385E"/>
    <w:rsid w:val="00C538A7"/>
    <w:rsid w:val="00C53A8D"/>
    <w:rsid w:val="00C54466"/>
    <w:rsid w:val="00C5523A"/>
    <w:rsid w:val="00C556F6"/>
    <w:rsid w:val="00C55B48"/>
    <w:rsid w:val="00C566E8"/>
    <w:rsid w:val="00C57073"/>
    <w:rsid w:val="00C575A1"/>
    <w:rsid w:val="00C57648"/>
    <w:rsid w:val="00C57759"/>
    <w:rsid w:val="00C6164E"/>
    <w:rsid w:val="00C620E0"/>
    <w:rsid w:val="00C633BE"/>
    <w:rsid w:val="00C63D68"/>
    <w:rsid w:val="00C64AA7"/>
    <w:rsid w:val="00C66765"/>
    <w:rsid w:val="00C67B72"/>
    <w:rsid w:val="00C67BEC"/>
    <w:rsid w:val="00C710F5"/>
    <w:rsid w:val="00C721E6"/>
    <w:rsid w:val="00C73A22"/>
    <w:rsid w:val="00C75222"/>
    <w:rsid w:val="00C75389"/>
    <w:rsid w:val="00C75AD6"/>
    <w:rsid w:val="00C7639D"/>
    <w:rsid w:val="00C763CC"/>
    <w:rsid w:val="00C76AAE"/>
    <w:rsid w:val="00C76EA9"/>
    <w:rsid w:val="00C776BD"/>
    <w:rsid w:val="00C8190B"/>
    <w:rsid w:val="00C83AB9"/>
    <w:rsid w:val="00C845CC"/>
    <w:rsid w:val="00C857AD"/>
    <w:rsid w:val="00C86AC8"/>
    <w:rsid w:val="00C86C2A"/>
    <w:rsid w:val="00C87F61"/>
    <w:rsid w:val="00C919AC"/>
    <w:rsid w:val="00C91DAF"/>
    <w:rsid w:val="00C91E5A"/>
    <w:rsid w:val="00C92CFD"/>
    <w:rsid w:val="00C9304B"/>
    <w:rsid w:val="00C94676"/>
    <w:rsid w:val="00C9522F"/>
    <w:rsid w:val="00C95C0F"/>
    <w:rsid w:val="00C96315"/>
    <w:rsid w:val="00C97EB5"/>
    <w:rsid w:val="00C97F61"/>
    <w:rsid w:val="00C97F86"/>
    <w:rsid w:val="00CA0C4D"/>
    <w:rsid w:val="00CA0EDB"/>
    <w:rsid w:val="00CA1911"/>
    <w:rsid w:val="00CA1952"/>
    <w:rsid w:val="00CA1B9D"/>
    <w:rsid w:val="00CA1FA6"/>
    <w:rsid w:val="00CA28DE"/>
    <w:rsid w:val="00CA2ECC"/>
    <w:rsid w:val="00CA3997"/>
    <w:rsid w:val="00CA39C2"/>
    <w:rsid w:val="00CA742B"/>
    <w:rsid w:val="00CA7706"/>
    <w:rsid w:val="00CA7E2C"/>
    <w:rsid w:val="00CB3F62"/>
    <w:rsid w:val="00CB45AC"/>
    <w:rsid w:val="00CB48D5"/>
    <w:rsid w:val="00CB4B48"/>
    <w:rsid w:val="00CB4EF3"/>
    <w:rsid w:val="00CB5823"/>
    <w:rsid w:val="00CB597C"/>
    <w:rsid w:val="00CB5A68"/>
    <w:rsid w:val="00CB7882"/>
    <w:rsid w:val="00CC0B17"/>
    <w:rsid w:val="00CC0F71"/>
    <w:rsid w:val="00CC128E"/>
    <w:rsid w:val="00CC162B"/>
    <w:rsid w:val="00CC215E"/>
    <w:rsid w:val="00CC2278"/>
    <w:rsid w:val="00CC27A9"/>
    <w:rsid w:val="00CC3EF2"/>
    <w:rsid w:val="00CC4087"/>
    <w:rsid w:val="00CC486E"/>
    <w:rsid w:val="00CC4CC6"/>
    <w:rsid w:val="00CC4ED4"/>
    <w:rsid w:val="00CC4F70"/>
    <w:rsid w:val="00CC64CB"/>
    <w:rsid w:val="00CC7C36"/>
    <w:rsid w:val="00CC7E67"/>
    <w:rsid w:val="00CD1B35"/>
    <w:rsid w:val="00CD1EE6"/>
    <w:rsid w:val="00CD2533"/>
    <w:rsid w:val="00CD3086"/>
    <w:rsid w:val="00CD36B5"/>
    <w:rsid w:val="00CD3B52"/>
    <w:rsid w:val="00CD4325"/>
    <w:rsid w:val="00CD7116"/>
    <w:rsid w:val="00CD785B"/>
    <w:rsid w:val="00CD7A51"/>
    <w:rsid w:val="00CD7AFC"/>
    <w:rsid w:val="00CD7B4A"/>
    <w:rsid w:val="00CE14B6"/>
    <w:rsid w:val="00CE1507"/>
    <w:rsid w:val="00CE23E3"/>
    <w:rsid w:val="00CE2744"/>
    <w:rsid w:val="00CE2774"/>
    <w:rsid w:val="00CE2801"/>
    <w:rsid w:val="00CE2F5F"/>
    <w:rsid w:val="00CE3BA1"/>
    <w:rsid w:val="00CE5F3B"/>
    <w:rsid w:val="00CF0517"/>
    <w:rsid w:val="00CF0595"/>
    <w:rsid w:val="00CF0691"/>
    <w:rsid w:val="00CF0C08"/>
    <w:rsid w:val="00CF189F"/>
    <w:rsid w:val="00CF1CBA"/>
    <w:rsid w:val="00CF250E"/>
    <w:rsid w:val="00CF2BF5"/>
    <w:rsid w:val="00CF2C7E"/>
    <w:rsid w:val="00CF3CB9"/>
    <w:rsid w:val="00CF4055"/>
    <w:rsid w:val="00CF4215"/>
    <w:rsid w:val="00CF4BF0"/>
    <w:rsid w:val="00CF55C8"/>
    <w:rsid w:val="00CF57AE"/>
    <w:rsid w:val="00CF5EA9"/>
    <w:rsid w:val="00CF7B51"/>
    <w:rsid w:val="00D0016A"/>
    <w:rsid w:val="00D006F6"/>
    <w:rsid w:val="00D00AEF"/>
    <w:rsid w:val="00D00EAC"/>
    <w:rsid w:val="00D0137C"/>
    <w:rsid w:val="00D01A69"/>
    <w:rsid w:val="00D038B7"/>
    <w:rsid w:val="00D03D5A"/>
    <w:rsid w:val="00D05332"/>
    <w:rsid w:val="00D06840"/>
    <w:rsid w:val="00D072B1"/>
    <w:rsid w:val="00D07B9A"/>
    <w:rsid w:val="00D10A6F"/>
    <w:rsid w:val="00D114B9"/>
    <w:rsid w:val="00D11C14"/>
    <w:rsid w:val="00D13FD4"/>
    <w:rsid w:val="00D14BDA"/>
    <w:rsid w:val="00D14BE3"/>
    <w:rsid w:val="00D15748"/>
    <w:rsid w:val="00D16486"/>
    <w:rsid w:val="00D16D28"/>
    <w:rsid w:val="00D20FAC"/>
    <w:rsid w:val="00D23E3D"/>
    <w:rsid w:val="00D24B88"/>
    <w:rsid w:val="00D26232"/>
    <w:rsid w:val="00D26996"/>
    <w:rsid w:val="00D269C9"/>
    <w:rsid w:val="00D30095"/>
    <w:rsid w:val="00D30CB2"/>
    <w:rsid w:val="00D30F6E"/>
    <w:rsid w:val="00D32C0A"/>
    <w:rsid w:val="00D3367E"/>
    <w:rsid w:val="00D338ED"/>
    <w:rsid w:val="00D33F2F"/>
    <w:rsid w:val="00D3503C"/>
    <w:rsid w:val="00D3568A"/>
    <w:rsid w:val="00D35754"/>
    <w:rsid w:val="00D35778"/>
    <w:rsid w:val="00D35C68"/>
    <w:rsid w:val="00D36A0D"/>
    <w:rsid w:val="00D36DD4"/>
    <w:rsid w:val="00D37BA9"/>
    <w:rsid w:val="00D410E0"/>
    <w:rsid w:val="00D425D1"/>
    <w:rsid w:val="00D42EB1"/>
    <w:rsid w:val="00D4302F"/>
    <w:rsid w:val="00D43985"/>
    <w:rsid w:val="00D447C8"/>
    <w:rsid w:val="00D45317"/>
    <w:rsid w:val="00D467E4"/>
    <w:rsid w:val="00D47C4A"/>
    <w:rsid w:val="00D51B38"/>
    <w:rsid w:val="00D521C4"/>
    <w:rsid w:val="00D53F66"/>
    <w:rsid w:val="00D54A01"/>
    <w:rsid w:val="00D54FC2"/>
    <w:rsid w:val="00D56084"/>
    <w:rsid w:val="00D60C4C"/>
    <w:rsid w:val="00D60D70"/>
    <w:rsid w:val="00D60FBC"/>
    <w:rsid w:val="00D6166C"/>
    <w:rsid w:val="00D6192F"/>
    <w:rsid w:val="00D61B49"/>
    <w:rsid w:val="00D6225A"/>
    <w:rsid w:val="00D62CA4"/>
    <w:rsid w:val="00D63B66"/>
    <w:rsid w:val="00D648D0"/>
    <w:rsid w:val="00D64959"/>
    <w:rsid w:val="00D64C67"/>
    <w:rsid w:val="00D64CC1"/>
    <w:rsid w:val="00D65049"/>
    <w:rsid w:val="00D654AB"/>
    <w:rsid w:val="00D65A78"/>
    <w:rsid w:val="00D65FEB"/>
    <w:rsid w:val="00D660FD"/>
    <w:rsid w:val="00D66367"/>
    <w:rsid w:val="00D66636"/>
    <w:rsid w:val="00D710F4"/>
    <w:rsid w:val="00D71127"/>
    <w:rsid w:val="00D715D8"/>
    <w:rsid w:val="00D71E1D"/>
    <w:rsid w:val="00D721E8"/>
    <w:rsid w:val="00D73390"/>
    <w:rsid w:val="00D748C3"/>
    <w:rsid w:val="00D75709"/>
    <w:rsid w:val="00D7621E"/>
    <w:rsid w:val="00D77314"/>
    <w:rsid w:val="00D77928"/>
    <w:rsid w:val="00D800DE"/>
    <w:rsid w:val="00D81CE5"/>
    <w:rsid w:val="00D81E54"/>
    <w:rsid w:val="00D82243"/>
    <w:rsid w:val="00D8278F"/>
    <w:rsid w:val="00D85211"/>
    <w:rsid w:val="00D85266"/>
    <w:rsid w:val="00D853F1"/>
    <w:rsid w:val="00D8572A"/>
    <w:rsid w:val="00D85918"/>
    <w:rsid w:val="00D862A2"/>
    <w:rsid w:val="00D8660F"/>
    <w:rsid w:val="00D86A99"/>
    <w:rsid w:val="00D87958"/>
    <w:rsid w:val="00D90359"/>
    <w:rsid w:val="00D90B24"/>
    <w:rsid w:val="00D9176A"/>
    <w:rsid w:val="00D91C82"/>
    <w:rsid w:val="00D92506"/>
    <w:rsid w:val="00D9274C"/>
    <w:rsid w:val="00D9290D"/>
    <w:rsid w:val="00D93203"/>
    <w:rsid w:val="00D93250"/>
    <w:rsid w:val="00D93F45"/>
    <w:rsid w:val="00D94358"/>
    <w:rsid w:val="00D94B99"/>
    <w:rsid w:val="00D94D54"/>
    <w:rsid w:val="00D94E17"/>
    <w:rsid w:val="00D97065"/>
    <w:rsid w:val="00D97328"/>
    <w:rsid w:val="00D9779A"/>
    <w:rsid w:val="00D9785F"/>
    <w:rsid w:val="00DA0B96"/>
    <w:rsid w:val="00DA11AA"/>
    <w:rsid w:val="00DA1E7B"/>
    <w:rsid w:val="00DA1E7D"/>
    <w:rsid w:val="00DA26AC"/>
    <w:rsid w:val="00DA36B9"/>
    <w:rsid w:val="00DA41C3"/>
    <w:rsid w:val="00DA47CB"/>
    <w:rsid w:val="00DA4F3D"/>
    <w:rsid w:val="00DA55F4"/>
    <w:rsid w:val="00DA5C2B"/>
    <w:rsid w:val="00DA6DA1"/>
    <w:rsid w:val="00DA6DCA"/>
    <w:rsid w:val="00DA7FF0"/>
    <w:rsid w:val="00DB0FD6"/>
    <w:rsid w:val="00DB1B8D"/>
    <w:rsid w:val="00DB1D41"/>
    <w:rsid w:val="00DB3711"/>
    <w:rsid w:val="00DB3B88"/>
    <w:rsid w:val="00DB4A02"/>
    <w:rsid w:val="00DB5F0A"/>
    <w:rsid w:val="00DB7DB5"/>
    <w:rsid w:val="00DC086C"/>
    <w:rsid w:val="00DC1141"/>
    <w:rsid w:val="00DC1234"/>
    <w:rsid w:val="00DC147D"/>
    <w:rsid w:val="00DC2450"/>
    <w:rsid w:val="00DC38FA"/>
    <w:rsid w:val="00DC4FE4"/>
    <w:rsid w:val="00DC563A"/>
    <w:rsid w:val="00DC6422"/>
    <w:rsid w:val="00DC6EBC"/>
    <w:rsid w:val="00DC7E2D"/>
    <w:rsid w:val="00DD0480"/>
    <w:rsid w:val="00DD0982"/>
    <w:rsid w:val="00DD0A5A"/>
    <w:rsid w:val="00DD1054"/>
    <w:rsid w:val="00DD2135"/>
    <w:rsid w:val="00DD3873"/>
    <w:rsid w:val="00DD4C67"/>
    <w:rsid w:val="00DD4F05"/>
    <w:rsid w:val="00DD5334"/>
    <w:rsid w:val="00DD55CA"/>
    <w:rsid w:val="00DD55E2"/>
    <w:rsid w:val="00DD5804"/>
    <w:rsid w:val="00DD67E2"/>
    <w:rsid w:val="00DD7383"/>
    <w:rsid w:val="00DD747D"/>
    <w:rsid w:val="00DD74A7"/>
    <w:rsid w:val="00DE0460"/>
    <w:rsid w:val="00DE15E8"/>
    <w:rsid w:val="00DE3431"/>
    <w:rsid w:val="00DE36BA"/>
    <w:rsid w:val="00DE43B7"/>
    <w:rsid w:val="00DE4A5B"/>
    <w:rsid w:val="00DE4D95"/>
    <w:rsid w:val="00DE5513"/>
    <w:rsid w:val="00DE64EA"/>
    <w:rsid w:val="00DE66CB"/>
    <w:rsid w:val="00DE6FDE"/>
    <w:rsid w:val="00DF0969"/>
    <w:rsid w:val="00DF0D6D"/>
    <w:rsid w:val="00DF11E9"/>
    <w:rsid w:val="00DF52F9"/>
    <w:rsid w:val="00DF545C"/>
    <w:rsid w:val="00DF62FB"/>
    <w:rsid w:val="00DF71B7"/>
    <w:rsid w:val="00DF784D"/>
    <w:rsid w:val="00E000F2"/>
    <w:rsid w:val="00E00897"/>
    <w:rsid w:val="00E01503"/>
    <w:rsid w:val="00E017B2"/>
    <w:rsid w:val="00E01997"/>
    <w:rsid w:val="00E02790"/>
    <w:rsid w:val="00E02BC0"/>
    <w:rsid w:val="00E02BFF"/>
    <w:rsid w:val="00E04C5A"/>
    <w:rsid w:val="00E0549A"/>
    <w:rsid w:val="00E054CC"/>
    <w:rsid w:val="00E06BC0"/>
    <w:rsid w:val="00E07530"/>
    <w:rsid w:val="00E07F17"/>
    <w:rsid w:val="00E12679"/>
    <w:rsid w:val="00E12E71"/>
    <w:rsid w:val="00E133A8"/>
    <w:rsid w:val="00E1524F"/>
    <w:rsid w:val="00E15531"/>
    <w:rsid w:val="00E15574"/>
    <w:rsid w:val="00E15F73"/>
    <w:rsid w:val="00E178B1"/>
    <w:rsid w:val="00E20D99"/>
    <w:rsid w:val="00E20F87"/>
    <w:rsid w:val="00E210D8"/>
    <w:rsid w:val="00E2197F"/>
    <w:rsid w:val="00E222F4"/>
    <w:rsid w:val="00E224B0"/>
    <w:rsid w:val="00E24345"/>
    <w:rsid w:val="00E25250"/>
    <w:rsid w:val="00E2568A"/>
    <w:rsid w:val="00E26892"/>
    <w:rsid w:val="00E26A40"/>
    <w:rsid w:val="00E275D4"/>
    <w:rsid w:val="00E275EA"/>
    <w:rsid w:val="00E27D68"/>
    <w:rsid w:val="00E3298D"/>
    <w:rsid w:val="00E32EBD"/>
    <w:rsid w:val="00E3521A"/>
    <w:rsid w:val="00E354E0"/>
    <w:rsid w:val="00E41880"/>
    <w:rsid w:val="00E4292F"/>
    <w:rsid w:val="00E430D7"/>
    <w:rsid w:val="00E436A3"/>
    <w:rsid w:val="00E439B8"/>
    <w:rsid w:val="00E442E3"/>
    <w:rsid w:val="00E44700"/>
    <w:rsid w:val="00E45618"/>
    <w:rsid w:val="00E45708"/>
    <w:rsid w:val="00E45E52"/>
    <w:rsid w:val="00E45F59"/>
    <w:rsid w:val="00E460DD"/>
    <w:rsid w:val="00E4633D"/>
    <w:rsid w:val="00E4745F"/>
    <w:rsid w:val="00E51985"/>
    <w:rsid w:val="00E525A6"/>
    <w:rsid w:val="00E52B52"/>
    <w:rsid w:val="00E53622"/>
    <w:rsid w:val="00E54004"/>
    <w:rsid w:val="00E540F9"/>
    <w:rsid w:val="00E5432B"/>
    <w:rsid w:val="00E544F0"/>
    <w:rsid w:val="00E54DA8"/>
    <w:rsid w:val="00E55959"/>
    <w:rsid w:val="00E560F8"/>
    <w:rsid w:val="00E567C3"/>
    <w:rsid w:val="00E567D2"/>
    <w:rsid w:val="00E570DB"/>
    <w:rsid w:val="00E57937"/>
    <w:rsid w:val="00E61237"/>
    <w:rsid w:val="00E61E3D"/>
    <w:rsid w:val="00E621F3"/>
    <w:rsid w:val="00E62AFB"/>
    <w:rsid w:val="00E63315"/>
    <w:rsid w:val="00E63377"/>
    <w:rsid w:val="00E63B33"/>
    <w:rsid w:val="00E64819"/>
    <w:rsid w:val="00E64E4E"/>
    <w:rsid w:val="00E6539F"/>
    <w:rsid w:val="00E66079"/>
    <w:rsid w:val="00E6698D"/>
    <w:rsid w:val="00E66A29"/>
    <w:rsid w:val="00E67880"/>
    <w:rsid w:val="00E7019C"/>
    <w:rsid w:val="00E70669"/>
    <w:rsid w:val="00E70CA5"/>
    <w:rsid w:val="00E7198D"/>
    <w:rsid w:val="00E71A71"/>
    <w:rsid w:val="00E71C62"/>
    <w:rsid w:val="00E722F4"/>
    <w:rsid w:val="00E747B1"/>
    <w:rsid w:val="00E758B4"/>
    <w:rsid w:val="00E76D16"/>
    <w:rsid w:val="00E77880"/>
    <w:rsid w:val="00E778F6"/>
    <w:rsid w:val="00E808BA"/>
    <w:rsid w:val="00E810B1"/>
    <w:rsid w:val="00E810EF"/>
    <w:rsid w:val="00E82A68"/>
    <w:rsid w:val="00E8335E"/>
    <w:rsid w:val="00E835D1"/>
    <w:rsid w:val="00E87F39"/>
    <w:rsid w:val="00E9113B"/>
    <w:rsid w:val="00E918F2"/>
    <w:rsid w:val="00E92976"/>
    <w:rsid w:val="00E93A88"/>
    <w:rsid w:val="00E94B85"/>
    <w:rsid w:val="00E95447"/>
    <w:rsid w:val="00E9674C"/>
    <w:rsid w:val="00E96AAC"/>
    <w:rsid w:val="00E9719D"/>
    <w:rsid w:val="00E97EE1"/>
    <w:rsid w:val="00E97F7D"/>
    <w:rsid w:val="00EA0187"/>
    <w:rsid w:val="00EA09AC"/>
    <w:rsid w:val="00EA179E"/>
    <w:rsid w:val="00EA18E6"/>
    <w:rsid w:val="00EA1F2A"/>
    <w:rsid w:val="00EA307A"/>
    <w:rsid w:val="00EA3413"/>
    <w:rsid w:val="00EA380B"/>
    <w:rsid w:val="00EA44B7"/>
    <w:rsid w:val="00EA488E"/>
    <w:rsid w:val="00EA4BF2"/>
    <w:rsid w:val="00EA5296"/>
    <w:rsid w:val="00EA5792"/>
    <w:rsid w:val="00EA643A"/>
    <w:rsid w:val="00EA6632"/>
    <w:rsid w:val="00EA79B6"/>
    <w:rsid w:val="00EA7F91"/>
    <w:rsid w:val="00EB0041"/>
    <w:rsid w:val="00EB22F0"/>
    <w:rsid w:val="00EB23EF"/>
    <w:rsid w:val="00EB2D5A"/>
    <w:rsid w:val="00EB306B"/>
    <w:rsid w:val="00EB3FE2"/>
    <w:rsid w:val="00EB41C3"/>
    <w:rsid w:val="00EB4D5A"/>
    <w:rsid w:val="00EB4F6C"/>
    <w:rsid w:val="00EB5922"/>
    <w:rsid w:val="00EB5AFA"/>
    <w:rsid w:val="00EB7028"/>
    <w:rsid w:val="00EC08B1"/>
    <w:rsid w:val="00EC0E99"/>
    <w:rsid w:val="00EC1528"/>
    <w:rsid w:val="00EC153C"/>
    <w:rsid w:val="00EC154E"/>
    <w:rsid w:val="00EC2366"/>
    <w:rsid w:val="00EC4BA9"/>
    <w:rsid w:val="00EC4DE5"/>
    <w:rsid w:val="00EC5DA1"/>
    <w:rsid w:val="00EC6AC7"/>
    <w:rsid w:val="00EC6E81"/>
    <w:rsid w:val="00EC781C"/>
    <w:rsid w:val="00ED0A7B"/>
    <w:rsid w:val="00ED1412"/>
    <w:rsid w:val="00ED2000"/>
    <w:rsid w:val="00ED27A6"/>
    <w:rsid w:val="00ED2BAF"/>
    <w:rsid w:val="00ED3063"/>
    <w:rsid w:val="00ED3E45"/>
    <w:rsid w:val="00ED40B6"/>
    <w:rsid w:val="00ED46EB"/>
    <w:rsid w:val="00ED539D"/>
    <w:rsid w:val="00ED6561"/>
    <w:rsid w:val="00ED6B09"/>
    <w:rsid w:val="00ED70AC"/>
    <w:rsid w:val="00EE0296"/>
    <w:rsid w:val="00EE0B63"/>
    <w:rsid w:val="00EE1018"/>
    <w:rsid w:val="00EE1172"/>
    <w:rsid w:val="00EE1930"/>
    <w:rsid w:val="00EE1F4D"/>
    <w:rsid w:val="00EE2C04"/>
    <w:rsid w:val="00EE2E20"/>
    <w:rsid w:val="00EE3503"/>
    <w:rsid w:val="00EE35DB"/>
    <w:rsid w:val="00EE3F1D"/>
    <w:rsid w:val="00EE49E9"/>
    <w:rsid w:val="00EE4ACC"/>
    <w:rsid w:val="00EE5DB6"/>
    <w:rsid w:val="00EE6377"/>
    <w:rsid w:val="00EF03FB"/>
    <w:rsid w:val="00EF38A5"/>
    <w:rsid w:val="00EF5AE5"/>
    <w:rsid w:val="00EF6058"/>
    <w:rsid w:val="00EF69DA"/>
    <w:rsid w:val="00EF754B"/>
    <w:rsid w:val="00EF7807"/>
    <w:rsid w:val="00EF7D6D"/>
    <w:rsid w:val="00F00523"/>
    <w:rsid w:val="00F03E21"/>
    <w:rsid w:val="00F04A4B"/>
    <w:rsid w:val="00F04D8B"/>
    <w:rsid w:val="00F052AB"/>
    <w:rsid w:val="00F06607"/>
    <w:rsid w:val="00F06D3D"/>
    <w:rsid w:val="00F1097E"/>
    <w:rsid w:val="00F11678"/>
    <w:rsid w:val="00F11A2F"/>
    <w:rsid w:val="00F1203C"/>
    <w:rsid w:val="00F13D93"/>
    <w:rsid w:val="00F13F0B"/>
    <w:rsid w:val="00F13FEE"/>
    <w:rsid w:val="00F141CB"/>
    <w:rsid w:val="00F1475F"/>
    <w:rsid w:val="00F154E4"/>
    <w:rsid w:val="00F16270"/>
    <w:rsid w:val="00F20886"/>
    <w:rsid w:val="00F21023"/>
    <w:rsid w:val="00F22542"/>
    <w:rsid w:val="00F22F30"/>
    <w:rsid w:val="00F2401B"/>
    <w:rsid w:val="00F24271"/>
    <w:rsid w:val="00F24674"/>
    <w:rsid w:val="00F25614"/>
    <w:rsid w:val="00F25A02"/>
    <w:rsid w:val="00F25E3C"/>
    <w:rsid w:val="00F26099"/>
    <w:rsid w:val="00F27186"/>
    <w:rsid w:val="00F27EE6"/>
    <w:rsid w:val="00F31169"/>
    <w:rsid w:val="00F32CB6"/>
    <w:rsid w:val="00F3334D"/>
    <w:rsid w:val="00F34DAE"/>
    <w:rsid w:val="00F354C8"/>
    <w:rsid w:val="00F35B50"/>
    <w:rsid w:val="00F35DB9"/>
    <w:rsid w:val="00F36AD2"/>
    <w:rsid w:val="00F36AFF"/>
    <w:rsid w:val="00F37CC3"/>
    <w:rsid w:val="00F42A1E"/>
    <w:rsid w:val="00F42EB5"/>
    <w:rsid w:val="00F43CB5"/>
    <w:rsid w:val="00F450D7"/>
    <w:rsid w:val="00F453C2"/>
    <w:rsid w:val="00F46349"/>
    <w:rsid w:val="00F46B31"/>
    <w:rsid w:val="00F47F8F"/>
    <w:rsid w:val="00F502D4"/>
    <w:rsid w:val="00F50C61"/>
    <w:rsid w:val="00F5467D"/>
    <w:rsid w:val="00F54A97"/>
    <w:rsid w:val="00F54E68"/>
    <w:rsid w:val="00F56A6C"/>
    <w:rsid w:val="00F56A75"/>
    <w:rsid w:val="00F57347"/>
    <w:rsid w:val="00F577D2"/>
    <w:rsid w:val="00F57A4F"/>
    <w:rsid w:val="00F61C91"/>
    <w:rsid w:val="00F62B24"/>
    <w:rsid w:val="00F633D7"/>
    <w:rsid w:val="00F653C6"/>
    <w:rsid w:val="00F671D3"/>
    <w:rsid w:val="00F675ED"/>
    <w:rsid w:val="00F67CF6"/>
    <w:rsid w:val="00F71368"/>
    <w:rsid w:val="00F72650"/>
    <w:rsid w:val="00F72AD1"/>
    <w:rsid w:val="00F734AD"/>
    <w:rsid w:val="00F73713"/>
    <w:rsid w:val="00F73974"/>
    <w:rsid w:val="00F740A1"/>
    <w:rsid w:val="00F75253"/>
    <w:rsid w:val="00F76E19"/>
    <w:rsid w:val="00F77867"/>
    <w:rsid w:val="00F778D4"/>
    <w:rsid w:val="00F77B5A"/>
    <w:rsid w:val="00F8027D"/>
    <w:rsid w:val="00F8257C"/>
    <w:rsid w:val="00F83907"/>
    <w:rsid w:val="00F8550D"/>
    <w:rsid w:val="00F85D23"/>
    <w:rsid w:val="00F86185"/>
    <w:rsid w:val="00F86625"/>
    <w:rsid w:val="00F87AAE"/>
    <w:rsid w:val="00F87B4E"/>
    <w:rsid w:val="00F915E3"/>
    <w:rsid w:val="00F9258E"/>
    <w:rsid w:val="00F9349B"/>
    <w:rsid w:val="00F9463C"/>
    <w:rsid w:val="00F959AA"/>
    <w:rsid w:val="00F96233"/>
    <w:rsid w:val="00FA211F"/>
    <w:rsid w:val="00FA2D66"/>
    <w:rsid w:val="00FA4EFD"/>
    <w:rsid w:val="00FA504C"/>
    <w:rsid w:val="00FA55E4"/>
    <w:rsid w:val="00FA6FBF"/>
    <w:rsid w:val="00FA789D"/>
    <w:rsid w:val="00FA79A3"/>
    <w:rsid w:val="00FB1F21"/>
    <w:rsid w:val="00FB294F"/>
    <w:rsid w:val="00FB39C2"/>
    <w:rsid w:val="00FB40FA"/>
    <w:rsid w:val="00FB4C4D"/>
    <w:rsid w:val="00FB50FD"/>
    <w:rsid w:val="00FB66F5"/>
    <w:rsid w:val="00FB6BA2"/>
    <w:rsid w:val="00FB7BDC"/>
    <w:rsid w:val="00FC12C1"/>
    <w:rsid w:val="00FC1D2B"/>
    <w:rsid w:val="00FC1E2D"/>
    <w:rsid w:val="00FC2986"/>
    <w:rsid w:val="00FC3694"/>
    <w:rsid w:val="00FC37E0"/>
    <w:rsid w:val="00FC3B9E"/>
    <w:rsid w:val="00FC3C13"/>
    <w:rsid w:val="00FC3ED8"/>
    <w:rsid w:val="00FC457C"/>
    <w:rsid w:val="00FC53AA"/>
    <w:rsid w:val="00FC5834"/>
    <w:rsid w:val="00FC74A1"/>
    <w:rsid w:val="00FC7B6A"/>
    <w:rsid w:val="00FC7E79"/>
    <w:rsid w:val="00FD1763"/>
    <w:rsid w:val="00FD51CF"/>
    <w:rsid w:val="00FD59D8"/>
    <w:rsid w:val="00FD5A1C"/>
    <w:rsid w:val="00FD6A9D"/>
    <w:rsid w:val="00FE1D10"/>
    <w:rsid w:val="00FE2F70"/>
    <w:rsid w:val="00FE3998"/>
    <w:rsid w:val="00FE3AB2"/>
    <w:rsid w:val="00FE5E40"/>
    <w:rsid w:val="00FE5F25"/>
    <w:rsid w:val="00FE5F28"/>
    <w:rsid w:val="00FE65D1"/>
    <w:rsid w:val="00FE6A3A"/>
    <w:rsid w:val="00FE6F89"/>
    <w:rsid w:val="00FF14E7"/>
    <w:rsid w:val="00FF1F00"/>
    <w:rsid w:val="00FF20A7"/>
    <w:rsid w:val="00FF280B"/>
    <w:rsid w:val="00FF3F94"/>
    <w:rsid w:val="00FF453D"/>
    <w:rsid w:val="00FF5186"/>
    <w:rsid w:val="00FF5273"/>
    <w:rsid w:val="00FF52B4"/>
    <w:rsid w:val="00FF5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01">
      <w:bodyDiv w:val="1"/>
      <w:marLeft w:val="0"/>
      <w:marRight w:val="0"/>
      <w:marTop w:val="0"/>
      <w:marBottom w:val="0"/>
      <w:divBdr>
        <w:top w:val="none" w:sz="0" w:space="0" w:color="auto"/>
        <w:left w:val="none" w:sz="0" w:space="0" w:color="auto"/>
        <w:bottom w:val="none" w:sz="0" w:space="0" w:color="auto"/>
        <w:right w:val="none" w:sz="0" w:space="0" w:color="auto"/>
      </w:divBdr>
    </w:div>
    <w:div w:id="108428139">
      <w:bodyDiv w:val="1"/>
      <w:marLeft w:val="0"/>
      <w:marRight w:val="0"/>
      <w:marTop w:val="0"/>
      <w:marBottom w:val="0"/>
      <w:divBdr>
        <w:top w:val="none" w:sz="0" w:space="0" w:color="auto"/>
        <w:left w:val="none" w:sz="0" w:space="0" w:color="auto"/>
        <w:bottom w:val="none" w:sz="0" w:space="0" w:color="auto"/>
        <w:right w:val="none" w:sz="0" w:space="0" w:color="auto"/>
      </w:divBdr>
    </w:div>
    <w:div w:id="225264094">
      <w:bodyDiv w:val="1"/>
      <w:marLeft w:val="0"/>
      <w:marRight w:val="0"/>
      <w:marTop w:val="0"/>
      <w:marBottom w:val="0"/>
      <w:divBdr>
        <w:top w:val="none" w:sz="0" w:space="0" w:color="auto"/>
        <w:left w:val="none" w:sz="0" w:space="0" w:color="auto"/>
        <w:bottom w:val="none" w:sz="0" w:space="0" w:color="auto"/>
        <w:right w:val="none" w:sz="0" w:space="0" w:color="auto"/>
      </w:divBdr>
    </w:div>
    <w:div w:id="260796216">
      <w:bodyDiv w:val="1"/>
      <w:marLeft w:val="0"/>
      <w:marRight w:val="0"/>
      <w:marTop w:val="0"/>
      <w:marBottom w:val="0"/>
      <w:divBdr>
        <w:top w:val="none" w:sz="0" w:space="0" w:color="auto"/>
        <w:left w:val="none" w:sz="0" w:space="0" w:color="auto"/>
        <w:bottom w:val="none" w:sz="0" w:space="0" w:color="auto"/>
        <w:right w:val="none" w:sz="0" w:space="0" w:color="auto"/>
      </w:divBdr>
    </w:div>
    <w:div w:id="284771770">
      <w:bodyDiv w:val="1"/>
      <w:marLeft w:val="0"/>
      <w:marRight w:val="0"/>
      <w:marTop w:val="0"/>
      <w:marBottom w:val="0"/>
      <w:divBdr>
        <w:top w:val="none" w:sz="0" w:space="0" w:color="auto"/>
        <w:left w:val="none" w:sz="0" w:space="0" w:color="auto"/>
        <w:bottom w:val="none" w:sz="0" w:space="0" w:color="auto"/>
        <w:right w:val="none" w:sz="0" w:space="0" w:color="auto"/>
      </w:divBdr>
    </w:div>
    <w:div w:id="294994640">
      <w:bodyDiv w:val="1"/>
      <w:marLeft w:val="0"/>
      <w:marRight w:val="0"/>
      <w:marTop w:val="0"/>
      <w:marBottom w:val="0"/>
      <w:divBdr>
        <w:top w:val="none" w:sz="0" w:space="0" w:color="auto"/>
        <w:left w:val="none" w:sz="0" w:space="0" w:color="auto"/>
        <w:bottom w:val="none" w:sz="0" w:space="0" w:color="auto"/>
        <w:right w:val="none" w:sz="0" w:space="0" w:color="auto"/>
      </w:divBdr>
    </w:div>
    <w:div w:id="302320747">
      <w:bodyDiv w:val="1"/>
      <w:marLeft w:val="0"/>
      <w:marRight w:val="0"/>
      <w:marTop w:val="0"/>
      <w:marBottom w:val="0"/>
      <w:divBdr>
        <w:top w:val="none" w:sz="0" w:space="0" w:color="auto"/>
        <w:left w:val="none" w:sz="0" w:space="0" w:color="auto"/>
        <w:bottom w:val="none" w:sz="0" w:space="0" w:color="auto"/>
        <w:right w:val="none" w:sz="0" w:space="0" w:color="auto"/>
      </w:divBdr>
    </w:div>
    <w:div w:id="351305262">
      <w:bodyDiv w:val="1"/>
      <w:marLeft w:val="0"/>
      <w:marRight w:val="0"/>
      <w:marTop w:val="0"/>
      <w:marBottom w:val="0"/>
      <w:divBdr>
        <w:top w:val="none" w:sz="0" w:space="0" w:color="auto"/>
        <w:left w:val="none" w:sz="0" w:space="0" w:color="auto"/>
        <w:bottom w:val="none" w:sz="0" w:space="0" w:color="auto"/>
        <w:right w:val="none" w:sz="0" w:space="0" w:color="auto"/>
      </w:divBdr>
    </w:div>
    <w:div w:id="423190186">
      <w:bodyDiv w:val="1"/>
      <w:marLeft w:val="0"/>
      <w:marRight w:val="0"/>
      <w:marTop w:val="0"/>
      <w:marBottom w:val="0"/>
      <w:divBdr>
        <w:top w:val="none" w:sz="0" w:space="0" w:color="auto"/>
        <w:left w:val="none" w:sz="0" w:space="0" w:color="auto"/>
        <w:bottom w:val="none" w:sz="0" w:space="0" w:color="auto"/>
        <w:right w:val="none" w:sz="0" w:space="0" w:color="auto"/>
      </w:divBdr>
    </w:div>
    <w:div w:id="457720544">
      <w:bodyDiv w:val="1"/>
      <w:marLeft w:val="0"/>
      <w:marRight w:val="0"/>
      <w:marTop w:val="0"/>
      <w:marBottom w:val="0"/>
      <w:divBdr>
        <w:top w:val="none" w:sz="0" w:space="0" w:color="auto"/>
        <w:left w:val="none" w:sz="0" w:space="0" w:color="auto"/>
        <w:bottom w:val="none" w:sz="0" w:space="0" w:color="auto"/>
        <w:right w:val="none" w:sz="0" w:space="0" w:color="auto"/>
      </w:divBdr>
    </w:div>
    <w:div w:id="476727045">
      <w:bodyDiv w:val="1"/>
      <w:marLeft w:val="0"/>
      <w:marRight w:val="0"/>
      <w:marTop w:val="0"/>
      <w:marBottom w:val="0"/>
      <w:divBdr>
        <w:top w:val="none" w:sz="0" w:space="0" w:color="auto"/>
        <w:left w:val="none" w:sz="0" w:space="0" w:color="auto"/>
        <w:bottom w:val="none" w:sz="0" w:space="0" w:color="auto"/>
        <w:right w:val="none" w:sz="0" w:space="0" w:color="auto"/>
      </w:divBdr>
    </w:div>
    <w:div w:id="540360229">
      <w:bodyDiv w:val="1"/>
      <w:marLeft w:val="0"/>
      <w:marRight w:val="0"/>
      <w:marTop w:val="0"/>
      <w:marBottom w:val="0"/>
      <w:divBdr>
        <w:top w:val="none" w:sz="0" w:space="0" w:color="auto"/>
        <w:left w:val="none" w:sz="0" w:space="0" w:color="auto"/>
        <w:bottom w:val="none" w:sz="0" w:space="0" w:color="auto"/>
        <w:right w:val="none" w:sz="0" w:space="0" w:color="auto"/>
      </w:divBdr>
    </w:div>
    <w:div w:id="550847004">
      <w:bodyDiv w:val="1"/>
      <w:marLeft w:val="0"/>
      <w:marRight w:val="0"/>
      <w:marTop w:val="0"/>
      <w:marBottom w:val="0"/>
      <w:divBdr>
        <w:top w:val="none" w:sz="0" w:space="0" w:color="auto"/>
        <w:left w:val="none" w:sz="0" w:space="0" w:color="auto"/>
        <w:bottom w:val="none" w:sz="0" w:space="0" w:color="auto"/>
        <w:right w:val="none" w:sz="0" w:space="0" w:color="auto"/>
      </w:divBdr>
    </w:div>
    <w:div w:id="575287643">
      <w:bodyDiv w:val="1"/>
      <w:marLeft w:val="0"/>
      <w:marRight w:val="0"/>
      <w:marTop w:val="0"/>
      <w:marBottom w:val="0"/>
      <w:divBdr>
        <w:top w:val="none" w:sz="0" w:space="0" w:color="auto"/>
        <w:left w:val="none" w:sz="0" w:space="0" w:color="auto"/>
        <w:bottom w:val="none" w:sz="0" w:space="0" w:color="auto"/>
        <w:right w:val="none" w:sz="0" w:space="0" w:color="auto"/>
      </w:divBdr>
    </w:div>
    <w:div w:id="600768681">
      <w:bodyDiv w:val="1"/>
      <w:marLeft w:val="0"/>
      <w:marRight w:val="0"/>
      <w:marTop w:val="0"/>
      <w:marBottom w:val="0"/>
      <w:divBdr>
        <w:top w:val="none" w:sz="0" w:space="0" w:color="auto"/>
        <w:left w:val="none" w:sz="0" w:space="0" w:color="auto"/>
        <w:bottom w:val="none" w:sz="0" w:space="0" w:color="auto"/>
        <w:right w:val="none" w:sz="0" w:space="0" w:color="auto"/>
      </w:divBdr>
    </w:div>
    <w:div w:id="637301070">
      <w:bodyDiv w:val="1"/>
      <w:marLeft w:val="0"/>
      <w:marRight w:val="0"/>
      <w:marTop w:val="0"/>
      <w:marBottom w:val="0"/>
      <w:divBdr>
        <w:top w:val="none" w:sz="0" w:space="0" w:color="auto"/>
        <w:left w:val="none" w:sz="0" w:space="0" w:color="auto"/>
        <w:bottom w:val="none" w:sz="0" w:space="0" w:color="auto"/>
        <w:right w:val="none" w:sz="0" w:space="0" w:color="auto"/>
      </w:divBdr>
    </w:div>
    <w:div w:id="697584935">
      <w:bodyDiv w:val="1"/>
      <w:marLeft w:val="0"/>
      <w:marRight w:val="0"/>
      <w:marTop w:val="0"/>
      <w:marBottom w:val="0"/>
      <w:divBdr>
        <w:top w:val="none" w:sz="0" w:space="0" w:color="auto"/>
        <w:left w:val="none" w:sz="0" w:space="0" w:color="auto"/>
        <w:bottom w:val="none" w:sz="0" w:space="0" w:color="auto"/>
        <w:right w:val="none" w:sz="0" w:space="0" w:color="auto"/>
      </w:divBdr>
    </w:div>
    <w:div w:id="769012953">
      <w:bodyDiv w:val="1"/>
      <w:marLeft w:val="0"/>
      <w:marRight w:val="0"/>
      <w:marTop w:val="0"/>
      <w:marBottom w:val="0"/>
      <w:divBdr>
        <w:top w:val="none" w:sz="0" w:space="0" w:color="auto"/>
        <w:left w:val="none" w:sz="0" w:space="0" w:color="auto"/>
        <w:bottom w:val="none" w:sz="0" w:space="0" w:color="auto"/>
        <w:right w:val="none" w:sz="0" w:space="0" w:color="auto"/>
      </w:divBdr>
    </w:div>
    <w:div w:id="836850869">
      <w:bodyDiv w:val="1"/>
      <w:marLeft w:val="0"/>
      <w:marRight w:val="0"/>
      <w:marTop w:val="0"/>
      <w:marBottom w:val="0"/>
      <w:divBdr>
        <w:top w:val="none" w:sz="0" w:space="0" w:color="auto"/>
        <w:left w:val="none" w:sz="0" w:space="0" w:color="auto"/>
        <w:bottom w:val="none" w:sz="0" w:space="0" w:color="auto"/>
        <w:right w:val="none" w:sz="0" w:space="0" w:color="auto"/>
      </w:divBdr>
    </w:div>
    <w:div w:id="885288923">
      <w:bodyDiv w:val="1"/>
      <w:marLeft w:val="0"/>
      <w:marRight w:val="0"/>
      <w:marTop w:val="0"/>
      <w:marBottom w:val="0"/>
      <w:divBdr>
        <w:top w:val="none" w:sz="0" w:space="0" w:color="auto"/>
        <w:left w:val="none" w:sz="0" w:space="0" w:color="auto"/>
        <w:bottom w:val="none" w:sz="0" w:space="0" w:color="auto"/>
        <w:right w:val="none" w:sz="0" w:space="0" w:color="auto"/>
      </w:divBdr>
    </w:div>
    <w:div w:id="1009140722">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90154553">
      <w:bodyDiv w:val="1"/>
      <w:marLeft w:val="0"/>
      <w:marRight w:val="0"/>
      <w:marTop w:val="0"/>
      <w:marBottom w:val="0"/>
      <w:divBdr>
        <w:top w:val="none" w:sz="0" w:space="0" w:color="auto"/>
        <w:left w:val="none" w:sz="0" w:space="0" w:color="auto"/>
        <w:bottom w:val="none" w:sz="0" w:space="0" w:color="auto"/>
        <w:right w:val="none" w:sz="0" w:space="0" w:color="auto"/>
      </w:divBdr>
    </w:div>
    <w:div w:id="1093630870">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45197095">
      <w:bodyDiv w:val="1"/>
      <w:marLeft w:val="0"/>
      <w:marRight w:val="0"/>
      <w:marTop w:val="0"/>
      <w:marBottom w:val="0"/>
      <w:divBdr>
        <w:top w:val="none" w:sz="0" w:space="0" w:color="auto"/>
        <w:left w:val="none" w:sz="0" w:space="0" w:color="auto"/>
        <w:bottom w:val="none" w:sz="0" w:space="0" w:color="auto"/>
        <w:right w:val="none" w:sz="0" w:space="0" w:color="auto"/>
      </w:divBdr>
    </w:div>
    <w:div w:id="1177235490">
      <w:bodyDiv w:val="1"/>
      <w:marLeft w:val="0"/>
      <w:marRight w:val="0"/>
      <w:marTop w:val="0"/>
      <w:marBottom w:val="0"/>
      <w:divBdr>
        <w:top w:val="none" w:sz="0" w:space="0" w:color="auto"/>
        <w:left w:val="none" w:sz="0" w:space="0" w:color="auto"/>
        <w:bottom w:val="none" w:sz="0" w:space="0" w:color="auto"/>
        <w:right w:val="none" w:sz="0" w:space="0" w:color="auto"/>
      </w:divBdr>
    </w:div>
    <w:div w:id="1193422060">
      <w:bodyDiv w:val="1"/>
      <w:marLeft w:val="0"/>
      <w:marRight w:val="0"/>
      <w:marTop w:val="0"/>
      <w:marBottom w:val="0"/>
      <w:divBdr>
        <w:top w:val="none" w:sz="0" w:space="0" w:color="auto"/>
        <w:left w:val="none" w:sz="0" w:space="0" w:color="auto"/>
        <w:bottom w:val="none" w:sz="0" w:space="0" w:color="auto"/>
        <w:right w:val="none" w:sz="0" w:space="0" w:color="auto"/>
      </w:divBdr>
    </w:div>
    <w:div w:id="1210339930">
      <w:bodyDiv w:val="1"/>
      <w:marLeft w:val="0"/>
      <w:marRight w:val="0"/>
      <w:marTop w:val="0"/>
      <w:marBottom w:val="0"/>
      <w:divBdr>
        <w:top w:val="none" w:sz="0" w:space="0" w:color="auto"/>
        <w:left w:val="none" w:sz="0" w:space="0" w:color="auto"/>
        <w:bottom w:val="none" w:sz="0" w:space="0" w:color="auto"/>
        <w:right w:val="none" w:sz="0" w:space="0" w:color="auto"/>
      </w:divBdr>
    </w:div>
    <w:div w:id="1308782754">
      <w:bodyDiv w:val="1"/>
      <w:marLeft w:val="0"/>
      <w:marRight w:val="0"/>
      <w:marTop w:val="0"/>
      <w:marBottom w:val="0"/>
      <w:divBdr>
        <w:top w:val="none" w:sz="0" w:space="0" w:color="auto"/>
        <w:left w:val="none" w:sz="0" w:space="0" w:color="auto"/>
        <w:bottom w:val="none" w:sz="0" w:space="0" w:color="auto"/>
        <w:right w:val="none" w:sz="0" w:space="0" w:color="auto"/>
      </w:divBdr>
    </w:div>
    <w:div w:id="1309555136">
      <w:bodyDiv w:val="1"/>
      <w:marLeft w:val="0"/>
      <w:marRight w:val="0"/>
      <w:marTop w:val="0"/>
      <w:marBottom w:val="0"/>
      <w:divBdr>
        <w:top w:val="none" w:sz="0" w:space="0" w:color="auto"/>
        <w:left w:val="none" w:sz="0" w:space="0" w:color="auto"/>
        <w:bottom w:val="none" w:sz="0" w:space="0" w:color="auto"/>
        <w:right w:val="none" w:sz="0" w:space="0" w:color="auto"/>
      </w:divBdr>
    </w:div>
    <w:div w:id="1326282163">
      <w:bodyDiv w:val="1"/>
      <w:marLeft w:val="0"/>
      <w:marRight w:val="0"/>
      <w:marTop w:val="0"/>
      <w:marBottom w:val="0"/>
      <w:divBdr>
        <w:top w:val="none" w:sz="0" w:space="0" w:color="auto"/>
        <w:left w:val="none" w:sz="0" w:space="0" w:color="auto"/>
        <w:bottom w:val="none" w:sz="0" w:space="0" w:color="auto"/>
        <w:right w:val="none" w:sz="0" w:space="0" w:color="auto"/>
      </w:divBdr>
    </w:div>
    <w:div w:id="1369918646">
      <w:bodyDiv w:val="1"/>
      <w:marLeft w:val="0"/>
      <w:marRight w:val="0"/>
      <w:marTop w:val="0"/>
      <w:marBottom w:val="0"/>
      <w:divBdr>
        <w:top w:val="none" w:sz="0" w:space="0" w:color="auto"/>
        <w:left w:val="none" w:sz="0" w:space="0" w:color="auto"/>
        <w:bottom w:val="none" w:sz="0" w:space="0" w:color="auto"/>
        <w:right w:val="none" w:sz="0" w:space="0" w:color="auto"/>
      </w:divBdr>
    </w:div>
    <w:div w:id="1428578326">
      <w:bodyDiv w:val="1"/>
      <w:marLeft w:val="0"/>
      <w:marRight w:val="0"/>
      <w:marTop w:val="0"/>
      <w:marBottom w:val="0"/>
      <w:divBdr>
        <w:top w:val="none" w:sz="0" w:space="0" w:color="auto"/>
        <w:left w:val="none" w:sz="0" w:space="0" w:color="auto"/>
        <w:bottom w:val="none" w:sz="0" w:space="0" w:color="auto"/>
        <w:right w:val="none" w:sz="0" w:space="0" w:color="auto"/>
      </w:divBdr>
    </w:div>
    <w:div w:id="1485462603">
      <w:bodyDiv w:val="1"/>
      <w:marLeft w:val="0"/>
      <w:marRight w:val="0"/>
      <w:marTop w:val="0"/>
      <w:marBottom w:val="0"/>
      <w:divBdr>
        <w:top w:val="none" w:sz="0" w:space="0" w:color="auto"/>
        <w:left w:val="none" w:sz="0" w:space="0" w:color="auto"/>
        <w:bottom w:val="none" w:sz="0" w:space="0" w:color="auto"/>
        <w:right w:val="none" w:sz="0" w:space="0" w:color="auto"/>
      </w:divBdr>
    </w:div>
    <w:div w:id="1515849896">
      <w:bodyDiv w:val="1"/>
      <w:marLeft w:val="0"/>
      <w:marRight w:val="0"/>
      <w:marTop w:val="0"/>
      <w:marBottom w:val="0"/>
      <w:divBdr>
        <w:top w:val="none" w:sz="0" w:space="0" w:color="auto"/>
        <w:left w:val="none" w:sz="0" w:space="0" w:color="auto"/>
        <w:bottom w:val="none" w:sz="0" w:space="0" w:color="auto"/>
        <w:right w:val="none" w:sz="0" w:space="0" w:color="auto"/>
      </w:divBdr>
    </w:div>
    <w:div w:id="1587884657">
      <w:bodyDiv w:val="1"/>
      <w:marLeft w:val="0"/>
      <w:marRight w:val="0"/>
      <w:marTop w:val="0"/>
      <w:marBottom w:val="0"/>
      <w:divBdr>
        <w:top w:val="none" w:sz="0" w:space="0" w:color="auto"/>
        <w:left w:val="none" w:sz="0" w:space="0" w:color="auto"/>
        <w:bottom w:val="none" w:sz="0" w:space="0" w:color="auto"/>
        <w:right w:val="none" w:sz="0" w:space="0" w:color="auto"/>
      </w:divBdr>
    </w:div>
    <w:div w:id="1600722218">
      <w:bodyDiv w:val="1"/>
      <w:marLeft w:val="0"/>
      <w:marRight w:val="0"/>
      <w:marTop w:val="0"/>
      <w:marBottom w:val="0"/>
      <w:divBdr>
        <w:top w:val="none" w:sz="0" w:space="0" w:color="auto"/>
        <w:left w:val="none" w:sz="0" w:space="0" w:color="auto"/>
        <w:bottom w:val="none" w:sz="0" w:space="0" w:color="auto"/>
        <w:right w:val="none" w:sz="0" w:space="0" w:color="auto"/>
      </w:divBdr>
    </w:div>
    <w:div w:id="1641811133">
      <w:bodyDiv w:val="1"/>
      <w:marLeft w:val="0"/>
      <w:marRight w:val="0"/>
      <w:marTop w:val="0"/>
      <w:marBottom w:val="0"/>
      <w:divBdr>
        <w:top w:val="none" w:sz="0" w:space="0" w:color="auto"/>
        <w:left w:val="none" w:sz="0" w:space="0" w:color="auto"/>
        <w:bottom w:val="none" w:sz="0" w:space="0" w:color="auto"/>
        <w:right w:val="none" w:sz="0" w:space="0" w:color="auto"/>
      </w:divBdr>
    </w:div>
    <w:div w:id="1668704966">
      <w:bodyDiv w:val="1"/>
      <w:marLeft w:val="0"/>
      <w:marRight w:val="0"/>
      <w:marTop w:val="0"/>
      <w:marBottom w:val="0"/>
      <w:divBdr>
        <w:top w:val="none" w:sz="0" w:space="0" w:color="auto"/>
        <w:left w:val="none" w:sz="0" w:space="0" w:color="auto"/>
        <w:bottom w:val="none" w:sz="0" w:space="0" w:color="auto"/>
        <w:right w:val="none" w:sz="0" w:space="0" w:color="auto"/>
      </w:divBdr>
    </w:div>
    <w:div w:id="1676608365">
      <w:bodyDiv w:val="1"/>
      <w:marLeft w:val="0"/>
      <w:marRight w:val="0"/>
      <w:marTop w:val="0"/>
      <w:marBottom w:val="0"/>
      <w:divBdr>
        <w:top w:val="none" w:sz="0" w:space="0" w:color="auto"/>
        <w:left w:val="none" w:sz="0" w:space="0" w:color="auto"/>
        <w:bottom w:val="none" w:sz="0" w:space="0" w:color="auto"/>
        <w:right w:val="none" w:sz="0" w:space="0" w:color="auto"/>
      </w:divBdr>
    </w:div>
    <w:div w:id="1734082872">
      <w:bodyDiv w:val="1"/>
      <w:marLeft w:val="0"/>
      <w:marRight w:val="0"/>
      <w:marTop w:val="0"/>
      <w:marBottom w:val="0"/>
      <w:divBdr>
        <w:top w:val="none" w:sz="0" w:space="0" w:color="auto"/>
        <w:left w:val="none" w:sz="0" w:space="0" w:color="auto"/>
        <w:bottom w:val="none" w:sz="0" w:space="0" w:color="auto"/>
        <w:right w:val="none" w:sz="0" w:space="0" w:color="auto"/>
      </w:divBdr>
    </w:div>
    <w:div w:id="1779374477">
      <w:bodyDiv w:val="1"/>
      <w:marLeft w:val="0"/>
      <w:marRight w:val="0"/>
      <w:marTop w:val="0"/>
      <w:marBottom w:val="0"/>
      <w:divBdr>
        <w:top w:val="none" w:sz="0" w:space="0" w:color="auto"/>
        <w:left w:val="none" w:sz="0" w:space="0" w:color="auto"/>
        <w:bottom w:val="none" w:sz="0" w:space="0" w:color="auto"/>
        <w:right w:val="none" w:sz="0" w:space="0" w:color="auto"/>
      </w:divBdr>
    </w:div>
    <w:div w:id="1787239538">
      <w:bodyDiv w:val="1"/>
      <w:marLeft w:val="0"/>
      <w:marRight w:val="0"/>
      <w:marTop w:val="0"/>
      <w:marBottom w:val="0"/>
      <w:divBdr>
        <w:top w:val="none" w:sz="0" w:space="0" w:color="auto"/>
        <w:left w:val="none" w:sz="0" w:space="0" w:color="auto"/>
        <w:bottom w:val="none" w:sz="0" w:space="0" w:color="auto"/>
        <w:right w:val="none" w:sz="0" w:space="0" w:color="auto"/>
      </w:divBdr>
    </w:div>
    <w:div w:id="1792898533">
      <w:bodyDiv w:val="1"/>
      <w:marLeft w:val="0"/>
      <w:marRight w:val="0"/>
      <w:marTop w:val="0"/>
      <w:marBottom w:val="0"/>
      <w:divBdr>
        <w:top w:val="none" w:sz="0" w:space="0" w:color="auto"/>
        <w:left w:val="none" w:sz="0" w:space="0" w:color="auto"/>
        <w:bottom w:val="none" w:sz="0" w:space="0" w:color="auto"/>
        <w:right w:val="none" w:sz="0" w:space="0" w:color="auto"/>
      </w:divBdr>
    </w:div>
    <w:div w:id="1830251048">
      <w:bodyDiv w:val="1"/>
      <w:marLeft w:val="0"/>
      <w:marRight w:val="0"/>
      <w:marTop w:val="0"/>
      <w:marBottom w:val="0"/>
      <w:divBdr>
        <w:top w:val="none" w:sz="0" w:space="0" w:color="auto"/>
        <w:left w:val="none" w:sz="0" w:space="0" w:color="auto"/>
        <w:bottom w:val="none" w:sz="0" w:space="0" w:color="auto"/>
        <w:right w:val="none" w:sz="0" w:space="0" w:color="auto"/>
      </w:divBdr>
    </w:div>
    <w:div w:id="1951889744">
      <w:bodyDiv w:val="1"/>
      <w:marLeft w:val="0"/>
      <w:marRight w:val="0"/>
      <w:marTop w:val="0"/>
      <w:marBottom w:val="0"/>
      <w:divBdr>
        <w:top w:val="none" w:sz="0" w:space="0" w:color="auto"/>
        <w:left w:val="none" w:sz="0" w:space="0" w:color="auto"/>
        <w:bottom w:val="none" w:sz="0" w:space="0" w:color="auto"/>
        <w:right w:val="none" w:sz="0" w:space="0" w:color="auto"/>
      </w:divBdr>
    </w:div>
    <w:div w:id="1961451114">
      <w:bodyDiv w:val="1"/>
      <w:marLeft w:val="0"/>
      <w:marRight w:val="0"/>
      <w:marTop w:val="0"/>
      <w:marBottom w:val="0"/>
      <w:divBdr>
        <w:top w:val="none" w:sz="0" w:space="0" w:color="auto"/>
        <w:left w:val="none" w:sz="0" w:space="0" w:color="auto"/>
        <w:bottom w:val="none" w:sz="0" w:space="0" w:color="auto"/>
        <w:right w:val="none" w:sz="0" w:space="0" w:color="auto"/>
      </w:divBdr>
    </w:div>
    <w:div w:id="1978755620">
      <w:bodyDiv w:val="1"/>
      <w:marLeft w:val="0"/>
      <w:marRight w:val="0"/>
      <w:marTop w:val="0"/>
      <w:marBottom w:val="0"/>
      <w:divBdr>
        <w:top w:val="none" w:sz="0" w:space="0" w:color="auto"/>
        <w:left w:val="none" w:sz="0" w:space="0" w:color="auto"/>
        <w:bottom w:val="none" w:sz="0" w:space="0" w:color="auto"/>
        <w:right w:val="none" w:sz="0" w:space="0" w:color="auto"/>
      </w:divBdr>
    </w:div>
    <w:div w:id="1990286021">
      <w:bodyDiv w:val="1"/>
      <w:marLeft w:val="0"/>
      <w:marRight w:val="0"/>
      <w:marTop w:val="0"/>
      <w:marBottom w:val="0"/>
      <w:divBdr>
        <w:top w:val="none" w:sz="0" w:space="0" w:color="auto"/>
        <w:left w:val="none" w:sz="0" w:space="0" w:color="auto"/>
        <w:bottom w:val="none" w:sz="0" w:space="0" w:color="auto"/>
        <w:right w:val="none" w:sz="0" w:space="0" w:color="auto"/>
      </w:divBdr>
    </w:div>
    <w:div w:id="1995602750">
      <w:bodyDiv w:val="1"/>
      <w:marLeft w:val="0"/>
      <w:marRight w:val="0"/>
      <w:marTop w:val="0"/>
      <w:marBottom w:val="0"/>
      <w:divBdr>
        <w:top w:val="none" w:sz="0" w:space="0" w:color="auto"/>
        <w:left w:val="none" w:sz="0" w:space="0" w:color="auto"/>
        <w:bottom w:val="none" w:sz="0" w:space="0" w:color="auto"/>
        <w:right w:val="none" w:sz="0" w:space="0" w:color="auto"/>
      </w:divBdr>
    </w:div>
    <w:div w:id="2023700290">
      <w:bodyDiv w:val="1"/>
      <w:marLeft w:val="0"/>
      <w:marRight w:val="0"/>
      <w:marTop w:val="0"/>
      <w:marBottom w:val="0"/>
      <w:divBdr>
        <w:top w:val="none" w:sz="0" w:space="0" w:color="auto"/>
        <w:left w:val="none" w:sz="0" w:space="0" w:color="auto"/>
        <w:bottom w:val="none" w:sz="0" w:space="0" w:color="auto"/>
        <w:right w:val="none" w:sz="0" w:space="0" w:color="auto"/>
      </w:divBdr>
    </w:div>
    <w:div w:id="2030139090">
      <w:bodyDiv w:val="1"/>
      <w:marLeft w:val="0"/>
      <w:marRight w:val="0"/>
      <w:marTop w:val="0"/>
      <w:marBottom w:val="0"/>
      <w:divBdr>
        <w:top w:val="none" w:sz="0" w:space="0" w:color="auto"/>
        <w:left w:val="none" w:sz="0" w:space="0" w:color="auto"/>
        <w:bottom w:val="none" w:sz="0" w:space="0" w:color="auto"/>
        <w:right w:val="none" w:sz="0" w:space="0" w:color="auto"/>
      </w:divBdr>
    </w:div>
    <w:div w:id="2041660434">
      <w:bodyDiv w:val="1"/>
      <w:marLeft w:val="0"/>
      <w:marRight w:val="0"/>
      <w:marTop w:val="0"/>
      <w:marBottom w:val="0"/>
      <w:divBdr>
        <w:top w:val="none" w:sz="0" w:space="0" w:color="auto"/>
        <w:left w:val="none" w:sz="0" w:space="0" w:color="auto"/>
        <w:bottom w:val="none" w:sz="0" w:space="0" w:color="auto"/>
        <w:right w:val="none" w:sz="0" w:space="0" w:color="auto"/>
      </w:divBdr>
    </w:div>
    <w:div w:id="2050835792">
      <w:bodyDiv w:val="1"/>
      <w:marLeft w:val="0"/>
      <w:marRight w:val="0"/>
      <w:marTop w:val="0"/>
      <w:marBottom w:val="0"/>
      <w:divBdr>
        <w:top w:val="none" w:sz="0" w:space="0" w:color="auto"/>
        <w:left w:val="none" w:sz="0" w:space="0" w:color="auto"/>
        <w:bottom w:val="none" w:sz="0" w:space="0" w:color="auto"/>
        <w:right w:val="none" w:sz="0" w:space="0" w:color="auto"/>
      </w:divBdr>
    </w:div>
    <w:div w:id="2059278944">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6">
          <w:marLeft w:val="0"/>
          <w:marRight w:val="1"/>
          <w:marTop w:val="0"/>
          <w:marBottom w:val="0"/>
          <w:divBdr>
            <w:top w:val="none" w:sz="0" w:space="0" w:color="auto"/>
            <w:left w:val="none" w:sz="0" w:space="0" w:color="auto"/>
            <w:bottom w:val="none" w:sz="0" w:space="0" w:color="auto"/>
            <w:right w:val="none" w:sz="0" w:space="0" w:color="auto"/>
          </w:divBdr>
          <w:divsChild>
            <w:div w:id="1914118512">
              <w:marLeft w:val="0"/>
              <w:marRight w:val="0"/>
              <w:marTop w:val="0"/>
              <w:marBottom w:val="0"/>
              <w:divBdr>
                <w:top w:val="none" w:sz="0" w:space="0" w:color="auto"/>
                <w:left w:val="none" w:sz="0" w:space="0" w:color="auto"/>
                <w:bottom w:val="none" w:sz="0" w:space="0" w:color="auto"/>
                <w:right w:val="none" w:sz="0" w:space="0" w:color="auto"/>
              </w:divBdr>
              <w:divsChild>
                <w:div w:id="1718236583">
                  <w:marLeft w:val="0"/>
                  <w:marRight w:val="1"/>
                  <w:marTop w:val="0"/>
                  <w:marBottom w:val="0"/>
                  <w:divBdr>
                    <w:top w:val="none" w:sz="0" w:space="0" w:color="auto"/>
                    <w:left w:val="none" w:sz="0" w:space="0" w:color="auto"/>
                    <w:bottom w:val="none" w:sz="0" w:space="0" w:color="auto"/>
                    <w:right w:val="none" w:sz="0" w:space="0" w:color="auto"/>
                  </w:divBdr>
                  <w:divsChild>
                    <w:div w:id="1814789201">
                      <w:marLeft w:val="0"/>
                      <w:marRight w:val="0"/>
                      <w:marTop w:val="0"/>
                      <w:marBottom w:val="0"/>
                      <w:divBdr>
                        <w:top w:val="none" w:sz="0" w:space="0" w:color="auto"/>
                        <w:left w:val="none" w:sz="0" w:space="0" w:color="auto"/>
                        <w:bottom w:val="none" w:sz="0" w:space="0" w:color="auto"/>
                        <w:right w:val="none" w:sz="0" w:space="0" w:color="auto"/>
                      </w:divBdr>
                      <w:divsChild>
                        <w:div w:id="1927617687">
                          <w:marLeft w:val="0"/>
                          <w:marRight w:val="0"/>
                          <w:marTop w:val="0"/>
                          <w:marBottom w:val="0"/>
                          <w:divBdr>
                            <w:top w:val="none" w:sz="0" w:space="0" w:color="auto"/>
                            <w:left w:val="none" w:sz="0" w:space="0" w:color="auto"/>
                            <w:bottom w:val="none" w:sz="0" w:space="0" w:color="auto"/>
                            <w:right w:val="none" w:sz="0" w:space="0" w:color="auto"/>
                          </w:divBdr>
                          <w:divsChild>
                            <w:div w:id="1693267124">
                              <w:marLeft w:val="0"/>
                              <w:marRight w:val="0"/>
                              <w:marTop w:val="120"/>
                              <w:marBottom w:val="360"/>
                              <w:divBdr>
                                <w:top w:val="none" w:sz="0" w:space="0" w:color="auto"/>
                                <w:left w:val="none" w:sz="0" w:space="0" w:color="auto"/>
                                <w:bottom w:val="none" w:sz="0" w:space="0" w:color="auto"/>
                                <w:right w:val="none" w:sz="0" w:space="0" w:color="auto"/>
                              </w:divBdr>
                              <w:divsChild>
                                <w:div w:id="638732746">
                                  <w:marLeft w:val="0"/>
                                  <w:marRight w:val="0"/>
                                  <w:marTop w:val="0"/>
                                  <w:marBottom w:val="0"/>
                                  <w:divBdr>
                                    <w:top w:val="none" w:sz="0" w:space="0" w:color="auto"/>
                                    <w:left w:val="none" w:sz="0" w:space="0" w:color="auto"/>
                                    <w:bottom w:val="none" w:sz="0" w:space="0" w:color="auto"/>
                                    <w:right w:val="none" w:sz="0" w:space="0" w:color="auto"/>
                                  </w:divBdr>
                                  <w:divsChild>
                                    <w:div w:id="574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08" Type="http://schemas.microsoft.com/office/2011/relationships/commentsExtended" Target="commentsExtended.xml"/><Relationship Id="rId2" Type="http://schemas.openxmlformats.org/officeDocument/2006/relationships/numbering" Target="numbering.xml"/><Relationship Id="rId107"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BD"/>
    <w:rsid w:val="00BD4336"/>
    <w:rsid w:val="00BE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65ED739F4A464DA85DA3532A4D53FF">
    <w:name w:val="AB65ED739F4A464DA85DA3532A4D53FF"/>
    <w:rsid w:val="00BE65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65ED739F4A464DA85DA3532A4D53FF">
    <w:name w:val="AB65ED739F4A464DA85DA3532A4D53FF"/>
    <w:rsid w:val="00BE6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BA37-551F-402C-A30C-835889DE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5092</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34055</CharactersWithSpaces>
  <SharedDoc>false</SharedDoc>
  <HLinks>
    <vt:vector size="726" baseType="variant">
      <vt:variant>
        <vt:i4>6946854</vt:i4>
      </vt:variant>
      <vt:variant>
        <vt:i4>1861</vt:i4>
      </vt:variant>
      <vt:variant>
        <vt:i4>0</vt:i4>
      </vt:variant>
      <vt:variant>
        <vt:i4>5</vt:i4>
      </vt:variant>
      <vt:variant>
        <vt:lpwstr>http://www.effectivehealthcare.ahrq.gov/ehc/products/201/735/FRN2_Frameworks_20110726.pdf</vt:lpwstr>
      </vt:variant>
      <vt:variant>
        <vt:lpwstr/>
      </vt:variant>
      <vt:variant>
        <vt:i4>5177415</vt:i4>
      </vt:variant>
      <vt:variant>
        <vt:i4>1858</vt:i4>
      </vt:variant>
      <vt:variant>
        <vt:i4>0</vt:i4>
      </vt:variant>
      <vt:variant>
        <vt:i4>5</vt:i4>
      </vt:variant>
      <vt:variant>
        <vt:lpwstr>http://www.oecd.org/health/health-systems/oecdhealthdata.htm</vt:lpwstr>
      </vt:variant>
      <vt:variant>
        <vt:lpwstr/>
      </vt:variant>
      <vt:variant>
        <vt:i4>1245256</vt:i4>
      </vt:variant>
      <vt:variant>
        <vt:i4>1855</vt:i4>
      </vt:variant>
      <vt:variant>
        <vt:i4>0</vt:i4>
      </vt:variant>
      <vt:variant>
        <vt:i4>5</vt:i4>
      </vt:variant>
      <vt:variant>
        <vt:lpwstr>http://www.fda.gov/NewsEvents/Newsroom/PressAnnouncements/2007/ucm108919.htm</vt:lpwstr>
      </vt:variant>
      <vt:variant>
        <vt:lpwstr/>
      </vt:variant>
      <vt:variant>
        <vt:i4>8323190</vt:i4>
      </vt:variant>
      <vt:variant>
        <vt:i4>1852</vt:i4>
      </vt:variant>
      <vt:variant>
        <vt:i4>0</vt:i4>
      </vt:variant>
      <vt:variant>
        <vt:i4>5</vt:i4>
      </vt:variant>
      <vt:variant>
        <vt:lpwstr>http://www.fda.gov/Drugs/DrugSafety/PostmarketDrugSafetyInformationforPatientsandProviders/DrugSafetyInformationforHeathcareProfessionals/PublicHealthAdvisories/ucm053112.htm</vt:lpwstr>
      </vt:variant>
      <vt:variant>
        <vt:lpwstr/>
      </vt:variant>
      <vt:variant>
        <vt:i4>917573</vt:i4>
      </vt:variant>
      <vt:variant>
        <vt:i4>1849</vt:i4>
      </vt:variant>
      <vt:variant>
        <vt:i4>0</vt:i4>
      </vt:variant>
      <vt:variant>
        <vt:i4>5</vt:i4>
      </vt:variant>
      <vt:variant>
        <vt:lpwstr>http://www.fda.gov/Drugs/DrugSafety/ucm223966.htm</vt:lpwstr>
      </vt:variant>
      <vt:variant>
        <vt:lpwstr/>
      </vt:variant>
      <vt:variant>
        <vt:i4>5767186</vt:i4>
      </vt:variant>
      <vt:variant>
        <vt:i4>1846</vt:i4>
      </vt:variant>
      <vt:variant>
        <vt:i4>0</vt:i4>
      </vt:variant>
      <vt:variant>
        <vt:i4>5</vt:i4>
      </vt:variant>
      <vt:variant>
        <vt:lpwstr>http://www.cancer.gov/cancertopics/factsheet/detection/CT</vt:lpwstr>
      </vt:variant>
      <vt:variant>
        <vt:lpwstr/>
      </vt:variant>
      <vt:variant>
        <vt:i4>1376326</vt:i4>
      </vt:variant>
      <vt:variant>
        <vt:i4>1843</vt:i4>
      </vt:variant>
      <vt:variant>
        <vt:i4>0</vt:i4>
      </vt:variant>
      <vt:variant>
        <vt:i4>5</vt:i4>
      </vt:variant>
      <vt:variant>
        <vt:lpwstr>http://www.cochrane.org/index.htm</vt:lpwstr>
      </vt:variant>
      <vt:variant>
        <vt:lpwstr/>
      </vt:variant>
      <vt:variant>
        <vt:i4>3604596</vt:i4>
      </vt:variant>
      <vt:variant>
        <vt:i4>1840</vt:i4>
      </vt:variant>
      <vt:variant>
        <vt:i4>0</vt:i4>
      </vt:variant>
      <vt:variant>
        <vt:i4>5</vt:i4>
      </vt:variant>
      <vt:variant>
        <vt:lpwstr>http://www.acr.org/Quality-Safety/Accreditation/Ultrasound</vt:lpwstr>
      </vt:variant>
      <vt:variant>
        <vt:lpwstr/>
      </vt:variant>
      <vt:variant>
        <vt:i4>4128886</vt:i4>
      </vt:variant>
      <vt:variant>
        <vt:i4>1837</vt:i4>
      </vt:variant>
      <vt:variant>
        <vt:i4>0</vt:i4>
      </vt:variant>
      <vt:variant>
        <vt:i4>5</vt:i4>
      </vt:variant>
      <vt:variant>
        <vt:lpwstr>http://www.acr.org/Quality-Safety/Accreditation/CT</vt:lpwstr>
      </vt:variant>
      <vt:variant>
        <vt:lpwstr/>
      </vt:variant>
      <vt:variant>
        <vt:i4>2752614</vt:i4>
      </vt:variant>
      <vt:variant>
        <vt:i4>1834</vt:i4>
      </vt:variant>
      <vt:variant>
        <vt:i4>0</vt:i4>
      </vt:variant>
      <vt:variant>
        <vt:i4>5</vt:i4>
      </vt:variant>
      <vt:variant>
        <vt:lpwstr>http://dx.doi.org/10.1053/j.gastro.2013.11.004</vt:lpwstr>
      </vt:variant>
      <vt:variant>
        <vt:lpwstr/>
      </vt:variant>
      <vt:variant>
        <vt:i4>6094862</vt:i4>
      </vt:variant>
      <vt:variant>
        <vt:i4>1831</vt:i4>
      </vt:variant>
      <vt:variant>
        <vt:i4>0</vt:i4>
      </vt:variant>
      <vt:variant>
        <vt:i4>5</vt:i4>
      </vt:variant>
      <vt:variant>
        <vt:lpwstr>http://www.nccn.org/professionals/physician_gls/f_guidelines.asp</vt:lpwstr>
      </vt:variant>
      <vt:variant>
        <vt:lpwstr/>
      </vt:variant>
      <vt:variant>
        <vt:i4>262256</vt:i4>
      </vt:variant>
      <vt:variant>
        <vt:i4>1828</vt:i4>
      </vt:variant>
      <vt:variant>
        <vt:i4>0</vt:i4>
      </vt:variant>
      <vt:variant>
        <vt:i4>5</vt:i4>
      </vt:variant>
      <vt:variant>
        <vt:lpwstr>http://www.uptodate.com/contents/clinical-manifestations-diagnosis-and-staging-of-exocrine-pancreatic-cancer?source=search_result&amp;search=Clinical+manifestations%2C+diagnosis%2C+and+staging+of+exocrine+pancreatic+cancer&amp;selectedTitle=1%7E134</vt:lpwstr>
      </vt:variant>
      <vt:variant>
        <vt:lpwstr/>
      </vt:variant>
      <vt:variant>
        <vt:i4>2949229</vt:i4>
      </vt:variant>
      <vt:variant>
        <vt:i4>1825</vt:i4>
      </vt:variant>
      <vt:variant>
        <vt:i4>0</vt:i4>
      </vt:variant>
      <vt:variant>
        <vt:i4>5</vt:i4>
      </vt:variant>
      <vt:variant>
        <vt:lpwstr>http://seer.cancer.gov/statfacts/html/pancreas.html</vt:lpwstr>
      </vt:variant>
      <vt:variant>
        <vt:lpwstr/>
      </vt:variant>
      <vt:variant>
        <vt:i4>1835039</vt:i4>
      </vt:variant>
      <vt:variant>
        <vt:i4>1822</vt:i4>
      </vt:variant>
      <vt:variant>
        <vt:i4>0</vt:i4>
      </vt:variant>
      <vt:variant>
        <vt:i4>5</vt:i4>
      </vt:variant>
      <vt:variant>
        <vt:lpwstr>http://www.ncbi.nlm.nih.gov/books/NBK98248/</vt:lpwstr>
      </vt:variant>
      <vt:variant>
        <vt:lpwstr>ch7.rl1</vt:lpwstr>
      </vt:variant>
      <vt:variant>
        <vt:i4>7798866</vt:i4>
      </vt:variant>
      <vt:variant>
        <vt:i4>1819</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1816</vt:i4>
      </vt:variant>
      <vt:variant>
        <vt:i4>0</vt:i4>
      </vt:variant>
      <vt:variant>
        <vt:i4>5</vt:i4>
      </vt:variant>
      <vt:variant>
        <vt:lpwstr>http://www.stata.com/</vt:lpwstr>
      </vt:variant>
      <vt:variant>
        <vt:lpwstr/>
      </vt:variant>
      <vt:variant>
        <vt:i4>4063349</vt:i4>
      </vt:variant>
      <vt:variant>
        <vt:i4>1813</vt:i4>
      </vt:variant>
      <vt:variant>
        <vt:i4>0</vt:i4>
      </vt:variant>
      <vt:variant>
        <vt:i4>5</vt:i4>
      </vt:variant>
      <vt:variant>
        <vt:lpwstr>http://www.biomedcentral.com/content/pdf/1471-2288-3-25.pdf</vt:lpwstr>
      </vt:variant>
      <vt:variant>
        <vt:lpwstr/>
      </vt:variant>
      <vt:variant>
        <vt:i4>3014712</vt:i4>
      </vt:variant>
      <vt:variant>
        <vt:i4>1810</vt:i4>
      </vt:variant>
      <vt:variant>
        <vt:i4>0</vt:i4>
      </vt:variant>
      <vt:variant>
        <vt:i4>5</vt:i4>
      </vt:variant>
      <vt:variant>
        <vt:lpwstr>http://effectivehealthcare.ahrq.gov/healthInfo.cfm?infotype=rr&amp;ProcessID=60</vt:lpwstr>
      </vt:variant>
      <vt:variant>
        <vt:lpwstr/>
      </vt:variant>
      <vt:variant>
        <vt:i4>5832773</vt:i4>
      </vt:variant>
      <vt:variant>
        <vt:i4>1807</vt:i4>
      </vt:variant>
      <vt:variant>
        <vt:i4>0</vt:i4>
      </vt:variant>
      <vt:variant>
        <vt:i4>5</vt:i4>
      </vt:variant>
      <vt:variant>
        <vt:lpwstr>http://gut.bmj.com/content/early/2012/11/06/gutjnl-2012-303108.full.pdf+html</vt:lpwstr>
      </vt:variant>
      <vt:variant>
        <vt:lpwstr/>
      </vt:variant>
      <vt:variant>
        <vt:i4>6422647</vt:i4>
      </vt:variant>
      <vt:variant>
        <vt:i4>1804</vt:i4>
      </vt:variant>
      <vt:variant>
        <vt:i4>0</vt:i4>
      </vt:variant>
      <vt:variant>
        <vt:i4>5</vt:i4>
      </vt:variant>
      <vt:variant>
        <vt:lpwstr>http://www.cancernetwork.com/cancer-management/pancreatic/article/10165/1802606</vt:lpwstr>
      </vt:variant>
      <vt:variant>
        <vt:lpwstr/>
      </vt:variant>
      <vt:variant>
        <vt:i4>6750330</vt:i4>
      </vt:variant>
      <vt:variant>
        <vt:i4>1801</vt:i4>
      </vt:variant>
      <vt:variant>
        <vt:i4>0</vt:i4>
      </vt:variant>
      <vt:variant>
        <vt:i4>5</vt:i4>
      </vt:variant>
      <vt:variant>
        <vt:lpwstr>http://www.cancer.gov/cancertopics/pdq/treatment/pancreatic/HealthProfessional/page1/AllPages/Print</vt:lpwstr>
      </vt:variant>
      <vt:variant>
        <vt:lpwstr/>
      </vt:variant>
      <vt:variant>
        <vt:i4>4784218</vt:i4>
      </vt:variant>
      <vt:variant>
        <vt:i4>1798</vt:i4>
      </vt:variant>
      <vt:variant>
        <vt:i4>0</vt:i4>
      </vt:variant>
      <vt:variant>
        <vt:i4>5</vt:i4>
      </vt:variant>
      <vt:variant>
        <vt:lpwstr>http://onlinelibrary.wiley.com/doi/10.3322/caac.21208/pdf</vt:lpwstr>
      </vt:variant>
      <vt:variant>
        <vt:lpwstr/>
      </vt:variant>
      <vt:variant>
        <vt:i4>3276822</vt:i4>
      </vt:variant>
      <vt:variant>
        <vt:i4>1795</vt:i4>
      </vt:variant>
      <vt:variant>
        <vt:i4>0</vt:i4>
      </vt:variant>
      <vt:variant>
        <vt:i4>5</vt:i4>
      </vt:variant>
      <vt:variant>
        <vt:lpwstr>http://www.cancer.org/acs/groups/content/@epidemiologysurveilance/documents/document/acspc-031941.pdf</vt:lpwstr>
      </vt:variant>
      <vt:variant>
        <vt:lpwstr/>
      </vt:variant>
      <vt:variant>
        <vt:i4>1179659</vt:i4>
      </vt:variant>
      <vt:variant>
        <vt:i4>878</vt:i4>
      </vt:variant>
      <vt:variant>
        <vt:i4>0</vt:i4>
      </vt:variant>
      <vt:variant>
        <vt:i4>5</vt:i4>
      </vt:variant>
      <vt:variant>
        <vt:lpwstr>http://effectivehealthcare.ahrq.gov/index.cfm/search-for-guides-reviews-and-reports/?productid=1620&amp;pageaction=displayproduct</vt:lpwstr>
      </vt:variant>
      <vt:variant>
        <vt:lpwstr/>
      </vt:variant>
      <vt:variant>
        <vt:i4>1835039</vt:i4>
      </vt:variant>
      <vt:variant>
        <vt:i4>691</vt:i4>
      </vt:variant>
      <vt:variant>
        <vt:i4>0</vt:i4>
      </vt:variant>
      <vt:variant>
        <vt:i4>5</vt:i4>
      </vt:variant>
      <vt:variant>
        <vt:lpwstr>http://www.ncbi.nlm.nih.gov/books/NBK98248/</vt:lpwstr>
      </vt:variant>
      <vt:variant>
        <vt:lpwstr>ch7.rl1</vt:lpwstr>
      </vt:variant>
      <vt:variant>
        <vt:i4>7798866</vt:i4>
      </vt:variant>
      <vt:variant>
        <vt:i4>688</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685</vt:i4>
      </vt:variant>
      <vt:variant>
        <vt:i4>0</vt:i4>
      </vt:variant>
      <vt:variant>
        <vt:i4>5</vt:i4>
      </vt:variant>
      <vt:variant>
        <vt:lpwstr>http://www.stata.com/</vt:lpwstr>
      </vt:variant>
      <vt:variant>
        <vt:lpwstr/>
      </vt:variant>
      <vt:variant>
        <vt:i4>4063349</vt:i4>
      </vt:variant>
      <vt:variant>
        <vt:i4>682</vt:i4>
      </vt:variant>
      <vt:variant>
        <vt:i4>0</vt:i4>
      </vt:variant>
      <vt:variant>
        <vt:i4>5</vt:i4>
      </vt:variant>
      <vt:variant>
        <vt:lpwstr>http://www.biomedcentral.com/content/pdf/1471-2288-3-25.pdf</vt:lpwstr>
      </vt:variant>
      <vt:variant>
        <vt:lpwstr/>
      </vt:variant>
      <vt:variant>
        <vt:i4>3014712</vt:i4>
      </vt:variant>
      <vt:variant>
        <vt:i4>679</vt:i4>
      </vt:variant>
      <vt:variant>
        <vt:i4>0</vt:i4>
      </vt:variant>
      <vt:variant>
        <vt:i4>5</vt:i4>
      </vt:variant>
      <vt:variant>
        <vt:lpwstr>http://effectivehealthcare.ahrq.gov/healthInfo.cfm?infotype=rr&amp;ProcessID=60</vt:lpwstr>
      </vt:variant>
      <vt:variant>
        <vt:lpwstr/>
      </vt:variant>
      <vt:variant>
        <vt:i4>5832773</vt:i4>
      </vt:variant>
      <vt:variant>
        <vt:i4>676</vt:i4>
      </vt:variant>
      <vt:variant>
        <vt:i4>0</vt:i4>
      </vt:variant>
      <vt:variant>
        <vt:i4>5</vt:i4>
      </vt:variant>
      <vt:variant>
        <vt:lpwstr>http://gut.bmj.com/content/early/2012/11/06/gutjnl-2012-303108.full.pdf+html</vt:lpwstr>
      </vt:variant>
      <vt:variant>
        <vt:lpwstr/>
      </vt:variant>
      <vt:variant>
        <vt:i4>6422647</vt:i4>
      </vt:variant>
      <vt:variant>
        <vt:i4>673</vt:i4>
      </vt:variant>
      <vt:variant>
        <vt:i4>0</vt:i4>
      </vt:variant>
      <vt:variant>
        <vt:i4>5</vt:i4>
      </vt:variant>
      <vt:variant>
        <vt:lpwstr>http://www.cancernetwork.com/cancer-management/pancreatic/article/10165/1802606</vt:lpwstr>
      </vt:variant>
      <vt:variant>
        <vt:lpwstr/>
      </vt:variant>
      <vt:variant>
        <vt:i4>6750330</vt:i4>
      </vt:variant>
      <vt:variant>
        <vt:i4>670</vt:i4>
      </vt:variant>
      <vt:variant>
        <vt:i4>0</vt:i4>
      </vt:variant>
      <vt:variant>
        <vt:i4>5</vt:i4>
      </vt:variant>
      <vt:variant>
        <vt:lpwstr>http://www.cancer.gov/cancertopics/pdq/treatment/pancreatic/HealthProfessional/page1/AllPages/Print</vt:lpwstr>
      </vt:variant>
      <vt:variant>
        <vt:lpwstr/>
      </vt:variant>
      <vt:variant>
        <vt:i4>4784218</vt:i4>
      </vt:variant>
      <vt:variant>
        <vt:i4>667</vt:i4>
      </vt:variant>
      <vt:variant>
        <vt:i4>0</vt:i4>
      </vt:variant>
      <vt:variant>
        <vt:i4>5</vt:i4>
      </vt:variant>
      <vt:variant>
        <vt:lpwstr>http://onlinelibrary.wiley.com/doi/10.3322/caac.21208/pdf</vt:lpwstr>
      </vt:variant>
      <vt:variant>
        <vt:lpwstr/>
      </vt:variant>
      <vt:variant>
        <vt:i4>3276822</vt:i4>
      </vt:variant>
      <vt:variant>
        <vt:i4>664</vt:i4>
      </vt:variant>
      <vt:variant>
        <vt:i4>0</vt:i4>
      </vt:variant>
      <vt:variant>
        <vt:i4>5</vt:i4>
      </vt:variant>
      <vt:variant>
        <vt:lpwstr>http://www.cancer.org/acs/groups/content/@epidemiologysurveilance/documents/document/acspc-031941.pdf</vt:lpwstr>
      </vt:variant>
      <vt:variant>
        <vt:lpwstr/>
      </vt:variant>
      <vt:variant>
        <vt:i4>1048631</vt:i4>
      </vt:variant>
      <vt:variant>
        <vt:i4>524</vt:i4>
      </vt:variant>
      <vt:variant>
        <vt:i4>0</vt:i4>
      </vt:variant>
      <vt:variant>
        <vt:i4>5</vt:i4>
      </vt:variant>
      <vt:variant>
        <vt:lpwstr/>
      </vt:variant>
      <vt:variant>
        <vt:lpwstr>_Toc381708508</vt:lpwstr>
      </vt:variant>
      <vt:variant>
        <vt:i4>1048631</vt:i4>
      </vt:variant>
      <vt:variant>
        <vt:i4>518</vt:i4>
      </vt:variant>
      <vt:variant>
        <vt:i4>0</vt:i4>
      </vt:variant>
      <vt:variant>
        <vt:i4>5</vt:i4>
      </vt:variant>
      <vt:variant>
        <vt:lpwstr/>
      </vt:variant>
      <vt:variant>
        <vt:lpwstr>_Toc381708507</vt:lpwstr>
      </vt:variant>
      <vt:variant>
        <vt:i4>1048631</vt:i4>
      </vt:variant>
      <vt:variant>
        <vt:i4>512</vt:i4>
      </vt:variant>
      <vt:variant>
        <vt:i4>0</vt:i4>
      </vt:variant>
      <vt:variant>
        <vt:i4>5</vt:i4>
      </vt:variant>
      <vt:variant>
        <vt:lpwstr/>
      </vt:variant>
      <vt:variant>
        <vt:lpwstr>_Toc381708506</vt:lpwstr>
      </vt:variant>
      <vt:variant>
        <vt:i4>1048631</vt:i4>
      </vt:variant>
      <vt:variant>
        <vt:i4>506</vt:i4>
      </vt:variant>
      <vt:variant>
        <vt:i4>0</vt:i4>
      </vt:variant>
      <vt:variant>
        <vt:i4>5</vt:i4>
      </vt:variant>
      <vt:variant>
        <vt:lpwstr/>
      </vt:variant>
      <vt:variant>
        <vt:lpwstr>_Toc381708505</vt:lpwstr>
      </vt:variant>
      <vt:variant>
        <vt:i4>1048631</vt:i4>
      </vt:variant>
      <vt:variant>
        <vt:i4>500</vt:i4>
      </vt:variant>
      <vt:variant>
        <vt:i4>0</vt:i4>
      </vt:variant>
      <vt:variant>
        <vt:i4>5</vt:i4>
      </vt:variant>
      <vt:variant>
        <vt:lpwstr/>
      </vt:variant>
      <vt:variant>
        <vt:lpwstr>_Toc381708504</vt:lpwstr>
      </vt:variant>
      <vt:variant>
        <vt:i4>1048631</vt:i4>
      </vt:variant>
      <vt:variant>
        <vt:i4>494</vt:i4>
      </vt:variant>
      <vt:variant>
        <vt:i4>0</vt:i4>
      </vt:variant>
      <vt:variant>
        <vt:i4>5</vt:i4>
      </vt:variant>
      <vt:variant>
        <vt:lpwstr/>
      </vt:variant>
      <vt:variant>
        <vt:lpwstr>_Toc381708503</vt:lpwstr>
      </vt:variant>
      <vt:variant>
        <vt:i4>1048631</vt:i4>
      </vt:variant>
      <vt:variant>
        <vt:i4>488</vt:i4>
      </vt:variant>
      <vt:variant>
        <vt:i4>0</vt:i4>
      </vt:variant>
      <vt:variant>
        <vt:i4>5</vt:i4>
      </vt:variant>
      <vt:variant>
        <vt:lpwstr/>
      </vt:variant>
      <vt:variant>
        <vt:lpwstr>_Toc381708502</vt:lpwstr>
      </vt:variant>
      <vt:variant>
        <vt:i4>1048631</vt:i4>
      </vt:variant>
      <vt:variant>
        <vt:i4>482</vt:i4>
      </vt:variant>
      <vt:variant>
        <vt:i4>0</vt:i4>
      </vt:variant>
      <vt:variant>
        <vt:i4>5</vt:i4>
      </vt:variant>
      <vt:variant>
        <vt:lpwstr/>
      </vt:variant>
      <vt:variant>
        <vt:lpwstr>_Toc381708501</vt:lpwstr>
      </vt:variant>
      <vt:variant>
        <vt:i4>1048631</vt:i4>
      </vt:variant>
      <vt:variant>
        <vt:i4>476</vt:i4>
      </vt:variant>
      <vt:variant>
        <vt:i4>0</vt:i4>
      </vt:variant>
      <vt:variant>
        <vt:i4>5</vt:i4>
      </vt:variant>
      <vt:variant>
        <vt:lpwstr/>
      </vt:variant>
      <vt:variant>
        <vt:lpwstr>_Toc381708500</vt:lpwstr>
      </vt:variant>
      <vt:variant>
        <vt:i4>1245239</vt:i4>
      </vt:variant>
      <vt:variant>
        <vt:i4>467</vt:i4>
      </vt:variant>
      <vt:variant>
        <vt:i4>0</vt:i4>
      </vt:variant>
      <vt:variant>
        <vt:i4>5</vt:i4>
      </vt:variant>
      <vt:variant>
        <vt:lpwstr/>
      </vt:variant>
      <vt:variant>
        <vt:lpwstr>_Toc381708530</vt:lpwstr>
      </vt:variant>
      <vt:variant>
        <vt:i4>1179703</vt:i4>
      </vt:variant>
      <vt:variant>
        <vt:i4>461</vt:i4>
      </vt:variant>
      <vt:variant>
        <vt:i4>0</vt:i4>
      </vt:variant>
      <vt:variant>
        <vt:i4>5</vt:i4>
      </vt:variant>
      <vt:variant>
        <vt:lpwstr/>
      </vt:variant>
      <vt:variant>
        <vt:lpwstr>_Toc381708529</vt:lpwstr>
      </vt:variant>
      <vt:variant>
        <vt:i4>1179703</vt:i4>
      </vt:variant>
      <vt:variant>
        <vt:i4>455</vt:i4>
      </vt:variant>
      <vt:variant>
        <vt:i4>0</vt:i4>
      </vt:variant>
      <vt:variant>
        <vt:i4>5</vt:i4>
      </vt:variant>
      <vt:variant>
        <vt:lpwstr/>
      </vt:variant>
      <vt:variant>
        <vt:lpwstr>_Toc381708528</vt:lpwstr>
      </vt:variant>
      <vt:variant>
        <vt:i4>1179703</vt:i4>
      </vt:variant>
      <vt:variant>
        <vt:i4>449</vt:i4>
      </vt:variant>
      <vt:variant>
        <vt:i4>0</vt:i4>
      </vt:variant>
      <vt:variant>
        <vt:i4>5</vt:i4>
      </vt:variant>
      <vt:variant>
        <vt:lpwstr/>
      </vt:variant>
      <vt:variant>
        <vt:lpwstr>_Toc381708527</vt:lpwstr>
      </vt:variant>
      <vt:variant>
        <vt:i4>1179703</vt:i4>
      </vt:variant>
      <vt:variant>
        <vt:i4>443</vt:i4>
      </vt:variant>
      <vt:variant>
        <vt:i4>0</vt:i4>
      </vt:variant>
      <vt:variant>
        <vt:i4>5</vt:i4>
      </vt:variant>
      <vt:variant>
        <vt:lpwstr/>
      </vt:variant>
      <vt:variant>
        <vt:lpwstr>_Toc381708526</vt:lpwstr>
      </vt:variant>
      <vt:variant>
        <vt:i4>1179703</vt:i4>
      </vt:variant>
      <vt:variant>
        <vt:i4>437</vt:i4>
      </vt:variant>
      <vt:variant>
        <vt:i4>0</vt:i4>
      </vt:variant>
      <vt:variant>
        <vt:i4>5</vt:i4>
      </vt:variant>
      <vt:variant>
        <vt:lpwstr/>
      </vt:variant>
      <vt:variant>
        <vt:lpwstr>_Toc381708525</vt:lpwstr>
      </vt:variant>
      <vt:variant>
        <vt:i4>1179703</vt:i4>
      </vt:variant>
      <vt:variant>
        <vt:i4>431</vt:i4>
      </vt:variant>
      <vt:variant>
        <vt:i4>0</vt:i4>
      </vt:variant>
      <vt:variant>
        <vt:i4>5</vt:i4>
      </vt:variant>
      <vt:variant>
        <vt:lpwstr/>
      </vt:variant>
      <vt:variant>
        <vt:lpwstr>_Toc381708524</vt:lpwstr>
      </vt:variant>
      <vt:variant>
        <vt:i4>1179703</vt:i4>
      </vt:variant>
      <vt:variant>
        <vt:i4>425</vt:i4>
      </vt:variant>
      <vt:variant>
        <vt:i4>0</vt:i4>
      </vt:variant>
      <vt:variant>
        <vt:i4>5</vt:i4>
      </vt:variant>
      <vt:variant>
        <vt:lpwstr/>
      </vt:variant>
      <vt:variant>
        <vt:lpwstr>_Toc381708523</vt:lpwstr>
      </vt:variant>
      <vt:variant>
        <vt:i4>1179703</vt:i4>
      </vt:variant>
      <vt:variant>
        <vt:i4>419</vt:i4>
      </vt:variant>
      <vt:variant>
        <vt:i4>0</vt:i4>
      </vt:variant>
      <vt:variant>
        <vt:i4>5</vt:i4>
      </vt:variant>
      <vt:variant>
        <vt:lpwstr/>
      </vt:variant>
      <vt:variant>
        <vt:lpwstr>_Toc381708522</vt:lpwstr>
      </vt:variant>
      <vt:variant>
        <vt:i4>1179703</vt:i4>
      </vt:variant>
      <vt:variant>
        <vt:i4>413</vt:i4>
      </vt:variant>
      <vt:variant>
        <vt:i4>0</vt:i4>
      </vt:variant>
      <vt:variant>
        <vt:i4>5</vt:i4>
      </vt:variant>
      <vt:variant>
        <vt:lpwstr/>
      </vt:variant>
      <vt:variant>
        <vt:lpwstr>_Toc381708521</vt:lpwstr>
      </vt:variant>
      <vt:variant>
        <vt:i4>1179703</vt:i4>
      </vt:variant>
      <vt:variant>
        <vt:i4>407</vt:i4>
      </vt:variant>
      <vt:variant>
        <vt:i4>0</vt:i4>
      </vt:variant>
      <vt:variant>
        <vt:i4>5</vt:i4>
      </vt:variant>
      <vt:variant>
        <vt:lpwstr/>
      </vt:variant>
      <vt:variant>
        <vt:lpwstr>_Toc381708520</vt:lpwstr>
      </vt:variant>
      <vt:variant>
        <vt:i4>1114167</vt:i4>
      </vt:variant>
      <vt:variant>
        <vt:i4>401</vt:i4>
      </vt:variant>
      <vt:variant>
        <vt:i4>0</vt:i4>
      </vt:variant>
      <vt:variant>
        <vt:i4>5</vt:i4>
      </vt:variant>
      <vt:variant>
        <vt:lpwstr/>
      </vt:variant>
      <vt:variant>
        <vt:lpwstr>_Toc381708519</vt:lpwstr>
      </vt:variant>
      <vt:variant>
        <vt:i4>1114167</vt:i4>
      </vt:variant>
      <vt:variant>
        <vt:i4>395</vt:i4>
      </vt:variant>
      <vt:variant>
        <vt:i4>0</vt:i4>
      </vt:variant>
      <vt:variant>
        <vt:i4>5</vt:i4>
      </vt:variant>
      <vt:variant>
        <vt:lpwstr/>
      </vt:variant>
      <vt:variant>
        <vt:lpwstr>_Toc381708518</vt:lpwstr>
      </vt:variant>
      <vt:variant>
        <vt:i4>1114167</vt:i4>
      </vt:variant>
      <vt:variant>
        <vt:i4>389</vt:i4>
      </vt:variant>
      <vt:variant>
        <vt:i4>0</vt:i4>
      </vt:variant>
      <vt:variant>
        <vt:i4>5</vt:i4>
      </vt:variant>
      <vt:variant>
        <vt:lpwstr/>
      </vt:variant>
      <vt:variant>
        <vt:lpwstr>_Toc381708517</vt:lpwstr>
      </vt:variant>
      <vt:variant>
        <vt:i4>1114167</vt:i4>
      </vt:variant>
      <vt:variant>
        <vt:i4>383</vt:i4>
      </vt:variant>
      <vt:variant>
        <vt:i4>0</vt:i4>
      </vt:variant>
      <vt:variant>
        <vt:i4>5</vt:i4>
      </vt:variant>
      <vt:variant>
        <vt:lpwstr/>
      </vt:variant>
      <vt:variant>
        <vt:lpwstr>_Toc381708516</vt:lpwstr>
      </vt:variant>
      <vt:variant>
        <vt:i4>1310772</vt:i4>
      </vt:variant>
      <vt:variant>
        <vt:i4>374</vt:i4>
      </vt:variant>
      <vt:variant>
        <vt:i4>0</vt:i4>
      </vt:variant>
      <vt:variant>
        <vt:i4>5</vt:i4>
      </vt:variant>
      <vt:variant>
        <vt:lpwstr/>
      </vt:variant>
      <vt:variant>
        <vt:lpwstr>_Toc381708646</vt:lpwstr>
      </vt:variant>
      <vt:variant>
        <vt:i4>1310772</vt:i4>
      </vt:variant>
      <vt:variant>
        <vt:i4>368</vt:i4>
      </vt:variant>
      <vt:variant>
        <vt:i4>0</vt:i4>
      </vt:variant>
      <vt:variant>
        <vt:i4>5</vt:i4>
      </vt:variant>
      <vt:variant>
        <vt:lpwstr/>
      </vt:variant>
      <vt:variant>
        <vt:lpwstr>_Toc381708645</vt:lpwstr>
      </vt:variant>
      <vt:variant>
        <vt:i4>1310772</vt:i4>
      </vt:variant>
      <vt:variant>
        <vt:i4>362</vt:i4>
      </vt:variant>
      <vt:variant>
        <vt:i4>0</vt:i4>
      </vt:variant>
      <vt:variant>
        <vt:i4>5</vt:i4>
      </vt:variant>
      <vt:variant>
        <vt:lpwstr/>
      </vt:variant>
      <vt:variant>
        <vt:lpwstr>_Toc381708644</vt:lpwstr>
      </vt:variant>
      <vt:variant>
        <vt:i4>1310772</vt:i4>
      </vt:variant>
      <vt:variant>
        <vt:i4>356</vt:i4>
      </vt:variant>
      <vt:variant>
        <vt:i4>0</vt:i4>
      </vt:variant>
      <vt:variant>
        <vt:i4>5</vt:i4>
      </vt:variant>
      <vt:variant>
        <vt:lpwstr/>
      </vt:variant>
      <vt:variant>
        <vt:lpwstr>_Toc381708643</vt:lpwstr>
      </vt:variant>
      <vt:variant>
        <vt:i4>1310772</vt:i4>
      </vt:variant>
      <vt:variant>
        <vt:i4>350</vt:i4>
      </vt:variant>
      <vt:variant>
        <vt:i4>0</vt:i4>
      </vt:variant>
      <vt:variant>
        <vt:i4>5</vt:i4>
      </vt:variant>
      <vt:variant>
        <vt:lpwstr/>
      </vt:variant>
      <vt:variant>
        <vt:lpwstr>_Toc381708642</vt:lpwstr>
      </vt:variant>
      <vt:variant>
        <vt:i4>1310772</vt:i4>
      </vt:variant>
      <vt:variant>
        <vt:i4>344</vt:i4>
      </vt:variant>
      <vt:variant>
        <vt:i4>0</vt:i4>
      </vt:variant>
      <vt:variant>
        <vt:i4>5</vt:i4>
      </vt:variant>
      <vt:variant>
        <vt:lpwstr/>
      </vt:variant>
      <vt:variant>
        <vt:lpwstr>_Toc381708641</vt:lpwstr>
      </vt:variant>
      <vt:variant>
        <vt:i4>1310772</vt:i4>
      </vt:variant>
      <vt:variant>
        <vt:i4>338</vt:i4>
      </vt:variant>
      <vt:variant>
        <vt:i4>0</vt:i4>
      </vt:variant>
      <vt:variant>
        <vt:i4>5</vt:i4>
      </vt:variant>
      <vt:variant>
        <vt:lpwstr/>
      </vt:variant>
      <vt:variant>
        <vt:lpwstr>_Toc381708640</vt:lpwstr>
      </vt:variant>
      <vt:variant>
        <vt:i4>1245236</vt:i4>
      </vt:variant>
      <vt:variant>
        <vt:i4>332</vt:i4>
      </vt:variant>
      <vt:variant>
        <vt:i4>0</vt:i4>
      </vt:variant>
      <vt:variant>
        <vt:i4>5</vt:i4>
      </vt:variant>
      <vt:variant>
        <vt:lpwstr/>
      </vt:variant>
      <vt:variant>
        <vt:lpwstr>_Toc381708639</vt:lpwstr>
      </vt:variant>
      <vt:variant>
        <vt:i4>1245236</vt:i4>
      </vt:variant>
      <vt:variant>
        <vt:i4>326</vt:i4>
      </vt:variant>
      <vt:variant>
        <vt:i4>0</vt:i4>
      </vt:variant>
      <vt:variant>
        <vt:i4>5</vt:i4>
      </vt:variant>
      <vt:variant>
        <vt:lpwstr/>
      </vt:variant>
      <vt:variant>
        <vt:lpwstr>_Toc381708638</vt:lpwstr>
      </vt:variant>
      <vt:variant>
        <vt:i4>1245236</vt:i4>
      </vt:variant>
      <vt:variant>
        <vt:i4>320</vt:i4>
      </vt:variant>
      <vt:variant>
        <vt:i4>0</vt:i4>
      </vt:variant>
      <vt:variant>
        <vt:i4>5</vt:i4>
      </vt:variant>
      <vt:variant>
        <vt:lpwstr/>
      </vt:variant>
      <vt:variant>
        <vt:lpwstr>_Toc381708637</vt:lpwstr>
      </vt:variant>
      <vt:variant>
        <vt:i4>1245236</vt:i4>
      </vt:variant>
      <vt:variant>
        <vt:i4>314</vt:i4>
      </vt:variant>
      <vt:variant>
        <vt:i4>0</vt:i4>
      </vt:variant>
      <vt:variant>
        <vt:i4>5</vt:i4>
      </vt:variant>
      <vt:variant>
        <vt:lpwstr/>
      </vt:variant>
      <vt:variant>
        <vt:lpwstr>_Toc381708636</vt:lpwstr>
      </vt:variant>
      <vt:variant>
        <vt:i4>1245236</vt:i4>
      </vt:variant>
      <vt:variant>
        <vt:i4>308</vt:i4>
      </vt:variant>
      <vt:variant>
        <vt:i4>0</vt:i4>
      </vt:variant>
      <vt:variant>
        <vt:i4>5</vt:i4>
      </vt:variant>
      <vt:variant>
        <vt:lpwstr/>
      </vt:variant>
      <vt:variant>
        <vt:lpwstr>_Toc381708635</vt:lpwstr>
      </vt:variant>
      <vt:variant>
        <vt:i4>1245236</vt:i4>
      </vt:variant>
      <vt:variant>
        <vt:i4>302</vt:i4>
      </vt:variant>
      <vt:variant>
        <vt:i4>0</vt:i4>
      </vt:variant>
      <vt:variant>
        <vt:i4>5</vt:i4>
      </vt:variant>
      <vt:variant>
        <vt:lpwstr/>
      </vt:variant>
      <vt:variant>
        <vt:lpwstr>_Toc381708634</vt:lpwstr>
      </vt:variant>
      <vt:variant>
        <vt:i4>1245236</vt:i4>
      </vt:variant>
      <vt:variant>
        <vt:i4>296</vt:i4>
      </vt:variant>
      <vt:variant>
        <vt:i4>0</vt:i4>
      </vt:variant>
      <vt:variant>
        <vt:i4>5</vt:i4>
      </vt:variant>
      <vt:variant>
        <vt:lpwstr/>
      </vt:variant>
      <vt:variant>
        <vt:lpwstr>_Toc381708633</vt:lpwstr>
      </vt:variant>
      <vt:variant>
        <vt:i4>1245236</vt:i4>
      </vt:variant>
      <vt:variant>
        <vt:i4>290</vt:i4>
      </vt:variant>
      <vt:variant>
        <vt:i4>0</vt:i4>
      </vt:variant>
      <vt:variant>
        <vt:i4>5</vt:i4>
      </vt:variant>
      <vt:variant>
        <vt:lpwstr/>
      </vt:variant>
      <vt:variant>
        <vt:lpwstr>_Toc381708632</vt:lpwstr>
      </vt:variant>
      <vt:variant>
        <vt:i4>1245236</vt:i4>
      </vt:variant>
      <vt:variant>
        <vt:i4>284</vt:i4>
      </vt:variant>
      <vt:variant>
        <vt:i4>0</vt:i4>
      </vt:variant>
      <vt:variant>
        <vt:i4>5</vt:i4>
      </vt:variant>
      <vt:variant>
        <vt:lpwstr/>
      </vt:variant>
      <vt:variant>
        <vt:lpwstr>_Toc381708631</vt:lpwstr>
      </vt:variant>
      <vt:variant>
        <vt:i4>1245236</vt:i4>
      </vt:variant>
      <vt:variant>
        <vt:i4>278</vt:i4>
      </vt:variant>
      <vt:variant>
        <vt:i4>0</vt:i4>
      </vt:variant>
      <vt:variant>
        <vt:i4>5</vt:i4>
      </vt:variant>
      <vt:variant>
        <vt:lpwstr/>
      </vt:variant>
      <vt:variant>
        <vt:lpwstr>_Toc381708630</vt:lpwstr>
      </vt:variant>
      <vt:variant>
        <vt:i4>1179700</vt:i4>
      </vt:variant>
      <vt:variant>
        <vt:i4>272</vt:i4>
      </vt:variant>
      <vt:variant>
        <vt:i4>0</vt:i4>
      </vt:variant>
      <vt:variant>
        <vt:i4>5</vt:i4>
      </vt:variant>
      <vt:variant>
        <vt:lpwstr/>
      </vt:variant>
      <vt:variant>
        <vt:lpwstr>_Toc381708629</vt:lpwstr>
      </vt:variant>
      <vt:variant>
        <vt:i4>1179700</vt:i4>
      </vt:variant>
      <vt:variant>
        <vt:i4>266</vt:i4>
      </vt:variant>
      <vt:variant>
        <vt:i4>0</vt:i4>
      </vt:variant>
      <vt:variant>
        <vt:i4>5</vt:i4>
      </vt:variant>
      <vt:variant>
        <vt:lpwstr/>
      </vt:variant>
      <vt:variant>
        <vt:lpwstr>_Toc381708628</vt:lpwstr>
      </vt:variant>
      <vt:variant>
        <vt:i4>1179700</vt:i4>
      </vt:variant>
      <vt:variant>
        <vt:i4>260</vt:i4>
      </vt:variant>
      <vt:variant>
        <vt:i4>0</vt:i4>
      </vt:variant>
      <vt:variant>
        <vt:i4>5</vt:i4>
      </vt:variant>
      <vt:variant>
        <vt:lpwstr/>
      </vt:variant>
      <vt:variant>
        <vt:lpwstr>_Toc381708627</vt:lpwstr>
      </vt:variant>
      <vt:variant>
        <vt:i4>1179700</vt:i4>
      </vt:variant>
      <vt:variant>
        <vt:i4>254</vt:i4>
      </vt:variant>
      <vt:variant>
        <vt:i4>0</vt:i4>
      </vt:variant>
      <vt:variant>
        <vt:i4>5</vt:i4>
      </vt:variant>
      <vt:variant>
        <vt:lpwstr/>
      </vt:variant>
      <vt:variant>
        <vt:lpwstr>_Toc381708626</vt:lpwstr>
      </vt:variant>
      <vt:variant>
        <vt:i4>1179700</vt:i4>
      </vt:variant>
      <vt:variant>
        <vt:i4>248</vt:i4>
      </vt:variant>
      <vt:variant>
        <vt:i4>0</vt:i4>
      </vt:variant>
      <vt:variant>
        <vt:i4>5</vt:i4>
      </vt:variant>
      <vt:variant>
        <vt:lpwstr/>
      </vt:variant>
      <vt:variant>
        <vt:lpwstr>_Toc381708625</vt:lpwstr>
      </vt:variant>
      <vt:variant>
        <vt:i4>1179700</vt:i4>
      </vt:variant>
      <vt:variant>
        <vt:i4>242</vt:i4>
      </vt:variant>
      <vt:variant>
        <vt:i4>0</vt:i4>
      </vt:variant>
      <vt:variant>
        <vt:i4>5</vt:i4>
      </vt:variant>
      <vt:variant>
        <vt:lpwstr/>
      </vt:variant>
      <vt:variant>
        <vt:lpwstr>_Toc381708624</vt:lpwstr>
      </vt:variant>
      <vt:variant>
        <vt:i4>1179700</vt:i4>
      </vt:variant>
      <vt:variant>
        <vt:i4>236</vt:i4>
      </vt:variant>
      <vt:variant>
        <vt:i4>0</vt:i4>
      </vt:variant>
      <vt:variant>
        <vt:i4>5</vt:i4>
      </vt:variant>
      <vt:variant>
        <vt:lpwstr/>
      </vt:variant>
      <vt:variant>
        <vt:lpwstr>_Toc381708623</vt:lpwstr>
      </vt:variant>
      <vt:variant>
        <vt:i4>1179700</vt:i4>
      </vt:variant>
      <vt:variant>
        <vt:i4>230</vt:i4>
      </vt:variant>
      <vt:variant>
        <vt:i4>0</vt:i4>
      </vt:variant>
      <vt:variant>
        <vt:i4>5</vt:i4>
      </vt:variant>
      <vt:variant>
        <vt:lpwstr/>
      </vt:variant>
      <vt:variant>
        <vt:lpwstr>_Toc381708622</vt:lpwstr>
      </vt:variant>
      <vt:variant>
        <vt:i4>1179700</vt:i4>
      </vt:variant>
      <vt:variant>
        <vt:i4>224</vt:i4>
      </vt:variant>
      <vt:variant>
        <vt:i4>0</vt:i4>
      </vt:variant>
      <vt:variant>
        <vt:i4>5</vt:i4>
      </vt:variant>
      <vt:variant>
        <vt:lpwstr/>
      </vt:variant>
      <vt:variant>
        <vt:lpwstr>_Toc381708621</vt:lpwstr>
      </vt:variant>
      <vt:variant>
        <vt:i4>1179700</vt:i4>
      </vt:variant>
      <vt:variant>
        <vt:i4>218</vt:i4>
      </vt:variant>
      <vt:variant>
        <vt:i4>0</vt:i4>
      </vt:variant>
      <vt:variant>
        <vt:i4>5</vt:i4>
      </vt:variant>
      <vt:variant>
        <vt:lpwstr/>
      </vt:variant>
      <vt:variant>
        <vt:lpwstr>_Toc381708620</vt:lpwstr>
      </vt:variant>
      <vt:variant>
        <vt:i4>1114164</vt:i4>
      </vt:variant>
      <vt:variant>
        <vt:i4>212</vt:i4>
      </vt:variant>
      <vt:variant>
        <vt:i4>0</vt:i4>
      </vt:variant>
      <vt:variant>
        <vt:i4>5</vt:i4>
      </vt:variant>
      <vt:variant>
        <vt:lpwstr/>
      </vt:variant>
      <vt:variant>
        <vt:lpwstr>_Toc381708619</vt:lpwstr>
      </vt:variant>
      <vt:variant>
        <vt:i4>1114164</vt:i4>
      </vt:variant>
      <vt:variant>
        <vt:i4>206</vt:i4>
      </vt:variant>
      <vt:variant>
        <vt:i4>0</vt:i4>
      </vt:variant>
      <vt:variant>
        <vt:i4>5</vt:i4>
      </vt:variant>
      <vt:variant>
        <vt:lpwstr/>
      </vt:variant>
      <vt:variant>
        <vt:lpwstr>_Toc381708618</vt:lpwstr>
      </vt:variant>
      <vt:variant>
        <vt:i4>1114164</vt:i4>
      </vt:variant>
      <vt:variant>
        <vt:i4>200</vt:i4>
      </vt:variant>
      <vt:variant>
        <vt:i4>0</vt:i4>
      </vt:variant>
      <vt:variant>
        <vt:i4>5</vt:i4>
      </vt:variant>
      <vt:variant>
        <vt:lpwstr/>
      </vt:variant>
      <vt:variant>
        <vt:lpwstr>_Toc381708617</vt:lpwstr>
      </vt:variant>
      <vt:variant>
        <vt:i4>1114164</vt:i4>
      </vt:variant>
      <vt:variant>
        <vt:i4>194</vt:i4>
      </vt:variant>
      <vt:variant>
        <vt:i4>0</vt:i4>
      </vt:variant>
      <vt:variant>
        <vt:i4>5</vt:i4>
      </vt:variant>
      <vt:variant>
        <vt:lpwstr/>
      </vt:variant>
      <vt:variant>
        <vt:lpwstr>_Toc381708616</vt:lpwstr>
      </vt:variant>
      <vt:variant>
        <vt:i4>1114164</vt:i4>
      </vt:variant>
      <vt:variant>
        <vt:i4>188</vt:i4>
      </vt:variant>
      <vt:variant>
        <vt:i4>0</vt:i4>
      </vt:variant>
      <vt:variant>
        <vt:i4>5</vt:i4>
      </vt:variant>
      <vt:variant>
        <vt:lpwstr/>
      </vt:variant>
      <vt:variant>
        <vt:lpwstr>_Toc381708615</vt:lpwstr>
      </vt:variant>
      <vt:variant>
        <vt:i4>1114164</vt:i4>
      </vt:variant>
      <vt:variant>
        <vt:i4>182</vt:i4>
      </vt:variant>
      <vt:variant>
        <vt:i4>0</vt:i4>
      </vt:variant>
      <vt:variant>
        <vt:i4>5</vt:i4>
      </vt:variant>
      <vt:variant>
        <vt:lpwstr/>
      </vt:variant>
      <vt:variant>
        <vt:lpwstr>_Toc381708614</vt:lpwstr>
      </vt:variant>
      <vt:variant>
        <vt:i4>1114164</vt:i4>
      </vt:variant>
      <vt:variant>
        <vt:i4>176</vt:i4>
      </vt:variant>
      <vt:variant>
        <vt:i4>0</vt:i4>
      </vt:variant>
      <vt:variant>
        <vt:i4>5</vt:i4>
      </vt:variant>
      <vt:variant>
        <vt:lpwstr/>
      </vt:variant>
      <vt:variant>
        <vt:lpwstr>_Toc381708613</vt:lpwstr>
      </vt:variant>
      <vt:variant>
        <vt:i4>1114164</vt:i4>
      </vt:variant>
      <vt:variant>
        <vt:i4>170</vt:i4>
      </vt:variant>
      <vt:variant>
        <vt:i4>0</vt:i4>
      </vt:variant>
      <vt:variant>
        <vt:i4>5</vt:i4>
      </vt:variant>
      <vt:variant>
        <vt:lpwstr/>
      </vt:variant>
      <vt:variant>
        <vt:lpwstr>_Toc381708612</vt:lpwstr>
      </vt:variant>
      <vt:variant>
        <vt:i4>1114164</vt:i4>
      </vt:variant>
      <vt:variant>
        <vt:i4>164</vt:i4>
      </vt:variant>
      <vt:variant>
        <vt:i4>0</vt:i4>
      </vt:variant>
      <vt:variant>
        <vt:i4>5</vt:i4>
      </vt:variant>
      <vt:variant>
        <vt:lpwstr/>
      </vt:variant>
      <vt:variant>
        <vt:lpwstr>_Toc381708611</vt:lpwstr>
      </vt:variant>
      <vt:variant>
        <vt:i4>1114164</vt:i4>
      </vt:variant>
      <vt:variant>
        <vt:i4>158</vt:i4>
      </vt:variant>
      <vt:variant>
        <vt:i4>0</vt:i4>
      </vt:variant>
      <vt:variant>
        <vt:i4>5</vt:i4>
      </vt:variant>
      <vt:variant>
        <vt:lpwstr/>
      </vt:variant>
      <vt:variant>
        <vt:lpwstr>_Toc381708610</vt:lpwstr>
      </vt:variant>
      <vt:variant>
        <vt:i4>1048628</vt:i4>
      </vt:variant>
      <vt:variant>
        <vt:i4>152</vt:i4>
      </vt:variant>
      <vt:variant>
        <vt:i4>0</vt:i4>
      </vt:variant>
      <vt:variant>
        <vt:i4>5</vt:i4>
      </vt:variant>
      <vt:variant>
        <vt:lpwstr/>
      </vt:variant>
      <vt:variant>
        <vt:lpwstr>_Toc381708609</vt:lpwstr>
      </vt:variant>
      <vt:variant>
        <vt:i4>1048628</vt:i4>
      </vt:variant>
      <vt:variant>
        <vt:i4>146</vt:i4>
      </vt:variant>
      <vt:variant>
        <vt:i4>0</vt:i4>
      </vt:variant>
      <vt:variant>
        <vt:i4>5</vt:i4>
      </vt:variant>
      <vt:variant>
        <vt:lpwstr/>
      </vt:variant>
      <vt:variant>
        <vt:lpwstr>_Toc381708608</vt:lpwstr>
      </vt:variant>
      <vt:variant>
        <vt:i4>1048628</vt:i4>
      </vt:variant>
      <vt:variant>
        <vt:i4>140</vt:i4>
      </vt:variant>
      <vt:variant>
        <vt:i4>0</vt:i4>
      </vt:variant>
      <vt:variant>
        <vt:i4>5</vt:i4>
      </vt:variant>
      <vt:variant>
        <vt:lpwstr/>
      </vt:variant>
      <vt:variant>
        <vt:lpwstr>_Toc381708607</vt:lpwstr>
      </vt:variant>
      <vt:variant>
        <vt:i4>1048628</vt:i4>
      </vt:variant>
      <vt:variant>
        <vt:i4>134</vt:i4>
      </vt:variant>
      <vt:variant>
        <vt:i4>0</vt:i4>
      </vt:variant>
      <vt:variant>
        <vt:i4>5</vt:i4>
      </vt:variant>
      <vt:variant>
        <vt:lpwstr/>
      </vt:variant>
      <vt:variant>
        <vt:lpwstr>_Toc381708606</vt:lpwstr>
      </vt:variant>
      <vt:variant>
        <vt:i4>1048628</vt:i4>
      </vt:variant>
      <vt:variant>
        <vt:i4>128</vt:i4>
      </vt:variant>
      <vt:variant>
        <vt:i4>0</vt:i4>
      </vt:variant>
      <vt:variant>
        <vt:i4>5</vt:i4>
      </vt:variant>
      <vt:variant>
        <vt:lpwstr/>
      </vt:variant>
      <vt:variant>
        <vt:lpwstr>_Toc381708605</vt:lpwstr>
      </vt:variant>
      <vt:variant>
        <vt:i4>1048628</vt:i4>
      </vt:variant>
      <vt:variant>
        <vt:i4>122</vt:i4>
      </vt:variant>
      <vt:variant>
        <vt:i4>0</vt:i4>
      </vt:variant>
      <vt:variant>
        <vt:i4>5</vt:i4>
      </vt:variant>
      <vt:variant>
        <vt:lpwstr/>
      </vt:variant>
      <vt:variant>
        <vt:lpwstr>_Toc381708604</vt:lpwstr>
      </vt:variant>
      <vt:variant>
        <vt:i4>1048628</vt:i4>
      </vt:variant>
      <vt:variant>
        <vt:i4>116</vt:i4>
      </vt:variant>
      <vt:variant>
        <vt:i4>0</vt:i4>
      </vt:variant>
      <vt:variant>
        <vt:i4>5</vt:i4>
      </vt:variant>
      <vt:variant>
        <vt:lpwstr/>
      </vt:variant>
      <vt:variant>
        <vt:lpwstr>_Toc381708603</vt:lpwstr>
      </vt:variant>
      <vt:variant>
        <vt:i4>1048628</vt:i4>
      </vt:variant>
      <vt:variant>
        <vt:i4>110</vt:i4>
      </vt:variant>
      <vt:variant>
        <vt:i4>0</vt:i4>
      </vt:variant>
      <vt:variant>
        <vt:i4>5</vt:i4>
      </vt:variant>
      <vt:variant>
        <vt:lpwstr/>
      </vt:variant>
      <vt:variant>
        <vt:lpwstr>_Toc381708602</vt:lpwstr>
      </vt:variant>
      <vt:variant>
        <vt:i4>1048628</vt:i4>
      </vt:variant>
      <vt:variant>
        <vt:i4>104</vt:i4>
      </vt:variant>
      <vt:variant>
        <vt:i4>0</vt:i4>
      </vt:variant>
      <vt:variant>
        <vt:i4>5</vt:i4>
      </vt:variant>
      <vt:variant>
        <vt:lpwstr/>
      </vt:variant>
      <vt:variant>
        <vt:lpwstr>_Toc381708601</vt:lpwstr>
      </vt:variant>
      <vt:variant>
        <vt:i4>1048628</vt:i4>
      </vt:variant>
      <vt:variant>
        <vt:i4>98</vt:i4>
      </vt:variant>
      <vt:variant>
        <vt:i4>0</vt:i4>
      </vt:variant>
      <vt:variant>
        <vt:i4>5</vt:i4>
      </vt:variant>
      <vt:variant>
        <vt:lpwstr/>
      </vt:variant>
      <vt:variant>
        <vt:lpwstr>_Toc381708600</vt:lpwstr>
      </vt:variant>
      <vt:variant>
        <vt:i4>1638455</vt:i4>
      </vt:variant>
      <vt:variant>
        <vt:i4>92</vt:i4>
      </vt:variant>
      <vt:variant>
        <vt:i4>0</vt:i4>
      </vt:variant>
      <vt:variant>
        <vt:i4>5</vt:i4>
      </vt:variant>
      <vt:variant>
        <vt:lpwstr/>
      </vt:variant>
      <vt:variant>
        <vt:lpwstr>_Toc381708599</vt:lpwstr>
      </vt:variant>
      <vt:variant>
        <vt:i4>1638455</vt:i4>
      </vt:variant>
      <vt:variant>
        <vt:i4>86</vt:i4>
      </vt:variant>
      <vt:variant>
        <vt:i4>0</vt:i4>
      </vt:variant>
      <vt:variant>
        <vt:i4>5</vt:i4>
      </vt:variant>
      <vt:variant>
        <vt:lpwstr/>
      </vt:variant>
      <vt:variant>
        <vt:lpwstr>_Toc381708598</vt:lpwstr>
      </vt:variant>
      <vt:variant>
        <vt:i4>1638455</vt:i4>
      </vt:variant>
      <vt:variant>
        <vt:i4>80</vt:i4>
      </vt:variant>
      <vt:variant>
        <vt:i4>0</vt:i4>
      </vt:variant>
      <vt:variant>
        <vt:i4>5</vt:i4>
      </vt:variant>
      <vt:variant>
        <vt:lpwstr/>
      </vt:variant>
      <vt:variant>
        <vt:lpwstr>_Toc381708597</vt:lpwstr>
      </vt:variant>
      <vt:variant>
        <vt:i4>1638455</vt:i4>
      </vt:variant>
      <vt:variant>
        <vt:i4>74</vt:i4>
      </vt:variant>
      <vt:variant>
        <vt:i4>0</vt:i4>
      </vt:variant>
      <vt:variant>
        <vt:i4>5</vt:i4>
      </vt:variant>
      <vt:variant>
        <vt:lpwstr/>
      </vt:variant>
      <vt:variant>
        <vt:lpwstr>_Toc381708596</vt:lpwstr>
      </vt:variant>
      <vt:variant>
        <vt:i4>1638455</vt:i4>
      </vt:variant>
      <vt:variant>
        <vt:i4>68</vt:i4>
      </vt:variant>
      <vt:variant>
        <vt:i4>0</vt:i4>
      </vt:variant>
      <vt:variant>
        <vt:i4>5</vt:i4>
      </vt:variant>
      <vt:variant>
        <vt:lpwstr/>
      </vt:variant>
      <vt:variant>
        <vt:lpwstr>_Toc381708595</vt:lpwstr>
      </vt:variant>
      <vt:variant>
        <vt:i4>1638455</vt:i4>
      </vt:variant>
      <vt:variant>
        <vt:i4>62</vt:i4>
      </vt:variant>
      <vt:variant>
        <vt:i4>0</vt:i4>
      </vt:variant>
      <vt:variant>
        <vt:i4>5</vt:i4>
      </vt:variant>
      <vt:variant>
        <vt:lpwstr/>
      </vt:variant>
      <vt:variant>
        <vt:lpwstr>_Toc381708594</vt:lpwstr>
      </vt:variant>
      <vt:variant>
        <vt:i4>1638455</vt:i4>
      </vt:variant>
      <vt:variant>
        <vt:i4>56</vt:i4>
      </vt:variant>
      <vt:variant>
        <vt:i4>0</vt:i4>
      </vt:variant>
      <vt:variant>
        <vt:i4>5</vt:i4>
      </vt:variant>
      <vt:variant>
        <vt:lpwstr/>
      </vt:variant>
      <vt:variant>
        <vt:lpwstr>_Toc381708593</vt:lpwstr>
      </vt:variant>
      <vt:variant>
        <vt:i4>1638455</vt:i4>
      </vt:variant>
      <vt:variant>
        <vt:i4>50</vt:i4>
      </vt:variant>
      <vt:variant>
        <vt:i4>0</vt:i4>
      </vt:variant>
      <vt:variant>
        <vt:i4>5</vt:i4>
      </vt:variant>
      <vt:variant>
        <vt:lpwstr/>
      </vt:variant>
      <vt:variant>
        <vt:lpwstr>_Toc381708592</vt:lpwstr>
      </vt:variant>
      <vt:variant>
        <vt:i4>1638455</vt:i4>
      </vt:variant>
      <vt:variant>
        <vt:i4>44</vt:i4>
      </vt:variant>
      <vt:variant>
        <vt:i4>0</vt:i4>
      </vt:variant>
      <vt:variant>
        <vt:i4>5</vt:i4>
      </vt:variant>
      <vt:variant>
        <vt:lpwstr/>
      </vt:variant>
      <vt:variant>
        <vt:lpwstr>_Toc381708591</vt:lpwstr>
      </vt:variant>
      <vt:variant>
        <vt:i4>1638455</vt:i4>
      </vt:variant>
      <vt:variant>
        <vt:i4>38</vt:i4>
      </vt:variant>
      <vt:variant>
        <vt:i4>0</vt:i4>
      </vt:variant>
      <vt:variant>
        <vt:i4>5</vt:i4>
      </vt:variant>
      <vt:variant>
        <vt:lpwstr/>
      </vt:variant>
      <vt:variant>
        <vt:lpwstr>_Toc381708590</vt:lpwstr>
      </vt:variant>
      <vt:variant>
        <vt:i4>1572919</vt:i4>
      </vt:variant>
      <vt:variant>
        <vt:i4>32</vt:i4>
      </vt:variant>
      <vt:variant>
        <vt:i4>0</vt:i4>
      </vt:variant>
      <vt:variant>
        <vt:i4>5</vt:i4>
      </vt:variant>
      <vt:variant>
        <vt:lpwstr/>
      </vt:variant>
      <vt:variant>
        <vt:lpwstr>_Toc381708589</vt:lpwstr>
      </vt:variant>
      <vt:variant>
        <vt:i4>1572919</vt:i4>
      </vt:variant>
      <vt:variant>
        <vt:i4>26</vt:i4>
      </vt:variant>
      <vt:variant>
        <vt:i4>0</vt:i4>
      </vt:variant>
      <vt:variant>
        <vt:i4>5</vt:i4>
      </vt:variant>
      <vt:variant>
        <vt:lpwstr/>
      </vt:variant>
      <vt:variant>
        <vt:lpwstr>_Toc381708588</vt:lpwstr>
      </vt:variant>
      <vt:variant>
        <vt:i4>1572919</vt:i4>
      </vt:variant>
      <vt:variant>
        <vt:i4>20</vt:i4>
      </vt:variant>
      <vt:variant>
        <vt:i4>0</vt:i4>
      </vt:variant>
      <vt:variant>
        <vt:i4>5</vt:i4>
      </vt:variant>
      <vt:variant>
        <vt:lpwstr/>
      </vt:variant>
      <vt:variant>
        <vt:lpwstr>_Toc381708587</vt:lpwstr>
      </vt:variant>
      <vt:variant>
        <vt:i4>1572919</vt:i4>
      </vt:variant>
      <vt:variant>
        <vt:i4>14</vt:i4>
      </vt:variant>
      <vt:variant>
        <vt:i4>0</vt:i4>
      </vt:variant>
      <vt:variant>
        <vt:i4>5</vt:i4>
      </vt:variant>
      <vt:variant>
        <vt:lpwstr/>
      </vt:variant>
      <vt:variant>
        <vt:lpwstr>_Toc381708586</vt:lpwstr>
      </vt:variant>
      <vt:variant>
        <vt:i4>1572919</vt:i4>
      </vt:variant>
      <vt:variant>
        <vt:i4>8</vt:i4>
      </vt:variant>
      <vt:variant>
        <vt:i4>0</vt:i4>
      </vt:variant>
      <vt:variant>
        <vt:i4>5</vt:i4>
      </vt:variant>
      <vt:variant>
        <vt:lpwstr/>
      </vt:variant>
      <vt:variant>
        <vt:lpwstr>_Toc381708585</vt:lpwstr>
      </vt:variant>
      <vt:variant>
        <vt:i4>1376311</vt:i4>
      </vt:variant>
      <vt:variant>
        <vt:i4>2</vt:i4>
      </vt:variant>
      <vt:variant>
        <vt:i4>0</vt:i4>
      </vt:variant>
      <vt:variant>
        <vt:i4>5</vt:i4>
      </vt:variant>
      <vt:variant>
        <vt:lpwstr/>
      </vt:variant>
      <vt:variant>
        <vt:lpwstr>_Toc381708559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yog</cp:lastModifiedBy>
  <cp:revision>7</cp:revision>
  <cp:lastPrinted>2014-09-12T21:11:00Z</cp:lastPrinted>
  <dcterms:created xsi:type="dcterms:W3CDTF">2014-09-15T21:24:00Z</dcterms:created>
  <dcterms:modified xsi:type="dcterms:W3CDTF">2019-02-15T02:24:00Z</dcterms:modified>
</cp:coreProperties>
</file>