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E4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Reporting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and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ethodological </w:t>
      </w:r>
      <w:r>
        <w:rPr>
          <w:rFonts w:ascii="Arial" w:hAnsi="Arial" w:cs="Arial"/>
          <w:b/>
          <w:sz w:val="20"/>
        </w:rPr>
        <w:t>q</w:t>
      </w:r>
      <w:r w:rsidRPr="0069565C">
        <w:rPr>
          <w:rFonts w:ascii="Arial" w:hAnsi="Arial" w:cs="Arial"/>
          <w:b/>
          <w:sz w:val="20"/>
        </w:rPr>
        <w:t xml:space="preserve">uality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of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nalytic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>alidity</w:t>
      </w:r>
    </w:p>
    <w:tbl>
      <w:tblPr>
        <w:tblW w:w="14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078"/>
        <w:gridCol w:w="1033"/>
        <w:gridCol w:w="1399"/>
        <w:gridCol w:w="1250"/>
        <w:gridCol w:w="1206"/>
        <w:gridCol w:w="1442"/>
        <w:gridCol w:w="970"/>
        <w:gridCol w:w="970"/>
        <w:gridCol w:w="1206"/>
        <w:gridCol w:w="1613"/>
        <w:gridCol w:w="1442"/>
      </w:tblGrid>
      <w:tr w:rsidR="00E60974" w:rsidRPr="0069565C" w:rsidTr="005E1103">
        <w:trPr>
          <w:tblHeader/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Author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Year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Country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PMID</w:t>
            </w:r>
          </w:p>
        </w:tc>
        <w:tc>
          <w:tcPr>
            <w:tcW w:w="1078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Was the execution of the assay described in sufficient detail to permit replication?</w:t>
            </w:r>
          </w:p>
        </w:tc>
        <w:tc>
          <w:tcPr>
            <w:tcW w:w="1033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Were both positive and negative control samples tested?</w:t>
            </w:r>
          </w:p>
        </w:tc>
        <w:tc>
          <w:tcPr>
            <w:tcW w:w="1399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Were negative control materials from the same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69565C">
              <w:rPr>
                <w:rFonts w:ascii="Arial Narrow" w:hAnsi="Arial Narrow"/>
                <w:b/>
                <w:sz w:val="14"/>
                <w:szCs w:val="14"/>
              </w:rPr>
              <w:t>type</w:t>
            </w:r>
            <w:proofErr w:type="gramEnd"/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 of tissue, and collected, stored, and processed in the same way that sample materials used clinically for testing will be?</w:t>
            </w:r>
          </w:p>
        </w:tc>
        <w:tc>
          <w:tcPr>
            <w:tcW w:w="1250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Were the tests performed with positive or negative control samples being blinded to the testers?</w:t>
            </w:r>
          </w:p>
        </w:tc>
        <w:tc>
          <w:tcPr>
            <w:tcW w:w="1206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Were the testing results interpreted with positive or negative control samples being blinded to the interpreters?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Were criteria for determining a testing result as positive, negative, indeterminate, or uninterpretable set </w:t>
            </w:r>
            <w:r w:rsidRPr="0069565C">
              <w:rPr>
                <w:rFonts w:ascii="Arial Narrow" w:hAnsi="Arial Narrow"/>
                <w:b/>
                <w:i/>
                <w:sz w:val="14"/>
                <w:szCs w:val="14"/>
              </w:rPr>
              <w:t>a priori</w:t>
            </w:r>
            <w:r w:rsidRPr="0069565C">
              <w:rPr>
                <w:rFonts w:ascii="Arial Narrow" w:hAnsi="Arial Narrow"/>
                <w:b/>
                <w:sz w:val="14"/>
                <w:szCs w:val="14"/>
              </w:rPr>
              <w:t>?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Was the limit of detection of the test reported?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Was the assay linearity range reported?</w:t>
            </w:r>
          </w:p>
        </w:tc>
        <w:tc>
          <w:tcPr>
            <w:tcW w:w="1206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Was the reproducibility of the test when performed multiple times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69565C">
              <w:rPr>
                <w:rFonts w:ascii="Arial Narrow" w:hAnsi="Arial Narrow"/>
                <w:b/>
                <w:sz w:val="14"/>
                <w:szCs w:val="14"/>
              </w:rPr>
              <w:t>on</w:t>
            </w:r>
            <w:proofErr w:type="gramEnd"/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 a single specimen established?</w:t>
            </w:r>
          </w:p>
        </w:tc>
        <w:tc>
          <w:tcPr>
            <w:tcW w:w="1613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Was the reproducibility of the test adequately established(across operators/ instruments/reagent lots/ different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69565C">
              <w:rPr>
                <w:rFonts w:ascii="Arial Narrow" w:hAnsi="Arial Narrow"/>
                <w:b/>
                <w:sz w:val="14"/>
                <w:szCs w:val="14"/>
              </w:rPr>
              <w:t>days</w:t>
            </w:r>
            <w:proofErr w:type="gramEnd"/>
            <w:r w:rsidRPr="0069565C">
              <w:rPr>
                <w:rFonts w:ascii="Arial Narrow" w:hAnsi="Arial Narrow"/>
                <w:b/>
                <w:sz w:val="14"/>
                <w:szCs w:val="14"/>
              </w:rPr>
              <w:t xml:space="preserve"> of the week/ different laboratories)?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Were the study data from a multisite collaborative, proficiency testing, or interlaboratory exchange programs?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  <w:vAlign w:val="center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Michelson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2009{Michelson, 2009 121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19435740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based on prior literature; criteria for non-evaluable samples)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YES 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(data read locally at each of the 13 participating centers; centralized testing was done for all samples; agreement between central and local readings NR)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2009{Paniccia, 2009 127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19461090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based on prior literature; alternative thresholds for analytic performance derived from ROC analysis)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Oestreich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2009{Oestreich, 2009 132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19318928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for poor response were defined based on the study data: values 2 or more standard errors higher than the mean value for each assay)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Marcucci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2007{Marcucci, 2007 192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17938810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for poor response were defined based on study data on control individuals: values beyond the 90</w:t>
            </w:r>
            <w:r w:rsidRPr="0069565C">
              <w:rPr>
                <w:rFonts w:ascii="Arial Narrow" w:hAnsi="Arial Narrow"/>
                <w:sz w:val="14"/>
                <w:szCs w:val="14"/>
                <w:vertAlign w:val="superscript"/>
              </w:rPr>
              <w:t>th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 percentile of controls were considered positive)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Frere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2007{Frere, 2007 193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17938809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for poor response were defined based on study data on subsequent vascular events, using ROC analysis)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UNCLEAR (COV reported for one of the assays but methods for calculation not reported)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2007{Paniccia, 2007 198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17723123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YES (for </w:t>
            </w:r>
            <w:r w:rsidRPr="0069565C">
              <w:rPr>
                <w:rFonts w:ascii="Arial Narrow" w:hAnsi="Arial Narrow"/>
                <w:i/>
                <w:sz w:val="14"/>
                <w:szCs w:val="14"/>
              </w:rPr>
              <w:t>some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 of the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assays cut-offs were derived from the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YES (for one of the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assays)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Van Werkum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2006{van Werkum, 2006 209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16938130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NA 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(no thresholds were employed)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Mobley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2004{Mobley, 2004 221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14969622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Ren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2011{Ren, 2011 18276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China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21518592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Godino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2009{Godino, 2009 18277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19419580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2011{Paniccia, 2011 31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21192314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YES 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(cut-offs were derived based on prior literature)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Koessler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2011{Koessler, 2011 32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20873965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(cut-offs in some analyses were those suggested by the manufacturer; other cut-offs were used as part of the study design)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(however, experiments were run at least in duplicate and results were averaged)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2010{Paniccia, 2010 69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20458439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2011{Ko, 2011 26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21315223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(no thresholds were used)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Aradi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2010{Aradi, 2010 60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Hungary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20642320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literature for PRI VASP; ROC analyses for LAT)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Woo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2010{Woo, 2010 61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20890076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 for all assays)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Madsen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2010{Madsen, 2010 79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20224050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(cut-offs 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(for LTA duplicate measurements were obtained and the mean used in analyses; the variance in repeat testing was also reported)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(repeat measurements only for one of the tests of interest; details about reproducibility assessment not reported)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Siller-Matula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2010{Siller-Matula, 2010 89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Austria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19943879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(cut-offs were determined based on observed data, using ROC analysis)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(however references were provided to previous investigations, some from the same investigators)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2010{Cuisset, 2010 93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20142119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(main analyses used cut-offs obtained from prior literature; analyses with alternative thresholds were also presented)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(references to previous investigations on reproducibility are provided)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Smit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2009{Smit, 2009 137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19200163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(no explicit thresholds were used)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(however, the authors commented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that the iron-based assay could obtain measurement beyond the detection limit of other assays used in the study)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(duplicate measurements were performed in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111 samples for one of the assays)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Gremmel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2009{Gremmel, 2009 138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Austria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19190818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NO 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empirical distribution of the results in the study)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Schafer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2008{Schafer, 2008 158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18841284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(measures of variability were obtained from a population not on clopidogrel treatment)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Shenkman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2008{Shenkman, 2008 166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Israel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18155752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(cut-offs for the reference standard test were 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2008{Lordkipanidze, 2008 170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18520610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(no explicit thresholds were used)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2009{Lordkipanidze, 2009 108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19840560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measurements; positive tests were defined as those &gt; mean + 2*SD)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2009{Lordkipanidze, 2009 110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19419755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(no thresholds were used in analyses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relevant to analytic validity)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(analyses of intra-assay variability </w:t>
            </w: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were reported)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Collet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2008{Collet, 2008 160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18765393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Von Beckerath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2010{Von, 2010 98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19823079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Varenhorst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2009{Varenhorst, 2009 18261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Sweden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19249429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(however, two laboratories participated in the study and the authors reported that flow cytometers were “synchronized”)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2008{Lordkipanidze, 2008 18262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18826988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published guidelines)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Jeong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2008{Jeong, 2008 18263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S. 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18617479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Kim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2010{Kim, 2010 18264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S. 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20449634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(for some analyses thresholds were determined based on prior literature; analyses with alternative thresholds were also presented)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2009{Lordkipanidze, 2009 18265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19250657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Pettersen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2011{Pettersen, 2011 18266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Norway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21426546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(determined based on an independent group of patients receiving aspirin only)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Sibbing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2008{Sibbing, 2008 18267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18217143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(mentions the use of control samples for quality control)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(thresholds were determined based on the observed distribution of measurements)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(assessed assay variability)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Gaglia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2011{Gaglia, 2011 18268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21919956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YWA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McGlasson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2011{McGlasson, 2011 18269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USA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21799401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UNCLEAR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(criteria were developed locally by “in house method validations”)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Park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2012{Park, 2012 18270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21942752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Zhang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2012{Zhang, 2012 18271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22774770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Tsantes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2012{Tsantes, 2012 18272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Greece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22646492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(based on prior literature and manufacturer information)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Liang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2012{Liang, 2012 18273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22797934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(no cut-offs were used)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  <w:tr w:rsidR="00E60974" w:rsidRPr="0069565C" w:rsidTr="005E1103">
        <w:trPr>
          <w:jc w:val="center"/>
        </w:trPr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Jang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2012{Jang, 2012 18275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22811359</w:t>
            </w:r>
          </w:p>
        </w:tc>
        <w:tc>
          <w:tcPr>
            <w:tcW w:w="1078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YES</w:t>
            </w:r>
          </w:p>
        </w:tc>
        <w:tc>
          <w:tcPr>
            <w:tcW w:w="103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399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25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NR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YES</w:t>
            </w:r>
          </w:p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(based on prior literature or manufacturer information)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NO</w:t>
            </w:r>
          </w:p>
        </w:tc>
        <w:tc>
          <w:tcPr>
            <w:tcW w:w="970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206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613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442" w:type="dxa"/>
            <w:vAlign w:val="center"/>
          </w:tcPr>
          <w:p w:rsidR="00E60974" w:rsidRPr="0069565C" w:rsidRDefault="00E60974" w:rsidP="005E110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</w:tr>
    </w:tbl>
    <w:p w:rsidR="00E60974" w:rsidRPr="0069565C" w:rsidRDefault="00E60974" w:rsidP="005E1103">
      <w:pPr>
        <w:rPr>
          <w:b/>
        </w:rPr>
      </w:pPr>
      <w:r w:rsidRPr="0069565C">
        <w:rPr>
          <w:rFonts w:ascii="Arial" w:hAnsi="Arial" w:cs="Arial"/>
          <w:sz w:val="20"/>
        </w:rPr>
        <w:lastRenderedPageBreak/>
        <w:t>NA = not applicable; NR = not reported; PMID = PubMed identification number; ROC = receiver operating characteristic.</w:t>
      </w:r>
    </w:p>
    <w:p w:rsidR="00E60974" w:rsidRPr="00EE0FBC" w:rsidRDefault="00242C31" w:rsidP="00242C31">
      <w:pPr>
        <w:pStyle w:val="TableTitle"/>
        <w:spacing w:before="0"/>
        <w:rPr>
          <w:rFonts w:cs="Arial"/>
        </w:rPr>
      </w:pPr>
      <w:r w:rsidRPr="00EE0FBC">
        <w:rPr>
          <w:rFonts w:cs="Arial"/>
        </w:rPr>
        <w:t xml:space="preserve"> </w:t>
      </w:r>
    </w:p>
    <w:p w:rsidR="00E60974" w:rsidRDefault="00E60974" w:rsidP="005E1103"/>
    <w:sectPr w:rsidR="00E60974" w:rsidSect="00242C31">
      <w:footerReference w:type="default" r:id="rId9"/>
      <w:pgSz w:w="15840" w:h="12240" w:orient="landscape"/>
      <w:pgMar w:top="1800" w:right="1440" w:bottom="180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16" w:rsidRDefault="00247216" w:rsidP="00FC3BBE">
      <w:r>
        <w:separator/>
      </w:r>
    </w:p>
  </w:endnote>
  <w:endnote w:type="continuationSeparator" w:id="0">
    <w:p w:rsidR="00247216" w:rsidRDefault="0024721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42C31">
          <w:rPr>
            <w:rFonts w:ascii="Times New Roman" w:hAnsi="Times New Roman"/>
            <w:noProof/>
            <w:sz w:val="24"/>
            <w:szCs w:val="24"/>
          </w:rPr>
          <w:t>57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16" w:rsidRDefault="00247216" w:rsidP="00FC3BBE">
      <w:r>
        <w:separator/>
      </w:r>
    </w:p>
  </w:footnote>
  <w:footnote w:type="continuationSeparator" w:id="0">
    <w:p w:rsidR="00247216" w:rsidRDefault="0024721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2C31"/>
    <w:rsid w:val="002435C4"/>
    <w:rsid w:val="0024452D"/>
    <w:rsid w:val="00244D7E"/>
    <w:rsid w:val="0024616C"/>
    <w:rsid w:val="00247216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5027-59F8-47BB-B452-5AD1AAC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2013-11-09T10:21:00Z</dcterms:modified>
</cp:coreProperties>
</file>