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B65010" w:rsidRDefault="00B65010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7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. SAFETY – SCIT - PEDIATRICS</w:t>
      </w:r>
    </w:p>
    <w:p w:rsidR="002A3F3A" w:rsidRPr="00831E7F" w:rsidRDefault="002A3F3A" w:rsidP="002A3F3A">
      <w:pPr>
        <w:rPr>
          <w:rFonts w:ascii="Arial" w:eastAsia="Calibri" w:hAnsi="Arial" w:cs="Arial"/>
          <w:b/>
          <w:sz w:val="20"/>
        </w:rPr>
      </w:pPr>
      <w:r w:rsidRPr="00831E7F">
        <w:rPr>
          <w:rFonts w:ascii="Arial" w:eastAsia="Calibri" w:hAnsi="Arial" w:cs="Arial"/>
          <w:b/>
          <w:caps/>
          <w:sz w:val="20"/>
        </w:rPr>
        <w:t>SCIT Local Reactions</w:t>
      </w:r>
      <w:r>
        <w:rPr>
          <w:rFonts w:ascii="Arial" w:eastAsia="Calibri" w:hAnsi="Arial" w:cs="Arial"/>
          <w:b/>
          <w:caps/>
          <w:sz w:val="20"/>
        </w:rPr>
        <w:t xml:space="preserve"> -</w:t>
      </w:r>
      <w:r w:rsidRPr="00831E7F">
        <w:rPr>
          <w:rFonts w:ascii="Arial" w:eastAsia="Calibri" w:hAnsi="Arial" w:cs="Arial"/>
          <w:b/>
          <w:sz w:val="20"/>
        </w:rPr>
        <w:t>Reported as patients</w:t>
      </w:r>
    </w:p>
    <w:tbl>
      <w:tblPr>
        <w:tblW w:w="14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3960"/>
        <w:gridCol w:w="1620"/>
        <w:gridCol w:w="4360"/>
        <w:gridCol w:w="1130"/>
        <w:gridCol w:w="1447"/>
      </w:tblGrid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96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162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436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</w:t>
            </w:r>
          </w:p>
        </w:tc>
        <w:tc>
          <w:tcPr>
            <w:tcW w:w="113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patients</w:t>
            </w:r>
          </w:p>
        </w:tc>
        <w:tc>
          <w:tcPr>
            <w:tcW w:w="1447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Akmanlar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396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 P and F Rush vs Cluster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Cluster</w:t>
            </w:r>
          </w:p>
        </w:tc>
        <w:tc>
          <w:tcPr>
            <w:tcW w:w="162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436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patients Local swelling &gt; 3 cm: required adjust dosing</w:t>
            </w:r>
          </w:p>
        </w:tc>
        <w:tc>
          <w:tcPr>
            <w:tcW w:w="113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17%</w:t>
            </w:r>
          </w:p>
        </w:tc>
        <w:tc>
          <w:tcPr>
            <w:tcW w:w="1447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Moderate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Altintas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43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patients Local swelling &gt; 3 cm: required adjust dosing</w:t>
            </w:r>
          </w:p>
        </w:tc>
        <w:tc>
          <w:tcPr>
            <w:tcW w:w="113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5%</w:t>
            </w:r>
          </w:p>
        </w:tc>
        <w:tc>
          <w:tcPr>
            <w:tcW w:w="1447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Kuna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39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Alternaria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43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 patients /11 reactions (987 injections): Local edema</w:t>
            </w:r>
          </w:p>
        </w:tc>
        <w:tc>
          <w:tcPr>
            <w:tcW w:w="113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13%</w:t>
            </w:r>
          </w:p>
        </w:tc>
        <w:tc>
          <w:tcPr>
            <w:tcW w:w="1447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Van Bever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9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62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43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patients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with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Local swelling</w:t>
            </w:r>
          </w:p>
        </w:tc>
        <w:tc>
          <w:tcPr>
            <w:tcW w:w="113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11%</w:t>
            </w:r>
          </w:p>
        </w:tc>
        <w:tc>
          <w:tcPr>
            <w:tcW w:w="1447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</w:tbl>
    <w:p w:rsidR="00B65010" w:rsidRDefault="00B65010" w:rsidP="002A3F3A">
      <w:pPr>
        <w:rPr>
          <w:rFonts w:ascii="Arial" w:eastAsia="Calibri" w:hAnsi="Arial" w:cs="Arial"/>
          <w:b/>
          <w:caps/>
          <w:sz w:val="20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sz w:val="20"/>
        </w:rPr>
      </w:pPr>
      <w:r w:rsidRPr="00831E7F">
        <w:rPr>
          <w:rFonts w:ascii="Arial" w:eastAsia="Calibri" w:hAnsi="Arial" w:cs="Arial"/>
          <w:b/>
          <w:caps/>
          <w:sz w:val="20"/>
        </w:rPr>
        <w:lastRenderedPageBreak/>
        <w:t>SCIT Local Reactions</w:t>
      </w:r>
      <w:r>
        <w:rPr>
          <w:rFonts w:ascii="Arial" w:eastAsia="Calibri" w:hAnsi="Arial" w:cs="Arial"/>
          <w:b/>
          <w:caps/>
          <w:sz w:val="20"/>
        </w:rPr>
        <w:t xml:space="preserve"> - </w:t>
      </w:r>
      <w:r w:rsidRPr="00831E7F">
        <w:rPr>
          <w:rFonts w:ascii="Arial" w:eastAsia="Calibri" w:hAnsi="Arial" w:cs="Arial"/>
          <w:b/>
          <w:sz w:val="20"/>
        </w:rPr>
        <w:t>Reported as events</w:t>
      </w:r>
    </w:p>
    <w:tbl>
      <w:tblPr>
        <w:tblW w:w="1423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710"/>
        <w:gridCol w:w="2610"/>
        <w:gridCol w:w="1530"/>
        <w:gridCol w:w="4590"/>
        <w:gridCol w:w="1170"/>
        <w:gridCol w:w="1170"/>
        <w:gridCol w:w="1454"/>
      </w:tblGrid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6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45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injections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Events per Patient</w:t>
            </w:r>
          </w:p>
        </w:tc>
        <w:tc>
          <w:tcPr>
            <w:tcW w:w="145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Schubert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2009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(cluster schedule)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(classic schedule)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20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(341 injections)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(151 injections)</w:t>
            </w:r>
          </w:p>
        </w:tc>
        <w:tc>
          <w:tcPr>
            <w:tcW w:w="45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185 local events: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Redness: 97 (28%), Swelling &lt;5cm: 57 (16%),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Swelling &gt; 5cm: 22 (6%), painful swelling &gt;3h: 8 (2%)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80 local events: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Redness: 40 (26%), Swelling &lt;5cm: 20 (13%),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Swelling &gt; 5cm: 17 (11%), painful swelling &gt;3h: 3 (2%)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54%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53%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9.25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45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26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45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 local reactions: defined as reaction &gt; 10 cm diameter 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0.25</w:t>
            </w:r>
          </w:p>
        </w:tc>
        <w:tc>
          <w:tcPr>
            <w:tcW w:w="145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  <w:tr w:rsidR="002A3F3A" w:rsidRPr="00831E7F" w:rsidTr="00084A78">
        <w:trPr>
          <w:trHeight w:val="300"/>
          <w:tblHeader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Valovirta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6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Dogs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53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45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309 local reactions: 227&lt;1cm, 71 1-3cm, 11&gt;3cm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251 local reactions: 163&lt;1cm, 82 1-3cm, 6&gt;3cm</w:t>
            </w:r>
          </w:p>
        </w:tc>
        <w:tc>
          <w:tcPr>
            <w:tcW w:w="1170" w:type="dxa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NA 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45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0"/>
        </w:rPr>
      </w:pPr>
      <w:r w:rsidRPr="00831E7F">
        <w:rPr>
          <w:rFonts w:ascii="Arial" w:eastAsia="Calibri" w:hAnsi="Arial" w:cs="Arial"/>
          <w:b/>
          <w:caps/>
          <w:sz w:val="20"/>
        </w:rPr>
        <w:t xml:space="preserve">SCIT Cutaneous reactions </w:t>
      </w:r>
      <w:r>
        <w:rPr>
          <w:rFonts w:ascii="Arial" w:eastAsia="Calibri" w:hAnsi="Arial" w:cs="Arial"/>
          <w:b/>
          <w:caps/>
          <w:sz w:val="20"/>
        </w:rPr>
        <w:t xml:space="preserve">- </w:t>
      </w:r>
      <w:r w:rsidRPr="00831E7F">
        <w:rPr>
          <w:rFonts w:ascii="Arial" w:eastAsia="Calibri" w:hAnsi="Arial" w:cs="Arial"/>
          <w:b/>
          <w:sz w:val="18"/>
          <w:szCs w:val="18"/>
        </w:rPr>
        <w:t>Reported as patients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3780"/>
        <w:gridCol w:w="1710"/>
        <w:gridCol w:w="3240"/>
        <w:gridCol w:w="2340"/>
        <w:gridCol w:w="1440"/>
      </w:tblGrid>
      <w:tr w:rsidR="002A3F3A" w:rsidRPr="00831E7F" w:rsidTr="00084A78">
        <w:trPr>
          <w:trHeight w:val="413"/>
        </w:trPr>
        <w:tc>
          <w:tcPr>
            <w:tcW w:w="17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78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17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324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</w:t>
            </w:r>
          </w:p>
        </w:tc>
        <w:tc>
          <w:tcPr>
            <w:tcW w:w="23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patients</w:t>
            </w:r>
          </w:p>
        </w:tc>
        <w:tc>
          <w:tcPr>
            <w:tcW w:w="144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269"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78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324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patients: urticaria</w:t>
            </w:r>
          </w:p>
        </w:tc>
        <w:tc>
          <w:tcPr>
            <w:tcW w:w="23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44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RPr="00831E7F" w:rsidTr="00084A78">
        <w:trPr>
          <w:trHeight w:val="485"/>
        </w:trPr>
        <w:tc>
          <w:tcPr>
            <w:tcW w:w="1710" w:type="dxa"/>
            <w:noWrap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Cantani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78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Dermatophagoides pteronyssinus Perennial ryegrass Parietaria officinalis</w:t>
            </w:r>
          </w:p>
        </w:tc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151</w:t>
            </w:r>
          </w:p>
        </w:tc>
        <w:tc>
          <w:tcPr>
            <w:tcW w:w="324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patients: urticaria</w:t>
            </w:r>
          </w:p>
        </w:tc>
        <w:tc>
          <w:tcPr>
            <w:tcW w:w="23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2%</w:t>
            </w:r>
          </w:p>
        </w:tc>
        <w:tc>
          <w:tcPr>
            <w:tcW w:w="144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caps/>
          <w:sz w:val="20"/>
        </w:rPr>
        <w:t>SCIT Respiratory Reactions</w:t>
      </w:r>
      <w:r>
        <w:rPr>
          <w:rFonts w:ascii="Arial" w:eastAsia="Calibri" w:hAnsi="Arial" w:cs="Arial"/>
          <w:b/>
          <w:caps/>
          <w:sz w:val="20"/>
        </w:rPr>
        <w:t xml:space="preserve"> - </w:t>
      </w:r>
      <w:r w:rsidRPr="00831E7F">
        <w:rPr>
          <w:rFonts w:ascii="Arial" w:eastAsia="Calibri" w:hAnsi="Arial" w:cs="Arial"/>
          <w:b/>
          <w:sz w:val="20"/>
        </w:rPr>
        <w:t>Reported as patients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3510"/>
        <w:gridCol w:w="1890"/>
        <w:gridCol w:w="3510"/>
        <w:gridCol w:w="1620"/>
        <w:gridCol w:w="1440"/>
      </w:tblGrid>
      <w:tr w:rsidR="002A3F3A" w:rsidRPr="00831E7F" w:rsidTr="00084A78">
        <w:trPr>
          <w:trHeight w:val="300"/>
          <w:tblHeader/>
        </w:trPr>
        <w:tc>
          <w:tcPr>
            <w:tcW w:w="225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5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189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35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</w:t>
            </w:r>
          </w:p>
        </w:tc>
        <w:tc>
          <w:tcPr>
            <w:tcW w:w="16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patients</w:t>
            </w:r>
          </w:p>
        </w:tc>
        <w:tc>
          <w:tcPr>
            <w:tcW w:w="144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503"/>
        </w:trPr>
        <w:tc>
          <w:tcPr>
            <w:tcW w:w="225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Akmanlar 2000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13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Both Der P and F (conventional schedule)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Both Der P and F (rush schedule)</w:t>
            </w:r>
          </w:p>
        </w:tc>
        <w:tc>
          <w:tcPr>
            <w:tcW w:w="189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351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patients bronchospasm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patients bronchospasm</w:t>
            </w:r>
          </w:p>
        </w:tc>
        <w:tc>
          <w:tcPr>
            <w:tcW w:w="16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30%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22%</w:t>
            </w:r>
          </w:p>
        </w:tc>
        <w:tc>
          <w:tcPr>
            <w:tcW w:w="144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Severe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Severe</w:t>
            </w:r>
          </w:p>
        </w:tc>
      </w:tr>
      <w:tr w:rsidR="002A3F3A" w:rsidRPr="00831E7F" w:rsidTr="00084A78">
        <w:trPr>
          <w:trHeight w:val="300"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Cantani  1997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Multiple: Dermatophagoides pteronyssinus, Perennial ryegrass, Parietaria officinalis</w:t>
            </w:r>
          </w:p>
        </w:tc>
        <w:tc>
          <w:tcPr>
            <w:tcW w:w="18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151</w:t>
            </w:r>
          </w:p>
        </w:tc>
        <w:tc>
          <w:tcPr>
            <w:tcW w:w="35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patients with wheezing</w:t>
            </w:r>
          </w:p>
        </w:tc>
        <w:tc>
          <w:tcPr>
            <w:tcW w:w="162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1%</w:t>
            </w:r>
          </w:p>
        </w:tc>
        <w:tc>
          <w:tcPr>
            <w:tcW w:w="144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caps/>
          <w:sz w:val="20"/>
        </w:rPr>
        <w:t>SCIT Respiratory Reactions</w:t>
      </w:r>
      <w:r>
        <w:rPr>
          <w:rFonts w:ascii="Arial" w:eastAsia="Calibri" w:hAnsi="Arial" w:cs="Arial"/>
          <w:b/>
          <w:caps/>
          <w:sz w:val="20"/>
        </w:rPr>
        <w:t xml:space="preserve"> - </w:t>
      </w:r>
      <w:r w:rsidRPr="00831E7F">
        <w:rPr>
          <w:rFonts w:ascii="Arial" w:eastAsia="Calibri" w:hAnsi="Arial" w:cs="Arial"/>
          <w:b/>
          <w:sz w:val="20"/>
        </w:rPr>
        <w:t>Reported as events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3060"/>
        <w:gridCol w:w="2250"/>
        <w:gridCol w:w="3600"/>
        <w:gridCol w:w="1170"/>
        <w:gridCol w:w="900"/>
        <w:gridCol w:w="990"/>
      </w:tblGrid>
      <w:tr w:rsidR="002A3F3A" w:rsidRPr="00831E7F" w:rsidTr="00084A78">
        <w:trPr>
          <w:trHeight w:val="300"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0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360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injections</w:t>
            </w:r>
          </w:p>
        </w:tc>
        <w:tc>
          <w:tcPr>
            <w:tcW w:w="90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Events per Patient</w:t>
            </w:r>
          </w:p>
        </w:tc>
        <w:tc>
          <w:tcPr>
            <w:tcW w:w="9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300"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Schubert 2009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5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0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(cluster schedule)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 (classic schedule)</w:t>
            </w:r>
          </w:p>
        </w:tc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20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(341 injections)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10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(151 injections)</w:t>
            </w:r>
          </w:p>
        </w:tc>
        <w:tc>
          <w:tcPr>
            <w:tcW w:w="360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12 reactions: 10 cough-2 dyspnea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 reactions had bronchial asthma)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 reactions: 6 cough-1 dyspnea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reaction had bronchial asthma)</w:t>
            </w:r>
          </w:p>
        </w:tc>
        <w:tc>
          <w:tcPr>
            <w:tcW w:w="117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3.5%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0.6%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4.6%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0.7%</w:t>
            </w:r>
          </w:p>
        </w:tc>
        <w:tc>
          <w:tcPr>
            <w:tcW w:w="90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0.7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0.8</w:t>
            </w:r>
          </w:p>
        </w:tc>
        <w:tc>
          <w:tcPr>
            <w:tcW w:w="99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Moderate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Mild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Moderate</w:t>
            </w:r>
          </w:p>
        </w:tc>
      </w:tr>
    </w:tbl>
    <w:p w:rsidR="002A3F3A" w:rsidRDefault="002A3F3A" w:rsidP="002A3F3A">
      <w:pPr>
        <w:ind w:hanging="180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caps/>
          <w:sz w:val="20"/>
          <w:szCs w:val="18"/>
        </w:rPr>
        <w:lastRenderedPageBreak/>
        <w:t xml:space="preserve">SCIT Systemic Reactions: </w:t>
      </w:r>
      <w:r>
        <w:rPr>
          <w:rFonts w:ascii="Arial" w:eastAsia="Calibri" w:hAnsi="Arial" w:cs="Arial"/>
          <w:b/>
          <w:caps/>
          <w:sz w:val="20"/>
          <w:szCs w:val="18"/>
        </w:rPr>
        <w:t>General symptoms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tbl>
      <w:tblPr>
        <w:tblStyle w:val="TableGrid11"/>
        <w:tblW w:w="14310" w:type="dxa"/>
        <w:tblInd w:w="-522" w:type="dxa"/>
        <w:tblLook w:val="04A0"/>
      </w:tblPr>
      <w:tblGrid>
        <w:gridCol w:w="1620"/>
        <w:gridCol w:w="1980"/>
        <w:gridCol w:w="1710"/>
        <w:gridCol w:w="6120"/>
        <w:gridCol w:w="1350"/>
        <w:gridCol w:w="1530"/>
      </w:tblGrid>
      <w:tr w:rsidR="002A3F3A" w:rsidTr="00084A78">
        <w:trPr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SLIT Allergen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Number of Patients in Arm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 of patients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Severity</w:t>
            </w:r>
          </w:p>
        </w:tc>
      </w:tr>
      <w:tr w:rsidR="002A3F3A" w:rsidTr="00084A78">
        <w:trPr>
          <w:trHeight w:val="467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Adkinson  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Multiple allergens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 patients with systemic reactions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 patient with systemic reactions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34%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  <w:tr w:rsidR="002A3F3A" w:rsidTr="00084A78">
        <w:trPr>
          <w:trHeight w:val="728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Default="002A3F3A" w:rsidP="00084A78">
            <w:pPr>
              <w:tabs>
                <w:tab w:val="right" w:pos="1764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Alternaria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2A3F3A" w:rsidRDefault="002A3F3A" w:rsidP="00084A78">
            <w:pPr>
              <w:tabs>
                <w:tab w:val="right" w:pos="1764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30 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patient reported headache 1 hour after injection that continued up to 5 hours, no treatment given.</w:t>
            </w:r>
          </w:p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patients with mild facial flushing and redness with placebo injections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caps/>
          <w:sz w:val="20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0"/>
        </w:rPr>
      </w:pPr>
      <w:r w:rsidRPr="00831E7F">
        <w:rPr>
          <w:rFonts w:ascii="Arial" w:eastAsia="Calibri" w:hAnsi="Arial" w:cs="Arial"/>
          <w:b/>
          <w:caps/>
          <w:sz w:val="20"/>
        </w:rPr>
        <w:t>SCIT Unspecified Reactions</w:t>
      </w:r>
      <w:r>
        <w:rPr>
          <w:rFonts w:ascii="Arial" w:eastAsia="Calibri" w:hAnsi="Arial" w:cs="Arial"/>
          <w:b/>
          <w:caps/>
          <w:sz w:val="20"/>
        </w:rPr>
        <w:t xml:space="preserve"> - </w:t>
      </w:r>
      <w:r w:rsidRPr="00831E7F">
        <w:rPr>
          <w:rFonts w:ascii="Arial" w:eastAsia="Calibri" w:hAnsi="Arial" w:cs="Arial"/>
          <w:b/>
          <w:sz w:val="20"/>
        </w:rPr>
        <w:t>Reported as patients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3060"/>
        <w:gridCol w:w="2250"/>
        <w:gridCol w:w="4140"/>
        <w:gridCol w:w="1260"/>
        <w:gridCol w:w="1260"/>
      </w:tblGrid>
      <w:tr w:rsidR="002A3F3A" w:rsidRPr="00831E7F" w:rsidTr="00084A78">
        <w:trPr>
          <w:trHeight w:val="300"/>
          <w:tblHeader/>
        </w:trPr>
        <w:tc>
          <w:tcPr>
            <w:tcW w:w="225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06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2250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41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 of the reaction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Patients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431"/>
          <w:tblHeader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Hedlin 1999</w:t>
            </w:r>
            <w:r w:rsidRPr="00831E7F">
              <w:rPr>
                <w:rFonts w:ascii="Arial" w:eastAsia="Calibri" w:hAnsi="Arial" w:cs="Arial"/>
                <w:bCs/>
                <w:noProof/>
                <w:sz w:val="18"/>
                <w:szCs w:val="18"/>
                <w:vertAlign w:val="superscript"/>
              </w:rPr>
              <w:t>14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Cats Dermatophagoides pteronyssinus White birch Timothy grass (plus pollen extract)</w:t>
            </w:r>
          </w:p>
        </w:tc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414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 systemic side effects :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patient was excluded due to recurrent asthma and urticaria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33%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Mild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caps/>
          <w:sz w:val="20"/>
        </w:rPr>
        <w:t>SCIT Unspecified Reactions</w:t>
      </w:r>
      <w:r>
        <w:rPr>
          <w:rFonts w:ascii="Arial" w:eastAsia="Calibri" w:hAnsi="Arial" w:cs="Arial"/>
          <w:b/>
          <w:caps/>
          <w:sz w:val="20"/>
        </w:rPr>
        <w:t xml:space="preserve"> - </w:t>
      </w:r>
      <w:r w:rsidRPr="00831E7F">
        <w:rPr>
          <w:rFonts w:ascii="Arial" w:eastAsia="Calibri" w:hAnsi="Arial" w:cs="Arial"/>
          <w:b/>
          <w:sz w:val="20"/>
        </w:rPr>
        <w:t>Reported as events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980"/>
        <w:gridCol w:w="1710"/>
        <w:gridCol w:w="3060"/>
        <w:gridCol w:w="2700"/>
        <w:gridCol w:w="1260"/>
        <w:gridCol w:w="1260"/>
      </w:tblGrid>
      <w:tr w:rsidR="002A3F3A" w:rsidRPr="00831E7F" w:rsidTr="00084A78">
        <w:trPr>
          <w:trHeight w:val="431"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98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30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 and Description of the reaction</w:t>
            </w:r>
          </w:p>
        </w:tc>
        <w:tc>
          <w:tcPr>
            <w:tcW w:w="270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% of Injections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Events per Patient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Severity</w:t>
            </w:r>
          </w:p>
        </w:tc>
      </w:tr>
      <w:tr w:rsidR="002A3F3A" w:rsidRPr="00831E7F" w:rsidTr="00084A78">
        <w:trPr>
          <w:trHeight w:val="431"/>
        </w:trPr>
        <w:tc>
          <w:tcPr>
            <w:tcW w:w="225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Dreborg  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98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710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45 unspecified systemic reactions</w:t>
            </w:r>
          </w:p>
        </w:tc>
        <w:tc>
          <w:tcPr>
            <w:tcW w:w="270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NA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2.8</w:t>
            </w:r>
          </w:p>
        </w:tc>
        <w:tc>
          <w:tcPr>
            <w:tcW w:w="126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Default="002A3F3A" w:rsidP="002A3F3A">
      <w:pPr>
        <w:rPr>
          <w:rFonts w:ascii="Arial" w:eastAsia="Calibri" w:hAnsi="Arial" w:cs="Arial"/>
          <w:b/>
          <w:caps/>
          <w:sz w:val="20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0"/>
        </w:rPr>
      </w:pPr>
      <w:r w:rsidRPr="00831E7F">
        <w:rPr>
          <w:rFonts w:ascii="Arial" w:eastAsia="Calibri" w:hAnsi="Arial" w:cs="Arial"/>
          <w:b/>
          <w:caps/>
          <w:sz w:val="20"/>
        </w:rPr>
        <w:t xml:space="preserve">Anaphylactic reactions </w:t>
      </w:r>
    </w:p>
    <w:tbl>
      <w:tblPr>
        <w:tblW w:w="1422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1984"/>
        <w:gridCol w:w="3414"/>
        <w:gridCol w:w="1980"/>
        <w:gridCol w:w="4233"/>
      </w:tblGrid>
      <w:tr w:rsidR="002A3F3A" w:rsidRPr="00831E7F" w:rsidTr="00084A78">
        <w:trPr>
          <w:trHeight w:val="300"/>
        </w:trPr>
        <w:tc>
          <w:tcPr>
            <w:tcW w:w="2612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984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Allergen</w:t>
            </w:r>
          </w:p>
        </w:tc>
        <w:tc>
          <w:tcPr>
            <w:tcW w:w="3414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Patients in arm</w:t>
            </w:r>
          </w:p>
        </w:tc>
        <w:tc>
          <w:tcPr>
            <w:tcW w:w="198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Number of events</w:t>
            </w:r>
          </w:p>
        </w:tc>
        <w:tc>
          <w:tcPr>
            <w:tcW w:w="4233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Definition of anaphylaxis</w:t>
            </w:r>
          </w:p>
        </w:tc>
      </w:tr>
      <w:tr w:rsidR="002A3F3A" w:rsidRPr="00831E7F" w:rsidTr="00084A78">
        <w:trPr>
          <w:trHeight w:val="300"/>
        </w:trPr>
        <w:tc>
          <w:tcPr>
            <w:tcW w:w="2612" w:type="dxa"/>
            <w:noWrap/>
            <w:hideMark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study reported Anaphylactic reactions</w:t>
            </w:r>
          </w:p>
        </w:tc>
        <w:tc>
          <w:tcPr>
            <w:tcW w:w="198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14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33" w:type="dxa"/>
            <w:noWrap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sz w:val="18"/>
          <w:szCs w:val="18"/>
        </w:rPr>
      </w:pPr>
    </w:p>
    <w:p w:rsidR="002A3F3A" w:rsidRDefault="002A3F3A" w:rsidP="002A3F3A">
      <w:pPr>
        <w:rPr>
          <w:rFonts w:ascii="Arial" w:eastAsia="Calibri" w:hAnsi="Arial" w:cs="Arial"/>
          <w:b/>
          <w:sz w:val="18"/>
          <w:szCs w:val="18"/>
        </w:rPr>
      </w:pPr>
      <w:r w:rsidRPr="00831E7F">
        <w:rPr>
          <w:rFonts w:ascii="Arial" w:eastAsia="Calibri" w:hAnsi="Arial" w:cs="Arial"/>
          <w:b/>
          <w:sz w:val="18"/>
          <w:szCs w:val="18"/>
        </w:rPr>
        <w:t>% of patients calculated, % of injections given in the article, NA Not available: means % is not given and can not be calculated as denominator is not given.</w:t>
      </w:r>
    </w:p>
    <w:sectPr w:rsidR="002A3F3A" w:rsidSect="00B6501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06" w:rsidRDefault="00C45806">
      <w:r>
        <w:separator/>
      </w:r>
    </w:p>
  </w:endnote>
  <w:endnote w:type="continuationSeparator" w:id="0">
    <w:p w:rsidR="00C45806" w:rsidRDefault="00C4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AC7A29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06" w:rsidRDefault="00C45806">
      <w:r>
        <w:separator/>
      </w:r>
    </w:p>
  </w:footnote>
  <w:footnote w:type="continuationSeparator" w:id="0">
    <w:p w:rsidR="00C45806" w:rsidRDefault="00C45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42E65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27543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1AAF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35EF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C7A29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65010"/>
    <w:rsid w:val="00BB372B"/>
    <w:rsid w:val="00C058EE"/>
    <w:rsid w:val="00C2564B"/>
    <w:rsid w:val="00C45806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042E-8536-4424-9FD4-4D62956B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2013-04-18T09:55:00Z</dcterms:created>
  <dcterms:modified xsi:type="dcterms:W3CDTF">2013-04-19T04:07:00Z</dcterms:modified>
</cp:coreProperties>
</file>