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190191" w:rsidRDefault="00190191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Pr="000D3FDC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0D3FDC">
        <w:rPr>
          <w:rFonts w:ascii="Arial" w:eastAsia="Calibri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caps/>
          <w:sz w:val="28"/>
          <w:szCs w:val="28"/>
        </w:rPr>
        <w:t>D</w:t>
      </w:r>
      <w:r w:rsidRPr="000D3FDC">
        <w:rPr>
          <w:rFonts w:ascii="Arial" w:eastAsia="Calibri" w:hAnsi="Arial" w:cs="Arial"/>
          <w:b/>
          <w:caps/>
          <w:sz w:val="28"/>
          <w:szCs w:val="28"/>
        </w:rPr>
        <w:t>5</w:t>
      </w:r>
      <w:r>
        <w:rPr>
          <w:rFonts w:ascii="Arial" w:eastAsia="Calibri" w:hAnsi="Arial" w:cs="Arial"/>
          <w:b/>
          <w:caps/>
          <w:sz w:val="28"/>
          <w:szCs w:val="28"/>
        </w:rPr>
        <w:t xml:space="preserve"> - </w:t>
      </w:r>
      <w:r w:rsidRPr="000D3FDC">
        <w:rPr>
          <w:rFonts w:ascii="Arial" w:eastAsia="Calibri" w:hAnsi="Arial" w:cs="Arial"/>
          <w:b/>
          <w:caps/>
          <w:sz w:val="28"/>
          <w:szCs w:val="28"/>
        </w:rPr>
        <w:t>Asthma symptom scores</w:t>
      </w:r>
      <w:r>
        <w:rPr>
          <w:rFonts w:ascii="Arial" w:eastAsia="Calibri" w:hAnsi="Arial" w:cs="Arial"/>
          <w:b/>
          <w:caps/>
          <w:sz w:val="28"/>
          <w:szCs w:val="28"/>
        </w:rPr>
        <w:t xml:space="preserve"> </w:t>
      </w:r>
      <w:r w:rsidRPr="000D3FDC">
        <w:rPr>
          <w:rFonts w:ascii="Arial" w:eastAsia="Calibri" w:hAnsi="Arial" w:cs="Arial"/>
          <w:b/>
          <w:caps/>
          <w:sz w:val="28"/>
          <w:szCs w:val="28"/>
        </w:rPr>
        <w:t>-</w:t>
      </w:r>
      <w:r>
        <w:rPr>
          <w:rFonts w:ascii="Arial" w:eastAsia="Calibri" w:hAnsi="Arial" w:cs="Arial"/>
          <w:b/>
          <w:caps/>
          <w:sz w:val="28"/>
          <w:szCs w:val="28"/>
        </w:rPr>
        <w:t>SCIT</w:t>
      </w:r>
    </w:p>
    <w:tbl>
      <w:tblPr>
        <w:tblStyle w:val="TableGrid2"/>
        <w:tblW w:w="13966" w:type="dxa"/>
        <w:jc w:val="center"/>
        <w:tblInd w:w="447" w:type="dxa"/>
        <w:tblLayout w:type="fixed"/>
        <w:tblLook w:val="04A0"/>
      </w:tblPr>
      <w:tblGrid>
        <w:gridCol w:w="1043"/>
        <w:gridCol w:w="1440"/>
        <w:gridCol w:w="1710"/>
        <w:gridCol w:w="990"/>
        <w:gridCol w:w="1620"/>
        <w:gridCol w:w="1440"/>
        <w:gridCol w:w="1440"/>
        <w:gridCol w:w="1620"/>
        <w:gridCol w:w="2663"/>
      </w:tblGrid>
      <w:tr w:rsidR="002A3F3A" w:rsidRPr="000D3FDC" w:rsidTr="00084A78">
        <w:trPr>
          <w:tblHeader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683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Wang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daily asthma symptom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0.998 +/- 0.148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1.133 +/- 0.155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0.178 +/- 0.032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0.397 +/- 0.085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pre p=0.543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SCIT vs Placebo </w:t>
            </w:r>
            <w:r w:rsidRPr="000D3FDC">
              <w:rPr>
                <w:rFonts w:ascii="Arial" w:hAnsi="Arial" w:cs="Arial"/>
                <w:sz w:val="18"/>
                <w:szCs w:val="18"/>
              </w:rPr>
              <w:t>post p=0.019</w:t>
            </w:r>
          </w:p>
        </w:tc>
      </w:tr>
      <w:tr w:rsidR="002A3F3A" w:rsidRPr="000D3FDC" w:rsidTr="00084A78">
        <w:trPr>
          <w:trHeight w:val="1070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Maestrelli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Median monthly asthma symptom scores (4-point scale)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5 (Year 1)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(baseline score NR)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14 (Year 1)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(baseline score NR)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 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NS</w:t>
            </w:r>
          </w:p>
        </w:tc>
      </w:tr>
      <w:tr w:rsidR="002A3F3A" w:rsidRPr="000D3FDC" w:rsidTr="00084A78">
        <w:trPr>
          <w:trHeight w:val="800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Pichler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asthma symptom scores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pre vs post p=0.014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p=0.85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post p=0.09</w:t>
            </w:r>
          </w:p>
        </w:tc>
      </w:tr>
      <w:tr w:rsidR="002A3F3A" w:rsidRPr="000D3FDC" w:rsidTr="00084A78">
        <w:trPr>
          <w:trHeight w:val="1196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Kohno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1998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- Rush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Bronchodilators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Sum of asthma symptom scores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 symptom domains with various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scales (largest scale was 0-12)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16.63 ± 2.24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11.33 ± 1.82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1.00 ± 0.42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10.17 ± 2.14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</w:t>
            </w:r>
            <w:r w:rsidRPr="000D3FD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D3FDC">
              <w:rPr>
                <w:rFonts w:ascii="Arial" w:hAnsi="Arial" w:cs="Arial"/>
                <w:sz w:val="18"/>
                <w:szCs w:val="18"/>
              </w:rPr>
              <w:t>.03</w:t>
            </w:r>
          </w:p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Bronchodilators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 vs post </w:t>
            </w:r>
            <w:r w:rsidRPr="000D3FDC">
              <w:rPr>
                <w:rFonts w:ascii="Arial" w:hAnsi="Arial" w:cs="Arial"/>
                <w:sz w:val="18"/>
                <w:szCs w:val="18"/>
              </w:rPr>
              <w:t>p NS</w:t>
            </w:r>
          </w:p>
        </w:tc>
      </w:tr>
      <w:tr w:rsidR="002A3F3A" w:rsidRPr="000D3FDC" w:rsidTr="00084A78">
        <w:trPr>
          <w:trHeight w:val="737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Olsen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Placebo 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asthma symptom score per week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9.5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p&lt;0.001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 NS</w:t>
            </w:r>
          </w:p>
        </w:tc>
      </w:tr>
      <w:tr w:rsidR="002A3F3A" w:rsidRPr="000D3FDC" w:rsidTr="00084A78">
        <w:trPr>
          <w:trHeight w:val="953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>Pifferi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Numbers of asthma exacerbations per year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Pharm p &lt; 0.01</w:t>
            </w:r>
          </w:p>
        </w:tc>
      </w:tr>
      <w:tr w:rsidR="002A3F3A" w:rsidRPr="000D3FDC" w:rsidTr="00084A78">
        <w:trPr>
          <w:trHeight w:val="1196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Bousquet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1988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(Reported data for patients allergic to Dpt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only)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– Rush 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Control – No SIT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12 months 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Severity of asthma (as measured by symptoms)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0-4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3.2 +/- 0.3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3.0 +/-  0.4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1.1 +/- 0.9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3.2 +/-  0.3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&lt;0.0001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Control pre vs post p 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Control p &lt;0.0001</w:t>
            </w:r>
          </w:p>
        </w:tc>
      </w:tr>
      <w:tr w:rsidR="002A3F3A" w:rsidRPr="000D3FDC" w:rsidTr="00084A78">
        <w:trPr>
          <w:trHeight w:val="773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Tabar 2005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Cluster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Conventional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Asthma symptom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0.6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Cluster pre vs post p &lt;0.001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Conventional pre vs post p &lt;0.001</w:t>
            </w:r>
          </w:p>
        </w:tc>
      </w:tr>
      <w:tr w:rsidR="002A3F3A" w:rsidRPr="000D3FDC" w:rsidTr="00084A78">
        <w:trPr>
          <w:trHeight w:val="800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Tabar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2010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3 years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5 years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 years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Global asthma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0-5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80.9% reduction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79.9% reduction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vs 5 years, p=0.330</w:t>
            </w:r>
          </w:p>
        </w:tc>
      </w:tr>
      <w:tr w:rsidR="002A3F3A" w:rsidRPr="000D3FDC" w:rsidTr="00084A78">
        <w:trPr>
          <w:trHeight w:val="980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Nouri-Aria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Walker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 grass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Median chest symptom scores during grass pollen season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Scale of 0-3; totaled daily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268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90% improvement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56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11% improvement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&lt; 0.05</w:t>
            </w:r>
          </w:p>
        </w:tc>
      </w:tr>
      <w:tr w:rsidR="002A3F3A" w:rsidRPr="000D3FDC" w:rsidTr="00084A78">
        <w:trPr>
          <w:trHeight w:val="908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Creticos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Short</w:t>
            </w:r>
          </w:p>
          <w:p w:rsidR="002A3F3A" w:rsidRPr="000D3FDC" w:rsidRDefault="002A3F3A" w:rsidP="00084A7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ragweed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 point scale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0-6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2.9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p=0.3</w:t>
            </w:r>
          </w:p>
        </w:tc>
      </w:tr>
      <w:tr w:rsidR="002A3F3A" w:rsidRPr="000D3FDC" w:rsidTr="00084A78">
        <w:trPr>
          <w:trHeight w:val="1196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Hill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Year 1 (preseasonal IT </w:t>
            </w:r>
            <w:r w:rsidRPr="000D3FDC">
              <w:rPr>
                <w:rFonts w:ascii="Arial" w:hAnsi="Arial" w:cs="Arial"/>
                <w:sz w:val="18"/>
                <w:szCs w:val="18"/>
              </w:rPr>
              <w:t>&gt;4 months)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Median asthma symptom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Calculated score from 3 domains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(before season)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(before season)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(during season)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(during season)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&lt;0.05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 p NS</w:t>
            </w:r>
          </w:p>
        </w:tc>
      </w:tr>
      <w:tr w:rsidR="002A3F3A" w:rsidRPr="000D3FDC" w:rsidTr="00084A78">
        <w:trPr>
          <w:trHeight w:val="1242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Hill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2 (No IT given)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Median asthma symptom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Calculated score from 3 domains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(before season)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(before season)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(during season)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(during season)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cebo pre vs post  p significant,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value not reported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(No report of statistical comparison between year 1 and year 2)</w:t>
            </w:r>
          </w:p>
        </w:tc>
      </w:tr>
      <w:tr w:rsidR="002A3F3A" w:rsidRPr="000D3FDC" w:rsidTr="00084A78">
        <w:trPr>
          <w:trHeight w:val="746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 xml:space="preserve">Dreborg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Cladosporium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– Cluster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6 months (during 2 weeks </w:t>
            </w: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highest spore counts)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Bronchial symptoms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210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170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NS</w:t>
            </w:r>
          </w:p>
        </w:tc>
      </w:tr>
      <w:tr w:rsidR="002A3F3A" w:rsidRPr="000D3FDC" w:rsidTr="00084A78">
        <w:trPr>
          <w:trHeight w:val="287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Malling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Cladosporium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 to 7 months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Symptom score (includes symptoms plus peak flow)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Comparison of number of subjects who were improved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unchanged or deteriorated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0.07</w:t>
            </w:r>
          </w:p>
        </w:tc>
      </w:tr>
      <w:tr w:rsidR="002A3F3A" w:rsidRPr="000D3FDC" w:rsidTr="00084A78">
        <w:trPr>
          <w:trHeight w:val="746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Kuna  2011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asthma symptom scores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(Visual analog scale)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0-400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88.6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22.4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0.0005</w:t>
            </w:r>
          </w:p>
        </w:tc>
      </w:tr>
      <w:tr w:rsidR="002A3F3A" w:rsidRPr="000D3FDC" w:rsidTr="00084A78">
        <w:trPr>
          <w:trHeight w:val="1097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Ohman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Cats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17 weeks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Time to first increase in symptoms on exposure to cats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 &lt;0.05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 NS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&lt;0.05 (comparison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of change scores from baseline)</w:t>
            </w:r>
          </w:p>
        </w:tc>
      </w:tr>
      <w:tr w:rsidR="002A3F3A" w:rsidRPr="000D3FDC" w:rsidTr="00084A78">
        <w:trPr>
          <w:trHeight w:val="1178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Adkinson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Limb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last follow up (≥18 months)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Symptom score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0.34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-0.08 (change from baseline)</w:t>
            </w:r>
          </w:p>
          <w:p w:rsidR="002A3F3A" w:rsidRPr="000D3FDC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-0.16 (change from baseline)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pre vs post p= 0.02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 pre vs post p= 0.003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0.5</w:t>
            </w:r>
          </w:p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(Mean difference 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pre = 0.003;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post = -0.08)</w:t>
            </w:r>
          </w:p>
        </w:tc>
      </w:tr>
      <w:tr w:rsidR="002A3F3A" w:rsidRPr="000D3FDC" w:rsidTr="00084A78">
        <w:trPr>
          <w:trHeight w:val="737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Cantani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 ryegrass and parietaria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3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percentage of NIGHTS with asthma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Pharm p&lt;0.0005</w:t>
            </w:r>
          </w:p>
        </w:tc>
      </w:tr>
      <w:tr w:rsidR="002A3F3A" w:rsidRPr="000D3FDC" w:rsidTr="00084A78">
        <w:trPr>
          <w:trHeight w:val="728"/>
          <w:jc w:val="center"/>
        </w:trPr>
        <w:tc>
          <w:tcPr>
            <w:tcW w:w="1043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Cantani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1997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mites ryegrass and parietaria</w:t>
            </w:r>
          </w:p>
        </w:tc>
        <w:tc>
          <w:tcPr>
            <w:tcW w:w="1710" w:type="dxa"/>
            <w:vAlign w:val="center"/>
          </w:tcPr>
          <w:p w:rsidR="002A3F3A" w:rsidRPr="000D3FDC" w:rsidDel="008530A6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3</w:t>
            </w:r>
          </w:p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percentage of DAYS  with asthma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62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32</w:t>
            </w:r>
          </w:p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63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Control p=0.0001</w:t>
            </w:r>
          </w:p>
        </w:tc>
      </w:tr>
    </w:tbl>
    <w:p w:rsidR="002A3F3A" w:rsidRDefault="002A3F3A" w:rsidP="002A3F3A">
      <w:pPr>
        <w:ind w:hanging="540"/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Default="002A3F3A" w:rsidP="002A3F3A">
      <w:pPr>
        <w:ind w:hanging="540"/>
        <w:rPr>
          <w:rFonts w:ascii="Arial" w:eastAsia="Calibri" w:hAnsi="Arial" w:cs="Arial"/>
          <w:b/>
          <w:caps/>
          <w:sz w:val="28"/>
          <w:szCs w:val="28"/>
        </w:rPr>
      </w:pPr>
    </w:p>
    <w:p w:rsidR="00E87EF8" w:rsidRDefault="00E87EF8">
      <w:pPr>
        <w:spacing w:line="276" w:lineRule="auto"/>
        <w:ind w:hanging="187"/>
        <w:rPr>
          <w:rFonts w:ascii="Arial" w:eastAsia="Calibri" w:hAnsi="Arial" w:cs="Arial"/>
          <w:b/>
          <w:caps/>
          <w:sz w:val="28"/>
          <w:szCs w:val="28"/>
        </w:rPr>
      </w:pPr>
    </w:p>
    <w:sectPr w:rsidR="00E87EF8" w:rsidSect="0019019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91" w:rsidRDefault="00A10A91">
      <w:r>
        <w:separator/>
      </w:r>
    </w:p>
  </w:endnote>
  <w:endnote w:type="continuationSeparator" w:id="0">
    <w:p w:rsidR="00A10A91" w:rsidRDefault="00A1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190191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33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91" w:rsidRDefault="00A10A91">
      <w:r>
        <w:separator/>
      </w:r>
    </w:p>
  </w:footnote>
  <w:footnote w:type="continuationSeparator" w:id="0">
    <w:p w:rsidR="00A10A91" w:rsidRDefault="00A10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07195"/>
    <w:rsid w:val="00110997"/>
    <w:rsid w:val="00123FB4"/>
    <w:rsid w:val="001331C8"/>
    <w:rsid w:val="00135314"/>
    <w:rsid w:val="00155B6E"/>
    <w:rsid w:val="0017333B"/>
    <w:rsid w:val="00190191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1EE3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54790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0A91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C564F"/>
    <w:rsid w:val="00DD3B4B"/>
    <w:rsid w:val="00E83C66"/>
    <w:rsid w:val="00E87EF8"/>
    <w:rsid w:val="00EE7655"/>
    <w:rsid w:val="00EF0A2B"/>
    <w:rsid w:val="00F30989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17C0-DF66-4309-B101-1B5A303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2013-04-18T08:22:00Z</dcterms:created>
  <dcterms:modified xsi:type="dcterms:W3CDTF">2013-04-18T11:36:00Z</dcterms:modified>
</cp:coreProperties>
</file>