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D24. Drug utilization for acute migraine attacks in randomized controlled clinical trials that examined efficacy of topiramate for migraine prevention in adults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8"/>
        <w:gridCol w:w="2221"/>
        <w:gridCol w:w="1622"/>
        <w:gridCol w:w="1346"/>
        <w:gridCol w:w="1261"/>
        <w:gridCol w:w="1261"/>
        <w:gridCol w:w="1709"/>
        <w:gridCol w:w="1799"/>
      </w:tblGrid>
      <w:tr w:rsidR="003C5758" w:rsidRPr="00EE64F3" w:rsidTr="00B210CE">
        <w:trPr>
          <w:trHeight w:val="144"/>
          <w:tblHeader/>
        </w:trPr>
        <w:tc>
          <w:tcPr>
            <w:tcW w:w="765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  <w:tc>
          <w:tcPr>
            <w:tcW w:w="838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utcome</w:t>
            </w:r>
          </w:p>
        </w:tc>
        <w:tc>
          <w:tcPr>
            <w:tcW w:w="612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Daily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ose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Subjects in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ctive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ontrol]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roups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eviation]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eviation]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</w:t>
            </w:r>
          </w:p>
        </w:tc>
        <w:tc>
          <w:tcPr>
            <w:tcW w:w="645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Cohen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ean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679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7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Mei, 2006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28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83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Amount of acute medication taken monthly</w:t>
            </w:r>
          </w:p>
        </w:tc>
        <w:tc>
          <w:tcPr>
            <w:tcW w:w="6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0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30 [20]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3.2 [1.0]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15.4 [4.4]</w:t>
            </w:r>
          </w:p>
        </w:tc>
        <w:tc>
          <w:tcPr>
            <w:tcW w:w="64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-4.2 (-5.2 to -3.2)</w:t>
            </w:r>
          </w:p>
        </w:tc>
        <w:tc>
          <w:tcPr>
            <w:tcW w:w="67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-12.2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(-14.2 to -10.3)</w:t>
            </w:r>
          </w:p>
        </w:tc>
      </w:tr>
      <w:tr w:rsidR="003C5758" w:rsidRPr="00EE64F3" w:rsidTr="00B210CE">
        <w:trPr>
          <w:trHeight w:val="144"/>
        </w:trPr>
        <w:tc>
          <w:tcPr>
            <w:tcW w:w="7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83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Change in number of days per month of acute medications intake</w:t>
            </w:r>
          </w:p>
        </w:tc>
        <w:tc>
          <w:tcPr>
            <w:tcW w:w="6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 to 200mg/day</w:t>
            </w:r>
          </w:p>
        </w:tc>
        <w:tc>
          <w:tcPr>
            <w:tcW w:w="50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32 [27]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-3.0 [5.9]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-0.7 [6.2]</w:t>
            </w:r>
          </w:p>
        </w:tc>
        <w:tc>
          <w:tcPr>
            <w:tcW w:w="64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-0.4 (-0.9 to 0.1)</w:t>
            </w:r>
          </w:p>
        </w:tc>
        <w:tc>
          <w:tcPr>
            <w:tcW w:w="67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-2.3 (-5.4 to 0.8)</w:t>
            </w:r>
          </w:p>
        </w:tc>
      </w:tr>
      <w:tr w:rsidR="003C5758" w:rsidRPr="00EE64F3" w:rsidTr="00B210CE">
        <w:trPr>
          <w:trHeight w:val="144"/>
        </w:trPr>
        <w:tc>
          <w:tcPr>
            <w:tcW w:w="7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83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change from baseline in the number of days per month that subjects used acute headache medications</w:t>
            </w:r>
          </w:p>
        </w:tc>
        <w:tc>
          <w:tcPr>
            <w:tcW w:w="6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0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165 [163]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-4.4 [5.8]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-3.4 [5.3]</w:t>
            </w:r>
          </w:p>
        </w:tc>
        <w:tc>
          <w:tcPr>
            <w:tcW w:w="64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-0.2 (-0.4 to 0.0)</w:t>
            </w:r>
          </w:p>
        </w:tc>
        <w:tc>
          <w:tcPr>
            <w:tcW w:w="67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-1.0 (-2.2 to 0.2)</w:t>
            </w:r>
          </w:p>
        </w:tc>
      </w:tr>
      <w:tr w:rsidR="003C5758" w:rsidRPr="00EE64F3" w:rsidTr="00B210CE">
        <w:trPr>
          <w:trHeight w:val="144"/>
        </w:trPr>
        <w:tc>
          <w:tcPr>
            <w:tcW w:w="7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83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change in intake of acute medication in the last 4 weeks of double-blind phase compared to open-label baseline</w:t>
            </w:r>
          </w:p>
        </w:tc>
        <w:tc>
          <w:tcPr>
            <w:tcW w:w="6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100mg/day</w:t>
            </w:r>
          </w:p>
        </w:tc>
        <w:tc>
          <w:tcPr>
            <w:tcW w:w="50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255 [259]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-1.0 (-1.5 to -0.4)</w:t>
            </w:r>
          </w:p>
        </w:tc>
      </w:tr>
      <w:tr w:rsidR="003C5758" w:rsidRPr="00EE64F3" w:rsidTr="00B210CE">
        <w:trPr>
          <w:trHeight w:val="144"/>
        </w:trPr>
        <w:tc>
          <w:tcPr>
            <w:tcW w:w="765" w:type="pct"/>
            <w:vMerge w:val="restar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Silberstein, 2004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23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83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monthly Acute rescue medications days during the double-blind phase</w:t>
            </w:r>
          </w:p>
        </w:tc>
        <w:tc>
          <w:tcPr>
            <w:tcW w:w="6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0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128 [117]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4.0 [3.4]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5.2 [3.3]</w:t>
            </w:r>
          </w:p>
        </w:tc>
        <w:tc>
          <w:tcPr>
            <w:tcW w:w="64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-0.4 (-0.6 to -0.1)</w:t>
            </w:r>
          </w:p>
        </w:tc>
        <w:tc>
          <w:tcPr>
            <w:tcW w:w="67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-1.2 (-2.0 to -0.4)</w:t>
            </w:r>
          </w:p>
        </w:tc>
      </w:tr>
      <w:tr w:rsidR="003C5758" w:rsidRPr="00EE64F3" w:rsidTr="00B210CE">
        <w:trPr>
          <w:trHeight w:val="144"/>
        </w:trPr>
        <w:tc>
          <w:tcPr>
            <w:tcW w:w="765" w:type="pct"/>
            <w:vMerge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monthly Acute rescue medications days during the double-blind phase</w:t>
            </w:r>
          </w:p>
        </w:tc>
        <w:tc>
          <w:tcPr>
            <w:tcW w:w="6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50mg/day</w:t>
            </w:r>
          </w:p>
        </w:tc>
        <w:tc>
          <w:tcPr>
            <w:tcW w:w="50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125 [117]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4.5 [3.1]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5.2 [3.3]</w:t>
            </w:r>
          </w:p>
        </w:tc>
        <w:tc>
          <w:tcPr>
            <w:tcW w:w="64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-0.2 (-0.5 to 0.0)</w:t>
            </w:r>
          </w:p>
        </w:tc>
        <w:tc>
          <w:tcPr>
            <w:tcW w:w="67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-0.7 (-1.5 to 0.1)</w:t>
            </w:r>
          </w:p>
        </w:tc>
      </w:tr>
      <w:tr w:rsidR="003C5758" w:rsidRPr="00EE64F3" w:rsidTr="00B210CE">
        <w:trPr>
          <w:trHeight w:val="144"/>
        </w:trPr>
        <w:tc>
          <w:tcPr>
            <w:tcW w:w="765" w:type="pct"/>
            <w:vMerge w:val="restar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Brandes, 2004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22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83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reduction in the monthly number of days when acute rescue medications were used</w:t>
            </w:r>
          </w:p>
        </w:tc>
        <w:tc>
          <w:tcPr>
            <w:tcW w:w="6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0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122 [120]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-2.1 [3.20]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-1.0 [3.18]</w:t>
            </w:r>
          </w:p>
        </w:tc>
        <w:tc>
          <w:tcPr>
            <w:tcW w:w="64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 (-0.6 to -0.1)</w:t>
            </w:r>
          </w:p>
        </w:tc>
        <w:tc>
          <w:tcPr>
            <w:tcW w:w="67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-1.1 (-1.9 to -0.3)</w:t>
            </w:r>
          </w:p>
        </w:tc>
      </w:tr>
      <w:tr w:rsidR="003C5758" w:rsidRPr="00EE64F3" w:rsidTr="00B210CE">
        <w:trPr>
          <w:trHeight w:val="144"/>
        </w:trPr>
        <w:tc>
          <w:tcPr>
            <w:tcW w:w="765" w:type="pct"/>
            <w:vMerge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reduction in the monthly number of days when acute rescue medications were used</w:t>
            </w:r>
          </w:p>
        </w:tc>
        <w:tc>
          <w:tcPr>
            <w:tcW w:w="6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200mg/day</w:t>
            </w:r>
          </w:p>
        </w:tc>
        <w:tc>
          <w:tcPr>
            <w:tcW w:w="50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121 [120]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-2.2 [3.19]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-1.0 [3.18]</w:t>
            </w:r>
          </w:p>
        </w:tc>
        <w:tc>
          <w:tcPr>
            <w:tcW w:w="64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-0.4 (-0.6 to -0.1)</w:t>
            </w:r>
          </w:p>
        </w:tc>
        <w:tc>
          <w:tcPr>
            <w:tcW w:w="67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-1.2 (-2.0 to -0.4)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Lipton, 2011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42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83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Number of days of acute medications use</w:t>
            </w:r>
          </w:p>
        </w:tc>
        <w:tc>
          <w:tcPr>
            <w:tcW w:w="6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0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188 [197]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-4.8 [3.5]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-3.8 [3.7]</w:t>
            </w:r>
          </w:p>
        </w:tc>
        <w:tc>
          <w:tcPr>
            <w:tcW w:w="64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 (-0.5 to -0.1)</w:t>
            </w:r>
          </w:p>
        </w:tc>
        <w:tc>
          <w:tcPr>
            <w:tcW w:w="67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-1.0 (-1.7 to -0.3)</w:t>
            </w:r>
          </w:p>
        </w:tc>
      </w:tr>
      <w:tr w:rsidR="003C5758" w:rsidRPr="00EE64F3" w:rsidTr="00B210CE">
        <w:trPr>
          <w:trHeight w:val="144"/>
        </w:trPr>
        <w:tc>
          <w:tcPr>
            <w:tcW w:w="7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Bussone, 2005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25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83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Percentage of migraine days with intake of medication to treat acute migraine attacks: from baseline to endpoint</w:t>
            </w:r>
          </w:p>
        </w:tc>
        <w:tc>
          <w:tcPr>
            <w:tcW w:w="6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0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386 [372]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12.7 [0.6]</w:t>
            </w:r>
          </w:p>
        </w:tc>
        <w:tc>
          <w:tcPr>
            <w:tcW w:w="47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16.4 [0.6]</w:t>
            </w:r>
          </w:p>
        </w:tc>
        <w:tc>
          <w:tcPr>
            <w:tcW w:w="64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-6.7 (-7.1 to -6.4)</w:t>
            </w:r>
          </w:p>
        </w:tc>
        <w:tc>
          <w:tcPr>
            <w:tcW w:w="67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-3.7 (-3.8 to -3.6)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differences at 95% confidence limit when 95% CI of mean difference estimates do not include 0</w:t>
      </w:r>
    </w:p>
    <w:p w:rsidR="005F2E5E" w:rsidRPr="005F2E5E" w:rsidRDefault="003C5758" w:rsidP="00F044B4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  <w:bookmarkEnd w:id="0"/>
    </w:p>
    <w:sectPr w:rsidR="005F2E5E" w:rsidRPr="005F2E5E" w:rsidSect="00F0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pgNumType w:start="12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37" w:rsidRDefault="00412B37">
      <w:r>
        <w:separator/>
      </w:r>
    </w:p>
  </w:endnote>
  <w:endnote w:type="continuationSeparator" w:id="0">
    <w:p w:rsidR="00412B37" w:rsidRDefault="00412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84" w:rsidRDefault="003549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98610"/>
      <w:docPartObj>
        <w:docPartGallery w:val="Page Numbers (Bottom of Page)"/>
        <w:docPartUnique/>
      </w:docPartObj>
    </w:sdtPr>
    <w:sdtContent>
      <w:p w:rsidR="00F044B4" w:rsidRDefault="00F044B4" w:rsidP="00F044B4">
        <w:pPr>
          <w:pStyle w:val="Footer"/>
          <w:jc w:val="center"/>
        </w:pPr>
        <w:r>
          <w:t>D-</w:t>
        </w:r>
        <w:fldSimple w:instr=" PAGE   \* MERGEFORMAT ">
          <w:r w:rsidR="00354984">
            <w:rPr>
              <w:noProof/>
            </w:rPr>
            <w:t>122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98617"/>
      <w:docPartObj>
        <w:docPartGallery w:val="Page Numbers (Bottom of Page)"/>
        <w:docPartUnique/>
      </w:docPartObj>
    </w:sdtPr>
    <w:sdtContent>
      <w:p w:rsidR="00F044B4" w:rsidRDefault="00F044B4" w:rsidP="00F044B4">
        <w:pPr>
          <w:pStyle w:val="Footer"/>
          <w:jc w:val="center"/>
        </w:pPr>
        <w:r>
          <w:t>D-</w:t>
        </w:r>
        <w:fldSimple w:instr=" PAGE   \* MERGEFORMAT ">
          <w:r w:rsidR="00354984">
            <w:rPr>
              <w:noProof/>
            </w:rPr>
            <w:t>121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37" w:rsidRDefault="00412B37">
      <w:r>
        <w:separator/>
      </w:r>
    </w:p>
  </w:footnote>
  <w:footnote w:type="continuationSeparator" w:id="0">
    <w:p w:rsidR="00412B37" w:rsidRDefault="00412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84" w:rsidRDefault="003549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B4" w:rsidRPr="00354984" w:rsidRDefault="00354984" w:rsidP="00354984">
    <w:pPr>
      <w:pStyle w:val="TableTitle"/>
    </w:pPr>
    <w:r>
      <w:t>Appendix Table</w:t>
    </w:r>
    <w:r w:rsidRPr="003A2282">
      <w:t xml:space="preserve"> </w:t>
    </w:r>
    <w:r>
      <w:t>D24</w:t>
    </w:r>
    <w:r w:rsidRPr="003A2282">
      <w:t>. Drug utilization for acute migraine attacks in randomized controlled clinical trials that examined efficacy of topiramate for migraine prevention in adults</w:t>
    </w:r>
    <w:r>
      <w:t xml:space="preserve"> (continued)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84" w:rsidRDefault="003549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498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2B37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B4D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1335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4B4"/>
    <w:rsid w:val="00F04D15"/>
    <w:rsid w:val="00F056C4"/>
    <w:rsid w:val="00F10B6D"/>
    <w:rsid w:val="00F10FA6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6A8C-9F31-41E0-B81F-68DD42A1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2399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3</cp:revision>
  <cp:lastPrinted>2013-04-03T15:40:00Z</cp:lastPrinted>
  <dcterms:created xsi:type="dcterms:W3CDTF">2013-05-09T14:15:00Z</dcterms:created>
  <dcterms:modified xsi:type="dcterms:W3CDTF">2013-05-10T10:57:00Z</dcterms:modified>
</cp:coreProperties>
</file>