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D145. Adverse effects with beta-blockers for migraine prevention in adults (results from randomized controlled clinical trials)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6"/>
        <w:gridCol w:w="2553"/>
        <w:gridCol w:w="1165"/>
        <w:gridCol w:w="1284"/>
        <w:gridCol w:w="1493"/>
        <w:gridCol w:w="1998"/>
        <w:gridCol w:w="1619"/>
        <w:gridCol w:w="1441"/>
      </w:tblGrid>
      <w:tr w:rsidR="003C5758" w:rsidRPr="00EE64F3" w:rsidTr="00B210CE">
        <w:trPr>
          <w:trHeight w:val="144"/>
        </w:trPr>
        <w:tc>
          <w:tcPr>
            <w:tcW w:w="51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990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Outcome, Reference</w:t>
            </w:r>
          </w:p>
        </w:tc>
        <w:tc>
          <w:tcPr>
            <w:tcW w:w="45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49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Rate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lacebo]</w:t>
            </w:r>
          </w:p>
        </w:tc>
        <w:tc>
          <w:tcPr>
            <w:tcW w:w="57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Odds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atio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7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2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eeded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arm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5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Attributable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vents per 1000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51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9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Tiredness, diffuse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62, 95</w:t>
            </w:r>
          </w:p>
        </w:tc>
        <w:tc>
          <w:tcPr>
            <w:tcW w:w="45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 [0.0]</w:t>
            </w:r>
          </w:p>
        </w:tc>
        <w:tc>
          <w:tcPr>
            <w:tcW w:w="5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 (0.4 to 38.8)</w:t>
            </w:r>
          </w:p>
        </w:tc>
        <w:tc>
          <w:tcPr>
            <w:tcW w:w="7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(-0.02 to 0.11)</w:t>
            </w:r>
          </w:p>
        </w:tc>
        <w:tc>
          <w:tcPr>
            <w:tcW w:w="62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5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18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Metoprolol </w:t>
            </w:r>
          </w:p>
        </w:tc>
        <w:tc>
          <w:tcPr>
            <w:tcW w:w="990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Fatigue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97, 102</w:t>
            </w:r>
          </w:p>
        </w:tc>
        <w:tc>
          <w:tcPr>
            <w:tcW w:w="45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4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18.2 [4.3]</w:t>
            </w:r>
          </w:p>
        </w:tc>
        <w:tc>
          <w:tcPr>
            <w:tcW w:w="5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4.6 (0.9 to 24.4)</w:t>
            </w:r>
          </w:p>
        </w:tc>
        <w:tc>
          <w:tcPr>
            <w:tcW w:w="7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0.14 (0.02 to 0.27)</w:t>
            </w:r>
          </w:p>
        </w:tc>
        <w:tc>
          <w:tcPr>
            <w:tcW w:w="62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7 (4 to 67)</w:t>
            </w:r>
          </w:p>
        </w:tc>
        <w:tc>
          <w:tcPr>
            <w:tcW w:w="55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141 (15 to 268)</w:t>
            </w:r>
          </w:p>
        </w:tc>
      </w:tr>
      <w:tr w:rsidR="003C5758" w:rsidRPr="00EE64F3" w:rsidTr="00B210CE">
        <w:trPr>
          <w:trHeight w:val="144"/>
        </w:trPr>
        <w:tc>
          <w:tcPr>
            <w:tcW w:w="518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Metoprolol </w:t>
            </w:r>
          </w:p>
        </w:tc>
        <w:tc>
          <w:tcPr>
            <w:tcW w:w="990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Sleep disturbances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97, 100</w:t>
            </w:r>
          </w:p>
        </w:tc>
        <w:tc>
          <w:tcPr>
            <w:tcW w:w="45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9.9 [4.4]</w:t>
            </w:r>
          </w:p>
        </w:tc>
        <w:tc>
          <w:tcPr>
            <w:tcW w:w="5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2.3 (0.6 to 9.1)</w:t>
            </w:r>
          </w:p>
        </w:tc>
        <w:tc>
          <w:tcPr>
            <w:tcW w:w="7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0.05 (0.00 to 0.11)</w:t>
            </w:r>
          </w:p>
        </w:tc>
        <w:tc>
          <w:tcPr>
            <w:tcW w:w="62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 (9 to 1000)</w:t>
            </w:r>
          </w:p>
        </w:tc>
        <w:tc>
          <w:tcPr>
            <w:tcW w:w="55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54 (1 to 106)</w:t>
            </w:r>
          </w:p>
        </w:tc>
      </w:tr>
      <w:tr w:rsidR="003C5758" w:rsidRPr="00EE64F3" w:rsidTr="00B210CE">
        <w:trPr>
          <w:trHeight w:val="144"/>
        </w:trPr>
        <w:tc>
          <w:tcPr>
            <w:tcW w:w="51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</w:p>
        </w:tc>
        <w:tc>
          <w:tcPr>
            <w:tcW w:w="9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Gastrointestinal disturbances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97, 102</w:t>
            </w:r>
          </w:p>
        </w:tc>
        <w:tc>
          <w:tcPr>
            <w:tcW w:w="45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 [12.8]</w:t>
            </w:r>
          </w:p>
        </w:tc>
        <w:tc>
          <w:tcPr>
            <w:tcW w:w="5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1.3)</w:t>
            </w:r>
          </w:p>
        </w:tc>
        <w:tc>
          <w:tcPr>
            <w:tcW w:w="7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-0.10 (-0.20 to 0.01)</w:t>
            </w:r>
          </w:p>
        </w:tc>
        <w:tc>
          <w:tcPr>
            <w:tcW w:w="62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5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</w:tbl>
    <w:p w:rsidR="003C5758" w:rsidRDefault="003C5758" w:rsidP="003C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CI when 95% CI of relative risk estimates do not include 1 and 95% CI of absolute risk difference estimates do not include 0</w:t>
      </w:r>
      <w:r>
        <w:rPr>
          <w:rFonts w:cs="Arial"/>
          <w:bCs/>
          <w:sz w:val="18"/>
          <w:szCs w:val="18"/>
        </w:rPr>
        <w:t>;</w:t>
      </w:r>
      <w:r w:rsidRPr="00A37E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NS= not significant; </w:t>
      </w:r>
      <w:r w:rsidRPr="005D2114">
        <w:rPr>
          <w:sz w:val="18"/>
          <w:szCs w:val="18"/>
        </w:rPr>
        <w:t>Number needed to treat and number of attributable events were calculated for</w:t>
      </w:r>
      <w:r>
        <w:rPr>
          <w:sz w:val="18"/>
          <w:szCs w:val="18"/>
        </w:rPr>
        <w:t xml:space="preserve"> </w:t>
      </w:r>
      <w:r w:rsidRPr="005D2114">
        <w:rPr>
          <w:sz w:val="18"/>
          <w:szCs w:val="18"/>
        </w:rPr>
        <w:t>statistically significant differences</w:t>
      </w:r>
      <w:bookmarkEnd w:id="0"/>
    </w:p>
    <w:sectPr w:rsidR="003C5758" w:rsidSect="0075053B">
      <w:footerReference w:type="first" r:id="rId8"/>
      <w:pgSz w:w="15840" w:h="12240" w:orient="landscape"/>
      <w:pgMar w:top="1440" w:right="1440" w:bottom="1440" w:left="1440" w:header="720" w:footer="720" w:gutter="0"/>
      <w:pgNumType w:start="3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C4" w:rsidRDefault="009C2CC4">
      <w:r>
        <w:separator/>
      </w:r>
    </w:p>
  </w:endnote>
  <w:endnote w:type="continuationSeparator" w:id="0">
    <w:p w:rsidR="009C2CC4" w:rsidRDefault="009C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3B" w:rsidRDefault="0075053B">
    <w:pPr>
      <w:pStyle w:val="Footer"/>
      <w:jc w:val="center"/>
    </w:pPr>
    <w:r>
      <w:t>D-</w:t>
    </w:r>
    <w:sdt>
      <w:sdtPr>
        <w:id w:val="20334237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358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C4" w:rsidRDefault="009C2CC4">
      <w:r>
        <w:separator/>
      </w:r>
    </w:p>
  </w:footnote>
  <w:footnote w:type="continuationSeparator" w:id="0">
    <w:p w:rsidR="009C2CC4" w:rsidRDefault="009C2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4ED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5419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53B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3236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2CC4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355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FA07-FB08-4BE2-A130-4146CFD3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1075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2013-05-10T09:44:00Z</dcterms:created>
  <dcterms:modified xsi:type="dcterms:W3CDTF">2013-05-11T10:58:00Z</dcterms:modified>
</cp:coreProperties>
</file>