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bookmarkStart w:id="0" w:name="_Toc313374281"/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F7</w:t>
      </w:r>
      <w:r w:rsidRPr="00F705D7">
        <w:rPr>
          <w:rFonts w:ascii="Arial" w:hAnsi="Arial" w:cs="Arial"/>
        </w:rPr>
        <w:t xml:space="preserve">. Health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>are-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MRSA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nfection: </w:t>
      </w:r>
      <w:r>
        <w:rPr>
          <w:rFonts w:ascii="Arial" w:hAnsi="Arial" w:cs="Arial"/>
        </w:rPr>
        <w:t>studies that used statistical methods to attempt to control for confounding or secular trends</w:t>
      </w:r>
      <w:bookmarkEnd w:id="0"/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49"/>
        <w:gridCol w:w="1260"/>
        <w:gridCol w:w="1356"/>
        <w:gridCol w:w="1454"/>
        <w:gridCol w:w="1066"/>
        <w:gridCol w:w="1550"/>
        <w:gridCol w:w="1550"/>
        <w:gridCol w:w="3391"/>
      </w:tblGrid>
      <w:tr w:rsidR="006D2552" w:rsidRPr="005D1710" w:rsidTr="00B220F9">
        <w:trPr>
          <w:trHeight w:val="20"/>
          <w:tblHeader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Author, Year,</w:t>
            </w:r>
          </w:p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MRSA Strategy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Diff (I-C)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Statistical Test</w:t>
            </w: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Multivariate Analysis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Chaberny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E013C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 xml:space="preserve">Vs </w:t>
            </w:r>
            <w:r w:rsidRPr="00AE013C">
              <w:rPr>
                <w:rFonts w:ascii="Arial" w:hAnsi="Arial" w:cs="Arial"/>
                <w:sz w:val="18"/>
                <w:szCs w:val="18"/>
              </w:rPr>
              <w:t>Limited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Segmented regression of interrupted time series, incidence density of nosocomial MRSA infected patients: slope before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0.006 (0.003-0.009), P&lt;0.000, change in level after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-0.122 (-0.204 to -0.040), p=0.004. Change in slope after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intervention </w:t>
            </w:r>
            <w:r w:rsidRPr="005D1710">
              <w:rPr>
                <w:rFonts w:ascii="Arial" w:hAnsi="Arial" w:cs="Arial"/>
                <w:sz w:val="18"/>
                <w:szCs w:val="18"/>
              </w:rPr>
              <w:t>-0.008 (-0.013 to -0.003), p=0.004.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Harbarth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Switzerland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0.91 per 1000 patient days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1.11 per 1000 patient days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1.2 (95% CI 0.9-1.7)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Chi-square, Fisher's exact test, Wilcoxon rank sum test, Poisson regression with GEE approach</w:t>
            </w: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Number of patients with any type of nosocomial MRSA infection, No. (%): control periods 76(.7); intervention periods 93(.9)</w:t>
            </w:r>
            <w:r w:rsidRPr="005D1710">
              <w:rPr>
                <w:rFonts w:ascii="Arial" w:hAnsi="Arial" w:cs="Arial"/>
                <w:sz w:val="18"/>
                <w:szCs w:val="18"/>
              </w:rPr>
              <w:br w:type="page"/>
              <w:t>Total No. of MRSA infections (patients may have had multiple sites of infection): control periods 88; intervention periods 103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Harbarth et al., 2000,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6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Switzerland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High Risk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2.25 per 10000 patient days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0.87 per 10000 patient days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Poisson regression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vMerge w:val="restart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Jain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Universal </w:t>
            </w:r>
            <w:r>
              <w:rPr>
                <w:rFonts w:ascii="Arial" w:hAnsi="Arial" w:cs="Arial"/>
                <w:sz w:val="18"/>
                <w:szCs w:val="18"/>
              </w:rPr>
              <w:t xml:space="preserve">Vs </w:t>
            </w:r>
            <w:r w:rsidRPr="005D1710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ICUs: 10/07: 1.64 per 1000 patient days 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ICUs:  06/10: 0.62 Per 1000 patient days</w:t>
            </w:r>
            <w:r w:rsidRPr="005D1710" w:rsidDel="00611A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p&lt;0.001 for trend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-62%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Student's t-test, ANOVA with Duncan's multiple comparisons method</w:t>
            </w: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Poisson regression. Durbin-Watson statistic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Universal </w:t>
            </w:r>
            <w:r>
              <w:rPr>
                <w:rFonts w:ascii="Arial" w:hAnsi="Arial" w:cs="Arial"/>
                <w:sz w:val="18"/>
                <w:szCs w:val="18"/>
              </w:rPr>
              <w:t xml:space="preserve">Vs </w:t>
            </w:r>
            <w:r w:rsidRPr="005D1710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Non-ICUs: 10/07: 0.47 Per 1000 patient days 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Non-ICUs: 6/10: 0.26 Per 1000 patient days</w:t>
            </w:r>
            <w:r w:rsidRPr="005D1710" w:rsidDel="00611A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p&lt;0.001 for trend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-45%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Student's t-test, ANOVA with Duncan's multiple comparisons method</w:t>
            </w: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Poisson regression. Durbin-Watson statistic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Leonhardt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11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Vs Screening of Selected Pts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Baseline period: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0.1%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Intervention period: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0.1%;  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Baseline period: 0.27%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Intervention period: 0.15% 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p=0.95; p=0.23;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Difference over time in control: 0.0% ; 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Difference over time in intervention: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-0.12%,  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Difference-in-differences analysis. Standard errors were tested for autocorrelation with the Durbin-Watson statistic</w:t>
            </w:r>
            <w:r w:rsidRPr="005D1710" w:rsidDel="00DA4B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br w:type="page"/>
            </w:r>
            <w:r w:rsidRPr="005D1710">
              <w:rPr>
                <w:rFonts w:ascii="Arial" w:hAnsi="Arial" w:cs="Arial"/>
                <w:sz w:val="18"/>
                <w:szCs w:val="18"/>
              </w:rPr>
              <w:br w:type="page"/>
              <w:t>Difference-in-Difference: -0.12, p=0.34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vMerge w:val="restart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lastRenderedPageBreak/>
              <w:t>Muder et al., 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vMerge w:val="restart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Unit A: 1.56 per 1000 patient days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Unit A: 0.63 per 1000 patient days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p=0.003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-60% 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Segmented Poisson Regression</w:t>
            </w:r>
            <w:r w:rsidRPr="005D1710" w:rsidDel="007E47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Unit B: 5.45 per 1000 patient days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Unit B: 1.35 per 1000 patient days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p=0.001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-75%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Segmented Poisson Regression</w:t>
            </w:r>
            <w:r w:rsidRPr="005D1710" w:rsidDel="007E47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2552" w:rsidRPr="005D1710" w:rsidTr="00B220F9">
        <w:tblPrEx>
          <w:tblLook w:val="04A0"/>
        </w:tblPrEx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Muder et al.,  2008,</w:t>
            </w:r>
            <w:r w:rsidRPr="00A035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r w:rsidRPr="00A03545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Screening of Surgical Pts Vs No Screening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Screening of ICU patients vs 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1.56/1000 patient-days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5.45/1000 patient-days</w:t>
            </w:r>
          </w:p>
        </w:tc>
        <w:tc>
          <w:tcPr>
            <w:tcW w:w="1454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0.63/1000 patient-days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1.35/1000 patient-days</w:t>
            </w:r>
          </w:p>
        </w:tc>
        <w:tc>
          <w:tcPr>
            <w:tcW w:w="1066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P=0.003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P=0.001</w:t>
            </w:r>
          </w:p>
        </w:tc>
        <w:tc>
          <w:tcPr>
            <w:tcW w:w="1550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60% reduction</w:t>
            </w: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75% reduction</w:t>
            </w:r>
          </w:p>
        </w:tc>
        <w:tc>
          <w:tcPr>
            <w:tcW w:w="1550" w:type="dxa"/>
            <w:shd w:val="clear" w:color="auto" w:fill="auto"/>
          </w:tcPr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Segmented Poisson regression</w:t>
            </w:r>
          </w:p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A03545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blPrEx>
          <w:tblLook w:val="04A0"/>
        </w:tblPrEx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Robicsek et al., 2008,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Vs Screening of Selected Pts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</w:rPr>
              <w:t xml:space="preserve">3.88 </w:t>
            </w:r>
            <w:r w:rsidRPr="005D1710">
              <w:rPr>
                <w:rFonts w:ascii="Arial" w:hAnsi="Arial" w:cs="Arial"/>
                <w:sz w:val="18"/>
                <w:szCs w:val="18"/>
              </w:rPr>
              <w:t>per 10000 patient days</w:t>
            </w:r>
            <w:r w:rsidRPr="005D1710">
              <w:rPr>
                <w:rFonts w:ascii="Arial" w:hAnsi="Arial" w:cs="Arial"/>
                <w:sz w:val="18"/>
              </w:rPr>
              <w:t xml:space="preserve"> (95% CI 3.18 to 4.69) 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</w:rPr>
            </w:pPr>
            <w:r w:rsidRPr="005D1710">
              <w:rPr>
                <w:rFonts w:ascii="Arial" w:hAnsi="Arial" w:cs="Arial"/>
                <w:sz w:val="18"/>
              </w:rPr>
              <w:t xml:space="preserve">7.45 </w:t>
            </w:r>
            <w:r w:rsidRPr="005D1710">
              <w:rPr>
                <w:rFonts w:ascii="Arial" w:hAnsi="Arial" w:cs="Arial"/>
                <w:sz w:val="18"/>
                <w:szCs w:val="18"/>
              </w:rPr>
              <w:t>per 10000 patient days</w:t>
            </w:r>
            <w:r w:rsidRPr="005D1710">
              <w:rPr>
                <w:rFonts w:ascii="Arial" w:hAnsi="Arial" w:cs="Arial"/>
                <w:sz w:val="18"/>
              </w:rPr>
              <w:t xml:space="preserve"> (95% CI 6.13 to 8.96) 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Segmented Poisson regression</w:t>
            </w:r>
            <w:r w:rsidRPr="005D1710" w:rsidDel="008666D5">
              <w:rPr>
                <w:rFonts w:ascii="Arial" w:hAnsi="Arial" w:cs="Arial"/>
                <w:sz w:val="18"/>
              </w:rPr>
              <w:t xml:space="preserve"> 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</w:rPr>
              <w:t xml:space="preserve">Change 52.4% (CI -78.3% to -9.3%), p&lt;0.05, adjusted prevalence density ratio 0.48 (0.22 to 0.91), p&lt;0.05, </w:t>
            </w:r>
            <w:r w:rsidRPr="005D1710">
              <w:rPr>
                <w:rFonts w:ascii="Arial" w:hAnsi="Arial" w:cs="Arial"/>
                <w:sz w:val="18"/>
                <w:szCs w:val="18"/>
              </w:rPr>
              <w:t>time parameter estimate of regression line before intervention 1.00 (95% CI: 0.94 to 1.07), p&gt;0.05, time parameter estimate of regression line during intervention 0.95 (95% CI: 0.89 to 1.02), p&gt;0.05.</w:t>
            </w:r>
          </w:p>
        </w:tc>
      </w:tr>
      <w:tr w:rsidR="006D2552" w:rsidRPr="005D1710" w:rsidTr="00B220F9">
        <w:trPr>
          <w:trHeight w:val="20"/>
        </w:trPr>
        <w:tc>
          <w:tcPr>
            <w:tcW w:w="1549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Ref312845320"/>
            <w:bookmarkStart w:id="2" w:name="_Toc313374291"/>
            <w:r w:rsidRPr="005D1710">
              <w:rPr>
                <w:rFonts w:ascii="Arial" w:hAnsi="Arial" w:cs="Arial"/>
                <w:sz w:val="18"/>
                <w:szCs w:val="18"/>
              </w:rPr>
              <w:t xml:space="preserve">Robicsek et al., 2008, 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26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8.91 per 10000 pt days (95% CI 7.56-10.43)</w:t>
            </w:r>
          </w:p>
        </w:tc>
        <w:tc>
          <w:tcPr>
            <w:tcW w:w="145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7.45 per 10000 pt days (95% CI 6.13 to 8.96)</w:t>
            </w:r>
          </w:p>
        </w:tc>
        <w:tc>
          <w:tcPr>
            <w:tcW w:w="1066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p=0.149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-1.46 (95% CI -3.43 to 0.51)</w:t>
            </w:r>
          </w:p>
        </w:tc>
        <w:tc>
          <w:tcPr>
            <w:tcW w:w="1550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Segmented Poisson regression 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Change: -36.2% (95% CI: -65.4% to 9.8%), p&gt;0.05, adjusted prevalence density ratio 0.64 (95% CI: 0.35 to 1.10), p&gt;0.05, time parameter estimate of regression line before intervention 1.00 (95% CI: 0.94 to 1.07), p&gt;0.05, time parameter estimate of regression line during intervention 1.04 (95% CI: 0.95 to 1.12), p&gt;0.05.</w:t>
            </w:r>
          </w:p>
        </w:tc>
      </w:tr>
    </w:tbl>
    <w:bookmarkEnd w:id="1"/>
    <w:bookmarkEnd w:id="2"/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 xml:space="preserve">C: Control; CI: Confidence Interval; Diff: Difference; GEE: Generalized estimating equation; I: Intervention; ICU: Intensive Care Unit;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 w:rsidRPr="00B22971">
        <w:rPr>
          <w:sz w:val="18"/>
          <w:szCs w:val="18"/>
        </w:rPr>
        <w:t>Y: Yes</w:t>
      </w:r>
    </w:p>
    <w:sectPr w:rsidR="006D2552" w:rsidSect="00A27536">
      <w:footerReference w:type="default" r:id="rId8"/>
      <w:pgSz w:w="15840" w:h="12240" w:orient="landscape"/>
      <w:pgMar w:top="1440" w:right="1440" w:bottom="1440" w:left="144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C0" w:rsidRDefault="005A3BC0">
      <w:r>
        <w:separator/>
      </w:r>
    </w:p>
  </w:endnote>
  <w:endnote w:type="continuationSeparator" w:id="0">
    <w:p w:rsidR="005A3BC0" w:rsidRDefault="005A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AB7ABA" w:rsidRPr="00AB7ABA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AB7ABA" w:rsidRPr="00AB7ABA">
          <w:rPr>
            <w:rFonts w:ascii="Calibri" w:hAnsi="Calibri"/>
          </w:rPr>
          <w:fldChar w:fldCharType="separate"/>
        </w:r>
        <w:r w:rsidR="00117AD6" w:rsidRPr="00117AD6">
          <w:rPr>
            <w:rFonts w:ascii="Times New Roman" w:hAnsi="Times New Roman"/>
            <w:noProof/>
          </w:rPr>
          <w:t>37</w:t>
        </w:r>
        <w:r w:rsidR="00AB7AB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C0" w:rsidRDefault="005A3BC0">
      <w:r>
        <w:separator/>
      </w:r>
    </w:p>
  </w:footnote>
  <w:footnote w:type="continuationSeparator" w:id="0">
    <w:p w:rsidR="005A3BC0" w:rsidRDefault="005A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AD6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23891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DA8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466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3BC0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536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ABA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27CF-D1D4-48F2-9601-3BE84A88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4100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2013-07-05T14:51:00Z</dcterms:created>
  <dcterms:modified xsi:type="dcterms:W3CDTF">2013-07-09T12:32:00Z</dcterms:modified>
</cp:coreProperties>
</file>