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83AAF4" w14:textId="59BF1D85" w:rsidR="006A2E30" w:rsidRDefault="000A266B" w:rsidP="006A2E30">
      <w:pPr>
        <w:pStyle w:val="Caption"/>
      </w:pPr>
      <w:r>
        <w:t>Table B.</w:t>
      </w:r>
      <w:r w:rsidR="008A7983">
        <w:rPr>
          <w:noProof/>
        </w:rPr>
        <w:fldChar w:fldCharType="begin"/>
      </w:r>
      <w:r w:rsidR="008A7983">
        <w:rPr>
          <w:noProof/>
        </w:rPr>
        <w:instrText xml:space="preserve"> SEQ Table_B. \* ARABIC </w:instrText>
      </w:r>
      <w:r w:rsidR="008A7983">
        <w:rPr>
          <w:noProof/>
        </w:rPr>
        <w:fldChar w:fldCharType="separate"/>
      </w:r>
      <w:r w:rsidR="00087FD2">
        <w:rPr>
          <w:noProof/>
        </w:rPr>
        <w:t>36</w:t>
      </w:r>
      <w:r w:rsidR="008A7983">
        <w:rPr>
          <w:noProof/>
        </w:rPr>
        <w:fldChar w:fldCharType="end"/>
      </w:r>
      <w:r>
        <w:t xml:space="preserve">: </w:t>
      </w:r>
      <w:r w:rsidR="006A2E30" w:rsidRPr="00B850D8">
        <w:t xml:space="preserve">MDRO, </w:t>
      </w:r>
      <w:r w:rsidR="006A2E30">
        <w:t>Environmental Cleaning</w:t>
      </w:r>
      <w:r w:rsidR="006A2E30" w:rsidRPr="00B850D8">
        <w:t>—</w:t>
      </w:r>
      <w:r w:rsidR="006A2E30">
        <w:t>Systematic Reviews</w:t>
      </w:r>
      <w:r w:rsidR="006A2E30" w:rsidRPr="00217714">
        <w:rPr>
          <w:highlight w:val="yellow"/>
        </w:rPr>
        <w:t xml:space="preserve"> </w:t>
      </w:r>
    </w:p>
    <w:p w14:paraId="08422CA2" w14:textId="736CE693" w:rsidR="006A2E30" w:rsidRPr="00845D99" w:rsidRDefault="006A2E30" w:rsidP="006A2E30">
      <w:pPr>
        <w:pStyle w:val="BodyText"/>
        <w:rPr>
          <w:lang w:val="en-US"/>
        </w:rPr>
      </w:pPr>
      <w:r>
        <w:rPr>
          <w:lang w:val="en-US"/>
        </w:rPr>
        <w:t xml:space="preserve">Note: Full references are available in the </w:t>
      </w:r>
      <w:hyperlink w:anchor="Section5point4refs" w:history="1">
        <w:r w:rsidRPr="003A5562">
          <w:rPr>
            <w:rStyle w:val="Hyperlink"/>
            <w:lang w:val="en-US"/>
          </w:rPr>
          <w:t>Section 5.4 reference list</w:t>
        </w:r>
      </w:hyperlink>
      <w:r>
        <w:rPr>
          <w:lang w:val="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1355"/>
        <w:gridCol w:w="1736"/>
        <w:gridCol w:w="1768"/>
        <w:gridCol w:w="4063"/>
        <w:gridCol w:w="1917"/>
        <w:gridCol w:w="2207"/>
      </w:tblGrid>
      <w:tr w:rsidR="006A2E30" w:rsidRPr="00221801" w14:paraId="5066B69B" w14:textId="77777777" w:rsidTr="008A7983">
        <w:trPr>
          <w:cantSplit/>
          <w:tblHeader/>
          <w:jc w:val="center"/>
        </w:trPr>
        <w:tc>
          <w:tcPr>
            <w:tcW w:w="1345" w:type="dxa"/>
            <w:shd w:val="clear" w:color="auto" w:fill="auto"/>
            <w:noWrap/>
            <w:vAlign w:val="center"/>
            <w:hideMark/>
          </w:tcPr>
          <w:p w14:paraId="2FA85E6F" w14:textId="77777777" w:rsidR="006A2E30" w:rsidRPr="00221801" w:rsidRDefault="006A2E30" w:rsidP="008A7983">
            <w:pPr>
              <w:spacing w:after="0"/>
              <w:jc w:val="center"/>
              <w:rPr>
                <w:rFonts w:ascii="Arial" w:eastAsia="Calibri" w:hAnsi="Arial" w:cs="Arial"/>
                <w:b/>
                <w:bCs/>
                <w:sz w:val="18"/>
                <w:szCs w:val="18"/>
              </w:rPr>
            </w:pPr>
            <w:r w:rsidRPr="00221801">
              <w:rPr>
                <w:rFonts w:ascii="Arial" w:eastAsia="Calibri" w:hAnsi="Arial" w:cs="Arial"/>
                <w:b/>
                <w:bCs/>
                <w:sz w:val="18"/>
                <w:szCs w:val="18"/>
              </w:rPr>
              <w:t>Author, Year</w:t>
            </w:r>
          </w:p>
        </w:tc>
        <w:tc>
          <w:tcPr>
            <w:tcW w:w="1723" w:type="dxa"/>
            <w:shd w:val="clear" w:color="auto" w:fill="auto"/>
            <w:vAlign w:val="center"/>
            <w:hideMark/>
          </w:tcPr>
          <w:p w14:paraId="693BA263" w14:textId="77777777" w:rsidR="006A2E30" w:rsidRPr="00221801" w:rsidRDefault="006A2E30" w:rsidP="008A7983">
            <w:pPr>
              <w:spacing w:after="0" w:line="259" w:lineRule="auto"/>
              <w:jc w:val="center"/>
              <w:rPr>
                <w:rFonts w:ascii="Arial" w:eastAsia="Calibri" w:hAnsi="Arial" w:cs="Arial"/>
                <w:b/>
                <w:bCs/>
                <w:sz w:val="18"/>
                <w:szCs w:val="18"/>
              </w:rPr>
            </w:pPr>
            <w:r w:rsidRPr="00221801">
              <w:rPr>
                <w:rFonts w:ascii="Arial" w:eastAsia="Calibri" w:hAnsi="Arial" w:cs="Arial"/>
                <w:b/>
                <w:bCs/>
                <w:sz w:val="18"/>
                <w:szCs w:val="18"/>
              </w:rPr>
              <w:t xml:space="preserve">Description of </w:t>
            </w:r>
            <w:r>
              <w:rPr>
                <w:rFonts w:ascii="Arial" w:eastAsia="Calibri" w:hAnsi="Arial" w:cs="Arial"/>
                <w:b/>
                <w:bCs/>
                <w:sz w:val="18"/>
                <w:szCs w:val="18"/>
              </w:rPr>
              <w:t>Patient Safety Practice</w:t>
            </w:r>
          </w:p>
        </w:tc>
        <w:tc>
          <w:tcPr>
            <w:tcW w:w="1755" w:type="dxa"/>
            <w:shd w:val="clear" w:color="auto" w:fill="auto"/>
            <w:vAlign w:val="center"/>
            <w:hideMark/>
          </w:tcPr>
          <w:p w14:paraId="2FD1968B" w14:textId="77777777" w:rsidR="006A2E30" w:rsidRPr="00221801" w:rsidRDefault="006A2E30" w:rsidP="008A7983">
            <w:pPr>
              <w:spacing w:after="0"/>
              <w:jc w:val="center"/>
              <w:rPr>
                <w:rFonts w:ascii="Arial" w:eastAsia="Calibri" w:hAnsi="Arial" w:cs="Arial"/>
                <w:b/>
                <w:bCs/>
                <w:sz w:val="18"/>
                <w:szCs w:val="18"/>
              </w:rPr>
            </w:pPr>
            <w:r w:rsidRPr="00221801">
              <w:rPr>
                <w:rFonts w:ascii="Arial" w:eastAsia="Calibri" w:hAnsi="Arial" w:cs="Arial"/>
                <w:b/>
                <w:bCs/>
                <w:sz w:val="18"/>
                <w:szCs w:val="18"/>
              </w:rPr>
              <w:t>Setting/s,</w:t>
            </w:r>
            <w:r w:rsidRPr="00221801">
              <w:rPr>
                <w:rFonts w:ascii="Arial" w:eastAsia="Calibri" w:hAnsi="Arial" w:cs="Arial"/>
                <w:b/>
                <w:bCs/>
                <w:sz w:val="18"/>
                <w:szCs w:val="18"/>
              </w:rPr>
              <w:br/>
              <w:t>Population/s</w:t>
            </w:r>
          </w:p>
        </w:tc>
        <w:tc>
          <w:tcPr>
            <w:tcW w:w="4033" w:type="dxa"/>
            <w:shd w:val="clear" w:color="auto" w:fill="auto"/>
            <w:vAlign w:val="center"/>
          </w:tcPr>
          <w:p w14:paraId="16891F86" w14:textId="77777777" w:rsidR="006A2E30" w:rsidRPr="00221801" w:rsidRDefault="006A2E30" w:rsidP="008A7983">
            <w:pPr>
              <w:spacing w:after="0"/>
              <w:jc w:val="center"/>
              <w:rPr>
                <w:rFonts w:ascii="Arial" w:eastAsia="Calibri" w:hAnsi="Arial" w:cs="Arial"/>
                <w:b/>
                <w:bCs/>
                <w:sz w:val="18"/>
                <w:szCs w:val="18"/>
              </w:rPr>
            </w:pPr>
            <w:r w:rsidRPr="00221801">
              <w:rPr>
                <w:rFonts w:ascii="Arial" w:eastAsia="Calibri" w:hAnsi="Arial" w:cs="Arial"/>
                <w:b/>
                <w:bCs/>
                <w:sz w:val="18"/>
                <w:szCs w:val="18"/>
              </w:rPr>
              <w:t>Summary of Systematic Review Findings</w:t>
            </w:r>
          </w:p>
        </w:tc>
        <w:tc>
          <w:tcPr>
            <w:tcW w:w="1903" w:type="dxa"/>
            <w:shd w:val="clear" w:color="auto" w:fill="auto"/>
            <w:noWrap/>
            <w:vAlign w:val="center"/>
            <w:hideMark/>
          </w:tcPr>
          <w:p w14:paraId="258B2708" w14:textId="77777777" w:rsidR="006A2E30" w:rsidRPr="00221801" w:rsidRDefault="006A2E30" w:rsidP="008A7983">
            <w:pPr>
              <w:spacing w:after="0"/>
              <w:jc w:val="center"/>
              <w:rPr>
                <w:rFonts w:ascii="Arial" w:eastAsia="Calibri" w:hAnsi="Arial" w:cs="Arial"/>
                <w:b/>
                <w:bCs/>
                <w:sz w:val="18"/>
                <w:szCs w:val="18"/>
              </w:rPr>
            </w:pPr>
            <w:r w:rsidRPr="00221801">
              <w:rPr>
                <w:rFonts w:ascii="Arial" w:eastAsia="Calibri" w:hAnsi="Arial" w:cs="Arial"/>
                <w:b/>
                <w:bCs/>
                <w:sz w:val="18"/>
                <w:szCs w:val="18"/>
              </w:rPr>
              <w:t>Implementation Themes/Findings</w:t>
            </w:r>
          </w:p>
        </w:tc>
        <w:tc>
          <w:tcPr>
            <w:tcW w:w="2191" w:type="dxa"/>
            <w:shd w:val="clear" w:color="auto" w:fill="auto"/>
            <w:vAlign w:val="center"/>
          </w:tcPr>
          <w:p w14:paraId="66651F18" w14:textId="77777777" w:rsidR="006A2E30" w:rsidRPr="00221801" w:rsidRDefault="006A2E30" w:rsidP="008A7983">
            <w:pPr>
              <w:spacing w:after="0"/>
              <w:jc w:val="center"/>
              <w:rPr>
                <w:rFonts w:ascii="Arial" w:eastAsia="Calibri" w:hAnsi="Arial" w:cs="Arial"/>
                <w:b/>
                <w:bCs/>
                <w:sz w:val="18"/>
                <w:szCs w:val="18"/>
              </w:rPr>
            </w:pPr>
            <w:r w:rsidRPr="00221801">
              <w:rPr>
                <w:rFonts w:ascii="Arial" w:eastAsia="Calibri" w:hAnsi="Arial" w:cs="Arial"/>
                <w:b/>
                <w:bCs/>
                <w:sz w:val="18"/>
                <w:szCs w:val="18"/>
              </w:rPr>
              <w:t>Notes</w:t>
            </w:r>
          </w:p>
        </w:tc>
      </w:tr>
      <w:tr w:rsidR="006A2E30" w:rsidRPr="00221801" w14:paraId="5C61114D" w14:textId="77777777" w:rsidTr="008A7983">
        <w:trPr>
          <w:cantSplit/>
          <w:jc w:val="center"/>
        </w:trPr>
        <w:tc>
          <w:tcPr>
            <w:tcW w:w="1345" w:type="dxa"/>
            <w:shd w:val="clear" w:color="auto" w:fill="auto"/>
            <w:noWrap/>
          </w:tcPr>
          <w:p w14:paraId="0F783ED0" w14:textId="77777777" w:rsidR="006A2E30" w:rsidRPr="00845D99" w:rsidRDefault="006A2E30" w:rsidP="008A7983">
            <w:pPr>
              <w:spacing w:after="0"/>
              <w:rPr>
                <w:rFonts w:ascii="Arial" w:eastAsia="Calibri" w:hAnsi="Arial" w:cs="Arial"/>
                <w:b/>
                <w:bCs/>
                <w:color w:val="FF0000"/>
                <w:sz w:val="18"/>
                <w:szCs w:val="18"/>
                <w:highlight w:val="yellow"/>
                <w:vertAlign w:val="superscript"/>
              </w:rPr>
            </w:pPr>
            <w:r w:rsidRPr="00221801">
              <w:rPr>
                <w:rFonts w:ascii="Arial" w:eastAsia="Calibri" w:hAnsi="Arial" w:cs="Arial"/>
                <w:b/>
                <w:bCs/>
                <w:sz w:val="18"/>
                <w:szCs w:val="18"/>
              </w:rPr>
              <w:t>Marra et al., 2018</w:t>
            </w:r>
            <w:r>
              <w:rPr>
                <w:rFonts w:ascii="Arial" w:eastAsia="Calibri" w:hAnsi="Arial" w:cs="Arial"/>
                <w:b/>
                <w:bCs/>
                <w:sz w:val="18"/>
                <w:szCs w:val="18"/>
                <w:vertAlign w:val="superscript"/>
              </w:rPr>
              <w:t>29</w:t>
            </w:r>
          </w:p>
        </w:tc>
        <w:tc>
          <w:tcPr>
            <w:tcW w:w="1723" w:type="dxa"/>
            <w:shd w:val="clear" w:color="auto" w:fill="auto"/>
          </w:tcPr>
          <w:p w14:paraId="130E77A0" w14:textId="77777777" w:rsidR="006A2E30" w:rsidRPr="00221801" w:rsidRDefault="006A2E30" w:rsidP="008A7983">
            <w:pPr>
              <w:pStyle w:val="Default"/>
              <w:rPr>
                <w:rFonts w:ascii="Arial" w:hAnsi="Arial" w:cs="Arial"/>
                <w:color w:val="FF0000"/>
                <w:sz w:val="18"/>
                <w:szCs w:val="18"/>
                <w:highlight w:val="yellow"/>
              </w:rPr>
            </w:pPr>
            <w:r w:rsidRPr="00221801">
              <w:rPr>
                <w:rFonts w:ascii="Arial" w:hAnsi="Arial" w:cs="Arial"/>
                <w:color w:val="auto"/>
                <w:sz w:val="18"/>
                <w:szCs w:val="18"/>
              </w:rPr>
              <w:t>Use of no-touch disinfection methods, including: ultraviolet light (UVL), hydrogen peroxide mist, hydrogen peroxide vapor (HPV), and traditional environmental cleaning methods</w:t>
            </w:r>
          </w:p>
        </w:tc>
        <w:tc>
          <w:tcPr>
            <w:tcW w:w="1755" w:type="dxa"/>
            <w:shd w:val="clear" w:color="auto" w:fill="auto"/>
          </w:tcPr>
          <w:p w14:paraId="2D0FE23C" w14:textId="77777777" w:rsidR="006A2E30" w:rsidRPr="00221801" w:rsidRDefault="006A2E30" w:rsidP="008A7983">
            <w:pPr>
              <w:spacing w:after="0"/>
              <w:rPr>
                <w:rFonts w:ascii="Arial" w:eastAsia="Calibri" w:hAnsi="Arial" w:cs="Arial"/>
                <w:color w:val="FF0000"/>
                <w:sz w:val="18"/>
                <w:szCs w:val="18"/>
                <w:highlight w:val="yellow"/>
              </w:rPr>
            </w:pPr>
            <w:r w:rsidRPr="00221801">
              <w:rPr>
                <w:rFonts w:ascii="Arial" w:eastAsia="Calibri" w:hAnsi="Arial" w:cs="Arial"/>
                <w:sz w:val="18"/>
                <w:szCs w:val="18"/>
              </w:rPr>
              <w:t>Healthcare settings, multidrug-resistant organism (MDRO) healthcare-associated infections (HAIs), United States and United Kingdom</w:t>
            </w:r>
          </w:p>
        </w:tc>
        <w:tc>
          <w:tcPr>
            <w:tcW w:w="4033" w:type="dxa"/>
            <w:shd w:val="clear" w:color="auto" w:fill="auto"/>
          </w:tcPr>
          <w:p w14:paraId="5566D89C" w14:textId="77777777" w:rsidR="006A2E30" w:rsidRPr="00221801" w:rsidRDefault="006A2E30" w:rsidP="008A7983">
            <w:pPr>
              <w:spacing w:after="0"/>
              <w:rPr>
                <w:rFonts w:ascii="Arial" w:eastAsia="Calibri" w:hAnsi="Arial" w:cs="Arial"/>
                <w:sz w:val="18"/>
                <w:szCs w:val="18"/>
              </w:rPr>
            </w:pPr>
            <w:r w:rsidRPr="00221801">
              <w:rPr>
                <w:rFonts w:ascii="Arial" w:eastAsia="Calibri" w:hAnsi="Arial" w:cs="Arial"/>
                <w:sz w:val="18"/>
                <w:szCs w:val="18"/>
              </w:rPr>
              <w:t xml:space="preserve">When the results of the UVL studies were pooled, statistically significant reduction in </w:t>
            </w:r>
            <w:r w:rsidRPr="00221801">
              <w:rPr>
                <w:rFonts w:ascii="Arial" w:eastAsia="Calibri" w:hAnsi="Arial" w:cs="Arial"/>
                <w:i/>
                <w:iCs/>
                <w:sz w:val="18"/>
                <w:szCs w:val="18"/>
              </w:rPr>
              <w:t xml:space="preserve">C. difficile </w:t>
            </w:r>
            <w:r w:rsidRPr="00221801">
              <w:rPr>
                <w:rFonts w:ascii="Arial" w:eastAsia="Calibri" w:hAnsi="Arial" w:cs="Arial"/>
                <w:sz w:val="18"/>
                <w:szCs w:val="18"/>
              </w:rPr>
              <w:t xml:space="preserve">infection (CDI) (pooled risk ratio, 0.64; 95% confidence interval [CI], 0.49 to 0.84) and vancomycin-resistant </w:t>
            </w:r>
            <w:r w:rsidRPr="00221801">
              <w:rPr>
                <w:rFonts w:ascii="Arial" w:eastAsia="Calibri" w:hAnsi="Arial" w:cs="Arial"/>
                <w:i/>
                <w:sz w:val="18"/>
                <w:szCs w:val="18"/>
              </w:rPr>
              <w:t xml:space="preserve">Enterococci </w:t>
            </w:r>
            <w:r w:rsidRPr="00221801">
              <w:rPr>
                <w:rFonts w:ascii="Arial" w:eastAsia="Calibri" w:hAnsi="Arial" w:cs="Arial"/>
                <w:sz w:val="18"/>
                <w:szCs w:val="18"/>
              </w:rPr>
              <w:t xml:space="preserve">(VRE) infection rates (pooled risk ratio, 0.42; 95% CI 0.28 to 0.65) were observed. No differences were found in rates of methicillin-resistant </w:t>
            </w:r>
            <w:r w:rsidRPr="00221801">
              <w:rPr>
                <w:rFonts w:ascii="Arial" w:eastAsia="Calibri" w:hAnsi="Arial" w:cs="Arial"/>
                <w:i/>
                <w:sz w:val="18"/>
                <w:szCs w:val="18"/>
              </w:rPr>
              <w:t>Staphylococcus aureus</w:t>
            </w:r>
            <w:r w:rsidRPr="00221801">
              <w:rPr>
                <w:rFonts w:ascii="Arial" w:eastAsia="Calibri" w:hAnsi="Arial" w:cs="Arial"/>
                <w:sz w:val="18"/>
                <w:szCs w:val="18"/>
              </w:rPr>
              <w:t xml:space="preserve"> (MRSA), or Gram-negative multidrug-resistant pathogens. </w:t>
            </w:r>
          </w:p>
          <w:p w14:paraId="6590B714" w14:textId="77777777" w:rsidR="006A2E30" w:rsidRPr="00221801" w:rsidRDefault="006A2E30" w:rsidP="008A7983">
            <w:pPr>
              <w:spacing w:after="0"/>
              <w:rPr>
                <w:rFonts w:ascii="Arial" w:eastAsia="Calibri" w:hAnsi="Arial" w:cs="Arial"/>
                <w:sz w:val="18"/>
                <w:szCs w:val="18"/>
              </w:rPr>
            </w:pPr>
            <w:r w:rsidRPr="00221801">
              <w:rPr>
                <w:rFonts w:ascii="Arial" w:eastAsia="Calibri" w:hAnsi="Arial" w:cs="Arial"/>
                <w:sz w:val="18"/>
                <w:szCs w:val="18"/>
              </w:rPr>
              <w:t>UVL and hydrogen peroxide mist or vapor should be used to augment traditional cleaning methods. Using UVL no-touch technology to enhance environmental hygiene can decrease HAIs for specific pathogens, specifically CDIs and VRE infections. For CDI prevention, there seems to be a benefit for hospitals with high baseline CDI rates. There was some evidence of a decrease in VRE infection with HPV disinfection, but more studies are needed to confirm these results.</w:t>
            </w:r>
          </w:p>
        </w:tc>
        <w:tc>
          <w:tcPr>
            <w:tcW w:w="1903" w:type="dxa"/>
            <w:shd w:val="clear" w:color="auto" w:fill="auto"/>
            <w:noWrap/>
          </w:tcPr>
          <w:p w14:paraId="7BCC755F" w14:textId="77777777" w:rsidR="006A2E30" w:rsidRPr="00221801" w:rsidRDefault="006A2E30" w:rsidP="008A7983">
            <w:pPr>
              <w:spacing w:after="0"/>
              <w:rPr>
                <w:rFonts w:ascii="Arial" w:eastAsia="Calibri" w:hAnsi="Arial" w:cs="Arial"/>
                <w:color w:val="FF0000"/>
                <w:sz w:val="18"/>
                <w:szCs w:val="18"/>
                <w:highlight w:val="yellow"/>
              </w:rPr>
            </w:pPr>
            <w:r w:rsidRPr="00221801">
              <w:rPr>
                <w:rFonts w:ascii="Arial" w:eastAsia="Calibri" w:hAnsi="Arial" w:cs="Arial"/>
                <w:sz w:val="18"/>
                <w:szCs w:val="18"/>
              </w:rPr>
              <w:t>Two studies on UVL performed a cost-effectiveness evaluation of using no-touch technology after terminal cleaning, with annual costs for the first year estimated to be nearly $300,000 (including personnel and equipment acquisition), and approximately $200,000 for the next year. The authors determined that randomized trials and cost-effectiveness studies are needed.</w:t>
            </w:r>
          </w:p>
        </w:tc>
        <w:tc>
          <w:tcPr>
            <w:tcW w:w="2191" w:type="dxa"/>
            <w:shd w:val="clear" w:color="auto" w:fill="auto"/>
          </w:tcPr>
          <w:p w14:paraId="6DBFA80F" w14:textId="77777777" w:rsidR="006A2E30" w:rsidRPr="00221801" w:rsidRDefault="006A2E30" w:rsidP="008A7983">
            <w:pPr>
              <w:spacing w:after="0"/>
              <w:rPr>
                <w:rFonts w:ascii="Arial" w:eastAsia="Calibri" w:hAnsi="Arial" w:cs="Arial"/>
                <w:sz w:val="18"/>
                <w:szCs w:val="18"/>
              </w:rPr>
            </w:pPr>
            <w:r w:rsidRPr="00221801">
              <w:rPr>
                <w:rFonts w:ascii="Arial" w:eastAsia="Calibri" w:hAnsi="Arial" w:cs="Arial"/>
                <w:sz w:val="18"/>
                <w:szCs w:val="18"/>
              </w:rPr>
              <w:t>Organisms/Outcomes:</w:t>
            </w:r>
          </w:p>
          <w:p w14:paraId="6C9F2CAD" w14:textId="77777777" w:rsidR="006A2E30" w:rsidRPr="00221801" w:rsidRDefault="006A2E30" w:rsidP="008A7983">
            <w:pPr>
              <w:spacing w:after="0"/>
              <w:rPr>
                <w:rFonts w:ascii="Arial" w:eastAsia="Calibri" w:hAnsi="Arial" w:cs="Arial"/>
                <w:sz w:val="18"/>
                <w:szCs w:val="18"/>
              </w:rPr>
            </w:pPr>
            <w:r w:rsidRPr="00221801">
              <w:rPr>
                <w:rFonts w:ascii="Arial" w:eastAsia="Calibri" w:hAnsi="Arial" w:cs="Arial"/>
                <w:i/>
                <w:iCs/>
                <w:sz w:val="18"/>
                <w:szCs w:val="18"/>
              </w:rPr>
              <w:t xml:space="preserve">C. difficile, </w:t>
            </w:r>
            <w:r w:rsidRPr="00221801">
              <w:rPr>
                <w:rFonts w:ascii="Arial" w:eastAsia="Calibri" w:hAnsi="Arial" w:cs="Arial"/>
                <w:sz w:val="18"/>
                <w:szCs w:val="18"/>
              </w:rPr>
              <w:t>MRSA, VRE, other MDROs</w:t>
            </w:r>
          </w:p>
          <w:p w14:paraId="3181D1F9" w14:textId="77777777" w:rsidR="006A2E30" w:rsidRPr="00221801" w:rsidRDefault="006A2E30" w:rsidP="008A7983">
            <w:pPr>
              <w:spacing w:after="0"/>
              <w:rPr>
                <w:rFonts w:ascii="Arial" w:eastAsia="Calibri" w:hAnsi="Arial" w:cs="Arial"/>
                <w:color w:val="FF0000"/>
                <w:sz w:val="18"/>
                <w:szCs w:val="18"/>
                <w:highlight w:val="yellow"/>
              </w:rPr>
            </w:pPr>
            <w:r w:rsidRPr="00221801">
              <w:rPr>
                <w:rFonts w:ascii="Arial" w:eastAsia="Calibri" w:hAnsi="Arial" w:cs="Arial"/>
                <w:sz w:val="18"/>
                <w:szCs w:val="18"/>
              </w:rPr>
              <w:t>Systematic review included many studies that were before-and-after quasi-experimental studies, which are subject to multiple biases.</w:t>
            </w:r>
          </w:p>
        </w:tc>
      </w:tr>
      <w:tr w:rsidR="006A2E30" w:rsidRPr="00221801" w14:paraId="2326BB66" w14:textId="77777777" w:rsidTr="008A7983">
        <w:trPr>
          <w:cantSplit/>
          <w:jc w:val="center"/>
        </w:trPr>
        <w:tc>
          <w:tcPr>
            <w:tcW w:w="1345" w:type="dxa"/>
            <w:shd w:val="clear" w:color="auto" w:fill="auto"/>
            <w:noWrap/>
          </w:tcPr>
          <w:p w14:paraId="12E19AA1" w14:textId="77777777" w:rsidR="006A2E30" w:rsidRPr="00496EC3" w:rsidRDefault="006A2E30" w:rsidP="008A7983">
            <w:pPr>
              <w:spacing w:after="0"/>
              <w:rPr>
                <w:rFonts w:ascii="Arial Bold" w:eastAsia="Calibri" w:hAnsi="Arial Bold" w:cs="Arial"/>
                <w:b/>
                <w:bCs/>
                <w:color w:val="FF0000"/>
                <w:sz w:val="18"/>
                <w:szCs w:val="18"/>
                <w:highlight w:val="yellow"/>
                <w:vertAlign w:val="superscript"/>
              </w:rPr>
            </w:pPr>
            <w:r w:rsidRPr="00221801">
              <w:rPr>
                <w:rFonts w:ascii="Arial" w:eastAsia="Calibri" w:hAnsi="Arial" w:cs="Arial"/>
                <w:b/>
                <w:bCs/>
                <w:sz w:val="18"/>
                <w:szCs w:val="18"/>
              </w:rPr>
              <w:lastRenderedPageBreak/>
              <w:t>Nikitovic-Jokic et al., 2018</w:t>
            </w:r>
            <w:r>
              <w:rPr>
                <w:rFonts w:ascii="Arial Bold" w:eastAsia="Calibri" w:hAnsi="Arial Bold" w:cs="Arial"/>
                <w:b/>
                <w:bCs/>
                <w:sz w:val="18"/>
                <w:szCs w:val="18"/>
                <w:vertAlign w:val="superscript"/>
              </w:rPr>
              <w:t>61</w:t>
            </w:r>
          </w:p>
        </w:tc>
        <w:tc>
          <w:tcPr>
            <w:tcW w:w="1723" w:type="dxa"/>
            <w:shd w:val="clear" w:color="auto" w:fill="auto"/>
          </w:tcPr>
          <w:p w14:paraId="73F5DC4A" w14:textId="77777777" w:rsidR="006A2E30" w:rsidRPr="00221801" w:rsidRDefault="006A2E30" w:rsidP="008A7983">
            <w:pPr>
              <w:pStyle w:val="Default"/>
              <w:rPr>
                <w:rFonts w:ascii="Arial" w:hAnsi="Arial" w:cs="Arial"/>
                <w:color w:val="FF0000"/>
                <w:sz w:val="18"/>
                <w:szCs w:val="18"/>
                <w:highlight w:val="yellow"/>
              </w:rPr>
            </w:pPr>
            <w:r w:rsidRPr="00221801">
              <w:rPr>
                <w:rFonts w:ascii="Arial" w:hAnsi="Arial" w:cs="Arial"/>
                <w:sz w:val="18"/>
                <w:szCs w:val="18"/>
              </w:rPr>
              <w:t>Use of no-touch disinfection method: portable UVL surface-disinfecting devices</w:t>
            </w:r>
          </w:p>
        </w:tc>
        <w:tc>
          <w:tcPr>
            <w:tcW w:w="1755" w:type="dxa"/>
            <w:shd w:val="clear" w:color="auto" w:fill="auto"/>
          </w:tcPr>
          <w:p w14:paraId="3A10FFDD" w14:textId="77777777" w:rsidR="006A2E30" w:rsidRPr="00221801" w:rsidRDefault="006A2E30" w:rsidP="008A7983">
            <w:pPr>
              <w:spacing w:after="0"/>
              <w:rPr>
                <w:rFonts w:ascii="Arial" w:eastAsia="Calibri" w:hAnsi="Arial" w:cs="Arial"/>
                <w:color w:val="FF0000"/>
                <w:sz w:val="18"/>
                <w:szCs w:val="18"/>
                <w:highlight w:val="yellow"/>
              </w:rPr>
            </w:pPr>
            <w:r w:rsidRPr="00221801">
              <w:rPr>
                <w:rFonts w:ascii="Arial" w:eastAsia="Calibri" w:hAnsi="Arial" w:cs="Arial"/>
                <w:sz w:val="18"/>
                <w:szCs w:val="18"/>
              </w:rPr>
              <w:t>Hospitals, United States</w:t>
            </w:r>
          </w:p>
        </w:tc>
        <w:tc>
          <w:tcPr>
            <w:tcW w:w="4033" w:type="dxa"/>
            <w:shd w:val="clear" w:color="auto" w:fill="auto"/>
          </w:tcPr>
          <w:p w14:paraId="39349A3A" w14:textId="77777777" w:rsidR="006A2E30" w:rsidRPr="00221801" w:rsidRDefault="006A2E30" w:rsidP="008A7983">
            <w:pPr>
              <w:spacing w:after="0"/>
              <w:rPr>
                <w:rFonts w:ascii="Arial" w:eastAsia="Calibri" w:hAnsi="Arial" w:cs="Arial"/>
                <w:color w:val="FF0000"/>
                <w:sz w:val="18"/>
                <w:szCs w:val="18"/>
                <w:highlight w:val="yellow"/>
              </w:rPr>
            </w:pPr>
            <w:r w:rsidRPr="00221801">
              <w:rPr>
                <w:rFonts w:ascii="Arial" w:eastAsia="Calibri" w:hAnsi="Arial" w:cs="Arial"/>
                <w:sz w:val="18"/>
                <w:szCs w:val="18"/>
              </w:rPr>
              <w:t>The researchers were not certain of the effectiveness of UVL disinfection in reducing HAIs, given the very low to low quality of evidence, using the GRADE rating system. The intervention was effective in reducing the rate of the composite outcome of HAIs (combined) and colonization (but quality of evidence was low). The</w:t>
            </w:r>
            <w:r w:rsidRPr="00221801" w:rsidDel="00C91B86">
              <w:rPr>
                <w:rFonts w:ascii="Arial" w:eastAsia="Calibri" w:hAnsi="Arial" w:cs="Arial"/>
                <w:sz w:val="18"/>
                <w:szCs w:val="18"/>
              </w:rPr>
              <w:t xml:space="preserve"> </w:t>
            </w:r>
            <w:r w:rsidRPr="00221801">
              <w:rPr>
                <w:rFonts w:ascii="Arial" w:eastAsia="Calibri" w:hAnsi="Arial" w:cs="Arial"/>
                <w:sz w:val="18"/>
                <w:szCs w:val="18"/>
              </w:rPr>
              <w:t>authors estimated that the typical cost for a hospital that purchased two portable devices would be $586,023 over 5 years for devices that use pulsed xenon technology and $634,255 over 5 years for devices that use mercury technology.</w:t>
            </w:r>
          </w:p>
        </w:tc>
        <w:tc>
          <w:tcPr>
            <w:tcW w:w="1903" w:type="dxa"/>
            <w:shd w:val="clear" w:color="auto" w:fill="auto"/>
            <w:noWrap/>
          </w:tcPr>
          <w:p w14:paraId="320D6DDA" w14:textId="77777777" w:rsidR="006A2E30" w:rsidRPr="00221801" w:rsidRDefault="006A2E30" w:rsidP="008A7983">
            <w:pPr>
              <w:spacing w:after="0"/>
              <w:rPr>
                <w:rFonts w:ascii="Arial" w:eastAsia="Calibri" w:hAnsi="Arial" w:cs="Arial"/>
                <w:color w:val="FF0000"/>
                <w:sz w:val="18"/>
                <w:szCs w:val="18"/>
                <w:highlight w:val="yellow"/>
              </w:rPr>
            </w:pPr>
            <w:r w:rsidRPr="00221801">
              <w:rPr>
                <w:rFonts w:ascii="Arial" w:eastAsia="Calibri" w:hAnsi="Arial" w:cs="Arial"/>
                <w:sz w:val="18"/>
                <w:szCs w:val="18"/>
              </w:rPr>
              <w:t xml:space="preserve">More rigorous evidence is needed to support the use of portable UVL surface disinfecting technologies in reducing HAIs and environmental MDRO contamination to justify the high cost. </w:t>
            </w:r>
          </w:p>
        </w:tc>
        <w:tc>
          <w:tcPr>
            <w:tcW w:w="2191" w:type="dxa"/>
            <w:shd w:val="clear" w:color="auto" w:fill="auto"/>
          </w:tcPr>
          <w:p w14:paraId="483C0250" w14:textId="77777777" w:rsidR="006A2E30" w:rsidRPr="00221801" w:rsidRDefault="006A2E30" w:rsidP="008A7983">
            <w:pPr>
              <w:spacing w:after="0"/>
              <w:rPr>
                <w:rFonts w:ascii="Arial" w:eastAsia="Calibri" w:hAnsi="Arial" w:cs="Arial"/>
                <w:iCs/>
                <w:sz w:val="18"/>
                <w:szCs w:val="18"/>
              </w:rPr>
            </w:pPr>
            <w:r w:rsidRPr="00221801">
              <w:rPr>
                <w:rFonts w:ascii="Arial" w:eastAsia="Calibri" w:hAnsi="Arial" w:cs="Arial"/>
                <w:iCs/>
                <w:sz w:val="18"/>
                <w:szCs w:val="18"/>
              </w:rPr>
              <w:t>Organisms/Outcomes:</w:t>
            </w:r>
          </w:p>
          <w:p w14:paraId="413180CB" w14:textId="77777777" w:rsidR="006A2E30" w:rsidRPr="00221801" w:rsidRDefault="006A2E30" w:rsidP="008A7983">
            <w:pPr>
              <w:spacing w:after="0"/>
              <w:rPr>
                <w:rFonts w:ascii="Arial" w:eastAsia="Calibri" w:hAnsi="Arial" w:cs="Arial"/>
                <w:color w:val="FF0000"/>
                <w:sz w:val="18"/>
                <w:szCs w:val="18"/>
                <w:highlight w:val="yellow"/>
              </w:rPr>
            </w:pPr>
            <w:r w:rsidRPr="00221801">
              <w:rPr>
                <w:rFonts w:ascii="Arial" w:eastAsia="Calibri" w:hAnsi="Arial" w:cs="Arial"/>
                <w:i/>
                <w:sz w:val="18"/>
                <w:szCs w:val="18"/>
              </w:rPr>
              <w:t xml:space="preserve">C. difficile </w:t>
            </w:r>
            <w:r w:rsidRPr="00221801">
              <w:rPr>
                <w:rFonts w:ascii="Arial" w:eastAsia="Calibri" w:hAnsi="Arial" w:cs="Arial"/>
                <w:iCs/>
                <w:sz w:val="18"/>
                <w:szCs w:val="18"/>
              </w:rPr>
              <w:t xml:space="preserve">and “combined HAIs” </w:t>
            </w:r>
            <w:r w:rsidRPr="00221801">
              <w:rPr>
                <w:rFonts w:ascii="Arial" w:eastAsia="Calibri" w:hAnsi="Arial" w:cs="Arial"/>
                <w:sz w:val="18"/>
                <w:szCs w:val="18"/>
              </w:rPr>
              <w:t xml:space="preserve">that varied per reviewed article but included MRSA, carbapenem-resistant </w:t>
            </w:r>
            <w:r w:rsidRPr="00221801">
              <w:rPr>
                <w:rFonts w:ascii="Arial" w:eastAsia="Calibri" w:hAnsi="Arial" w:cs="Arial"/>
                <w:iCs/>
                <w:sz w:val="18"/>
                <w:szCs w:val="18"/>
              </w:rPr>
              <w:t>Enterobacteriaceae</w:t>
            </w:r>
            <w:r w:rsidRPr="00221801">
              <w:rPr>
                <w:rFonts w:ascii="Arial" w:eastAsia="Calibri" w:hAnsi="Arial" w:cs="Arial"/>
                <w:i/>
                <w:sz w:val="18"/>
                <w:szCs w:val="18"/>
              </w:rPr>
              <w:t xml:space="preserve"> </w:t>
            </w:r>
            <w:r w:rsidRPr="00221801">
              <w:rPr>
                <w:rFonts w:ascii="Arial" w:eastAsia="Calibri" w:hAnsi="Arial" w:cs="Arial"/>
                <w:sz w:val="18"/>
                <w:szCs w:val="18"/>
              </w:rPr>
              <w:t xml:space="preserve">(CRE), VRE, multidrug-resistant </w:t>
            </w:r>
            <w:r w:rsidRPr="00221801">
              <w:rPr>
                <w:rFonts w:ascii="Arial" w:eastAsia="Calibri" w:hAnsi="Arial" w:cs="Arial"/>
                <w:i/>
                <w:sz w:val="18"/>
                <w:szCs w:val="18"/>
              </w:rPr>
              <w:t>Acinetobacter</w:t>
            </w:r>
            <w:r w:rsidRPr="00221801">
              <w:rPr>
                <w:rFonts w:ascii="Arial" w:eastAsia="Calibri" w:hAnsi="Arial" w:cs="Arial"/>
                <w:sz w:val="18"/>
                <w:szCs w:val="18"/>
              </w:rPr>
              <w:t xml:space="preserve"> (MDR-A), </w:t>
            </w:r>
            <w:r w:rsidRPr="00221801">
              <w:rPr>
                <w:rFonts w:ascii="Arial" w:eastAsia="Calibri" w:hAnsi="Arial" w:cs="Arial"/>
                <w:i/>
                <w:sz w:val="18"/>
                <w:szCs w:val="18"/>
              </w:rPr>
              <w:t>Acinetobacter baumannii, Klebsiella pneumonia</w:t>
            </w:r>
            <w:r w:rsidRPr="00221801">
              <w:rPr>
                <w:rFonts w:ascii="Arial" w:eastAsia="Calibri" w:hAnsi="Arial" w:cs="Arial"/>
                <w:sz w:val="18"/>
                <w:szCs w:val="18"/>
              </w:rPr>
              <w:t xml:space="preserve">e, MDR Gram-negative bacteria, extended-spectrum beta lactamase-producing </w:t>
            </w:r>
            <w:r w:rsidRPr="00221801">
              <w:rPr>
                <w:rFonts w:ascii="Arial" w:eastAsia="Calibri" w:hAnsi="Arial" w:cs="Arial"/>
                <w:iCs/>
                <w:sz w:val="18"/>
                <w:szCs w:val="18"/>
              </w:rPr>
              <w:t>Enterobacteriaceae</w:t>
            </w:r>
            <w:r w:rsidRPr="00221801">
              <w:rPr>
                <w:rFonts w:ascii="Arial" w:eastAsia="Calibri" w:hAnsi="Arial" w:cs="Arial"/>
                <w:i/>
                <w:sz w:val="18"/>
                <w:szCs w:val="18"/>
              </w:rPr>
              <w:t xml:space="preserve"> </w:t>
            </w:r>
            <w:r w:rsidRPr="00221801">
              <w:rPr>
                <w:rFonts w:ascii="Arial" w:eastAsia="Calibri" w:hAnsi="Arial" w:cs="Arial"/>
                <w:sz w:val="18"/>
                <w:szCs w:val="18"/>
              </w:rPr>
              <w:t xml:space="preserve">(ESBL-E), MDR </w:t>
            </w:r>
            <w:r w:rsidRPr="00221801">
              <w:rPr>
                <w:rFonts w:ascii="Arial" w:eastAsia="Calibri" w:hAnsi="Arial" w:cs="Arial"/>
                <w:i/>
                <w:sz w:val="18"/>
                <w:szCs w:val="18"/>
              </w:rPr>
              <w:t xml:space="preserve">Pseudomonas aerigunosa, </w:t>
            </w:r>
            <w:r w:rsidRPr="00221801">
              <w:rPr>
                <w:rFonts w:ascii="Arial" w:eastAsia="Calibri" w:hAnsi="Arial" w:cs="Arial"/>
                <w:sz w:val="18"/>
                <w:szCs w:val="18"/>
              </w:rPr>
              <w:t xml:space="preserve">and </w:t>
            </w:r>
            <w:r w:rsidRPr="00221801">
              <w:rPr>
                <w:rFonts w:ascii="Arial" w:eastAsia="Calibri" w:hAnsi="Arial" w:cs="Arial"/>
                <w:i/>
                <w:sz w:val="18"/>
                <w:szCs w:val="18"/>
              </w:rPr>
              <w:t>Stenotrophomonas maltophilia</w:t>
            </w:r>
          </w:p>
        </w:tc>
      </w:tr>
      <w:tr w:rsidR="006A2E30" w:rsidRPr="00221801" w14:paraId="40D92B99" w14:textId="77777777" w:rsidTr="008A7983">
        <w:trPr>
          <w:cantSplit/>
          <w:jc w:val="center"/>
        </w:trPr>
        <w:tc>
          <w:tcPr>
            <w:tcW w:w="1345" w:type="dxa"/>
            <w:shd w:val="clear" w:color="auto" w:fill="auto"/>
            <w:noWrap/>
          </w:tcPr>
          <w:p w14:paraId="1FEFEEC1" w14:textId="77777777" w:rsidR="006A2E30" w:rsidRPr="00496EC3" w:rsidRDefault="006A2E30" w:rsidP="008A7983">
            <w:pPr>
              <w:spacing w:after="0"/>
              <w:rPr>
                <w:rFonts w:ascii="Arial" w:eastAsia="Calibri" w:hAnsi="Arial" w:cs="Arial"/>
                <w:b/>
                <w:bCs/>
                <w:sz w:val="18"/>
                <w:szCs w:val="18"/>
                <w:vertAlign w:val="superscript"/>
              </w:rPr>
            </w:pPr>
            <w:r w:rsidRPr="00221801">
              <w:rPr>
                <w:rFonts w:ascii="Arial" w:eastAsia="Calibri" w:hAnsi="Arial" w:cs="Arial"/>
                <w:b/>
                <w:bCs/>
                <w:sz w:val="18"/>
                <w:szCs w:val="18"/>
              </w:rPr>
              <w:lastRenderedPageBreak/>
              <w:t>Tacconelli et al., 2014</w:t>
            </w:r>
            <w:r>
              <w:rPr>
                <w:rFonts w:ascii="Arial" w:eastAsia="Calibri" w:hAnsi="Arial" w:cs="Arial"/>
                <w:b/>
                <w:bCs/>
                <w:sz w:val="18"/>
                <w:szCs w:val="18"/>
                <w:vertAlign w:val="superscript"/>
              </w:rPr>
              <w:t>1</w:t>
            </w:r>
          </w:p>
        </w:tc>
        <w:tc>
          <w:tcPr>
            <w:tcW w:w="1723" w:type="dxa"/>
            <w:shd w:val="clear" w:color="auto" w:fill="auto"/>
          </w:tcPr>
          <w:p w14:paraId="52A72C84"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Use of environmental screening during outbreaks, use of education, monitoring (e.g., fluorescent gel markers), feedback to improve quality of environmental cleaning, use of antimicrobial surfaces, reduction of shared equipment, and use of disinfectants versus detergents</w:t>
            </w:r>
          </w:p>
          <w:p w14:paraId="7263ABF3" w14:textId="77777777" w:rsidR="006A2E30" w:rsidRPr="00221801" w:rsidRDefault="006A2E30" w:rsidP="008A7983">
            <w:pPr>
              <w:pStyle w:val="Default"/>
              <w:rPr>
                <w:rFonts w:ascii="Arial" w:hAnsi="Arial" w:cs="Arial"/>
                <w:sz w:val="18"/>
                <w:szCs w:val="18"/>
              </w:rPr>
            </w:pPr>
          </w:p>
        </w:tc>
        <w:tc>
          <w:tcPr>
            <w:tcW w:w="1755" w:type="dxa"/>
            <w:shd w:val="clear" w:color="auto" w:fill="auto"/>
          </w:tcPr>
          <w:p w14:paraId="74C88DF9" w14:textId="77777777" w:rsidR="006A2E30" w:rsidRPr="00221801" w:rsidRDefault="006A2E30" w:rsidP="008A7983">
            <w:pPr>
              <w:spacing w:after="0"/>
              <w:rPr>
                <w:rFonts w:ascii="Arial" w:eastAsia="Calibri" w:hAnsi="Arial" w:cs="Arial"/>
                <w:sz w:val="18"/>
                <w:szCs w:val="18"/>
              </w:rPr>
            </w:pPr>
            <w:r w:rsidRPr="00221801">
              <w:rPr>
                <w:rFonts w:ascii="Arial" w:eastAsia="Calibri" w:hAnsi="Arial" w:cs="Arial"/>
                <w:sz w:val="18"/>
                <w:szCs w:val="18"/>
              </w:rPr>
              <w:t>Hospitalized patients, International</w:t>
            </w:r>
          </w:p>
        </w:tc>
        <w:tc>
          <w:tcPr>
            <w:tcW w:w="4033" w:type="dxa"/>
            <w:shd w:val="clear" w:color="auto" w:fill="auto"/>
          </w:tcPr>
          <w:p w14:paraId="4CFB7DAC" w14:textId="77777777" w:rsidR="006A2E30" w:rsidRPr="00221801" w:rsidRDefault="006A2E30" w:rsidP="008A7983">
            <w:pPr>
              <w:spacing w:after="0"/>
              <w:rPr>
                <w:rFonts w:ascii="Arial" w:eastAsia="Calibri" w:hAnsi="Arial" w:cs="Arial"/>
                <w:sz w:val="18"/>
                <w:szCs w:val="18"/>
              </w:rPr>
            </w:pPr>
            <w:r w:rsidRPr="00221801">
              <w:rPr>
                <w:rFonts w:ascii="Arial" w:eastAsia="Calibri" w:hAnsi="Arial" w:cs="Arial"/>
                <w:sz w:val="18"/>
                <w:szCs w:val="18"/>
              </w:rPr>
              <w:t xml:space="preserve">Environmental cleaning is often assessed as a bundle of interventions in an endemic situation and thus does not have strong studies assessing its efficacy. The authors recommend environmental screening when infection control practices fail to stem an outbreak. Cleaning inspections, education, monitoring and feedback, and observation of staff can also improve performance and thoroughness. </w:t>
            </w:r>
          </w:p>
          <w:p w14:paraId="6710FED5" w14:textId="77777777" w:rsidR="006A2E30" w:rsidRPr="00221801" w:rsidRDefault="006A2E30" w:rsidP="008A7983">
            <w:pPr>
              <w:spacing w:after="0"/>
              <w:rPr>
                <w:rFonts w:ascii="Arial" w:eastAsia="Calibri" w:hAnsi="Arial" w:cs="Arial"/>
                <w:sz w:val="18"/>
                <w:szCs w:val="18"/>
              </w:rPr>
            </w:pPr>
            <w:r w:rsidRPr="00221801">
              <w:rPr>
                <w:rFonts w:ascii="Arial" w:eastAsia="Calibri" w:hAnsi="Arial" w:cs="Arial"/>
                <w:sz w:val="18"/>
                <w:szCs w:val="18"/>
              </w:rPr>
              <w:t>Bacteria within biofilms may display greater capacity for antimicrobial resistance and can tolerate chlorine and other disinfectants. Disinfectants are more effective at killing pathogens than detergents, but some hospital pathogens can resist the bactericidal effect of particular agents. Disinfectant solutions themselves can become contaminated with bacteria, so containers used should also be cleaned. There is ambiguous support for antimicrobial surfaces (i.e., silver surfaces).</w:t>
            </w:r>
          </w:p>
          <w:p w14:paraId="120D18EF" w14:textId="77777777" w:rsidR="006A2E30" w:rsidRPr="00221801" w:rsidRDefault="006A2E30" w:rsidP="008A7983">
            <w:pPr>
              <w:spacing w:after="0"/>
              <w:rPr>
                <w:rFonts w:ascii="Arial" w:eastAsia="Calibri" w:hAnsi="Arial" w:cs="Arial"/>
                <w:sz w:val="18"/>
                <w:szCs w:val="18"/>
              </w:rPr>
            </w:pPr>
            <w:r w:rsidRPr="00221801">
              <w:rPr>
                <w:rFonts w:ascii="Arial" w:eastAsia="Calibri" w:hAnsi="Arial" w:cs="Arial"/>
                <w:sz w:val="18"/>
                <w:szCs w:val="18"/>
              </w:rPr>
              <w:t xml:space="preserve">Epidemic settings: Vacate rooms and monitor cleaning and adherence to policies; reduce sharing of equipment if a patient is colonized or infected. </w:t>
            </w:r>
          </w:p>
          <w:p w14:paraId="1B823D5A" w14:textId="77777777" w:rsidR="006A2E30" w:rsidRPr="00221801" w:rsidRDefault="006A2E30" w:rsidP="008A7983">
            <w:pPr>
              <w:spacing w:after="0"/>
              <w:rPr>
                <w:rFonts w:ascii="Arial" w:eastAsia="Calibri" w:hAnsi="Arial" w:cs="Arial"/>
                <w:sz w:val="18"/>
                <w:szCs w:val="18"/>
              </w:rPr>
            </w:pPr>
            <w:r w:rsidRPr="00221801">
              <w:rPr>
                <w:rFonts w:ascii="Arial" w:eastAsia="Calibri" w:hAnsi="Arial" w:cs="Arial"/>
                <w:sz w:val="18"/>
                <w:szCs w:val="18"/>
              </w:rPr>
              <w:t>Endemic settings: Have cleaning procedures and policies; reduce sharing of equipment if a patient is colonized or infected.</w:t>
            </w:r>
          </w:p>
        </w:tc>
        <w:tc>
          <w:tcPr>
            <w:tcW w:w="1903" w:type="dxa"/>
            <w:shd w:val="clear" w:color="auto" w:fill="auto"/>
            <w:noWrap/>
          </w:tcPr>
          <w:p w14:paraId="6E7865D5" w14:textId="77777777" w:rsidR="006A2E30" w:rsidRPr="00221801" w:rsidRDefault="006A2E30" w:rsidP="008A7983">
            <w:pPr>
              <w:spacing w:after="0"/>
              <w:rPr>
                <w:rFonts w:ascii="Arial" w:eastAsia="Calibri" w:hAnsi="Arial" w:cs="Arial"/>
                <w:sz w:val="18"/>
                <w:szCs w:val="18"/>
              </w:rPr>
            </w:pPr>
            <w:r w:rsidRPr="00221801">
              <w:rPr>
                <w:rFonts w:ascii="Arial" w:eastAsia="Calibri" w:hAnsi="Arial" w:cs="Arial"/>
                <w:sz w:val="18"/>
                <w:szCs w:val="18"/>
              </w:rPr>
              <w:t xml:space="preserve">Methods for assessing cleanliness are needed, both for scientific studies and to reassure staff and patients. Such methods can be defined within two main categories: process evaluation, where the cleaning process is monitored by visual inspection or with a fluorescent gel marker; and outcome evaluation, where cleanliness is evaluated with the use of adenosine triphosphate (ATP) bioluminescence systems or microbial cultures. </w:t>
            </w:r>
          </w:p>
        </w:tc>
        <w:tc>
          <w:tcPr>
            <w:tcW w:w="2191" w:type="dxa"/>
            <w:shd w:val="clear" w:color="auto" w:fill="auto"/>
          </w:tcPr>
          <w:p w14:paraId="1BE788CD" w14:textId="77777777" w:rsidR="006A2E30" w:rsidRPr="00221801" w:rsidRDefault="006A2E30" w:rsidP="008A7983">
            <w:pPr>
              <w:spacing w:after="0"/>
              <w:rPr>
                <w:rFonts w:ascii="Arial" w:eastAsia="Calibri" w:hAnsi="Arial" w:cs="Arial"/>
                <w:sz w:val="18"/>
                <w:szCs w:val="18"/>
              </w:rPr>
            </w:pPr>
            <w:r w:rsidRPr="00221801">
              <w:rPr>
                <w:rFonts w:ascii="Arial" w:eastAsia="Calibri" w:hAnsi="Arial" w:cs="Arial"/>
                <w:sz w:val="18"/>
                <w:szCs w:val="18"/>
              </w:rPr>
              <w:t xml:space="preserve">Organisms/Outcomes: </w:t>
            </w:r>
          </w:p>
          <w:p w14:paraId="1C77F405" w14:textId="77777777" w:rsidR="006A2E30" w:rsidRPr="00221801" w:rsidRDefault="006A2E30" w:rsidP="008A7983">
            <w:pPr>
              <w:spacing w:after="0"/>
              <w:rPr>
                <w:rFonts w:ascii="Arial" w:eastAsia="Calibri" w:hAnsi="Arial" w:cs="Arial"/>
                <w:sz w:val="18"/>
                <w:szCs w:val="18"/>
              </w:rPr>
            </w:pPr>
            <w:r w:rsidRPr="00221801">
              <w:rPr>
                <w:rFonts w:ascii="Arial" w:eastAsia="Calibri" w:hAnsi="Arial" w:cs="Arial"/>
                <w:sz w:val="18"/>
                <w:szCs w:val="18"/>
              </w:rPr>
              <w:t>MDR Gram-negative bacteria</w:t>
            </w:r>
          </w:p>
        </w:tc>
      </w:tr>
      <w:tr w:rsidR="006A2E30" w:rsidRPr="00221801" w14:paraId="5F19B122" w14:textId="77777777" w:rsidTr="008A7983">
        <w:trPr>
          <w:cantSplit/>
          <w:jc w:val="center"/>
        </w:trPr>
        <w:tc>
          <w:tcPr>
            <w:tcW w:w="1345" w:type="dxa"/>
            <w:shd w:val="clear" w:color="auto" w:fill="auto"/>
            <w:noWrap/>
          </w:tcPr>
          <w:p w14:paraId="666A66DE" w14:textId="77777777" w:rsidR="006A2E30" w:rsidRPr="00496EC3" w:rsidRDefault="006A2E30" w:rsidP="008A7983">
            <w:pPr>
              <w:spacing w:after="0"/>
              <w:rPr>
                <w:rFonts w:ascii="Arial" w:eastAsia="Calibri" w:hAnsi="Arial" w:cs="Arial"/>
                <w:b/>
                <w:bCs/>
                <w:sz w:val="18"/>
                <w:szCs w:val="18"/>
                <w:vertAlign w:val="superscript"/>
              </w:rPr>
            </w:pPr>
            <w:r w:rsidRPr="00221801">
              <w:rPr>
                <w:rFonts w:ascii="Arial" w:eastAsia="Calibri" w:hAnsi="Arial" w:cs="Arial"/>
                <w:b/>
                <w:bCs/>
                <w:sz w:val="18"/>
                <w:szCs w:val="18"/>
              </w:rPr>
              <w:lastRenderedPageBreak/>
              <w:t>Teerawattana-pong et al., 2017</w:t>
            </w:r>
            <w:r>
              <w:rPr>
                <w:rFonts w:ascii="Arial" w:eastAsia="Calibri" w:hAnsi="Arial" w:cs="Arial"/>
                <w:b/>
                <w:bCs/>
                <w:sz w:val="18"/>
                <w:szCs w:val="18"/>
                <w:vertAlign w:val="superscript"/>
              </w:rPr>
              <w:t>47</w:t>
            </w:r>
          </w:p>
        </w:tc>
        <w:tc>
          <w:tcPr>
            <w:tcW w:w="1723" w:type="dxa"/>
            <w:shd w:val="clear" w:color="auto" w:fill="auto"/>
          </w:tcPr>
          <w:p w14:paraId="1AF94E22"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Multicomponent interventions including environmental cleaning, antimicrobial stewardship, decolonization methods, source control, and combinations of the above</w:t>
            </w:r>
          </w:p>
        </w:tc>
        <w:tc>
          <w:tcPr>
            <w:tcW w:w="1755" w:type="dxa"/>
            <w:shd w:val="clear" w:color="auto" w:fill="auto"/>
          </w:tcPr>
          <w:p w14:paraId="69372F03" w14:textId="77777777" w:rsidR="006A2E30" w:rsidRPr="00221801" w:rsidRDefault="006A2E30" w:rsidP="008A7983">
            <w:pPr>
              <w:spacing w:after="0"/>
              <w:rPr>
                <w:rFonts w:ascii="Arial" w:eastAsia="Calibri" w:hAnsi="Arial" w:cs="Arial"/>
                <w:sz w:val="18"/>
                <w:szCs w:val="18"/>
              </w:rPr>
            </w:pPr>
            <w:r w:rsidRPr="00221801">
              <w:rPr>
                <w:rFonts w:ascii="Arial" w:eastAsia="Calibri" w:hAnsi="Arial" w:cs="Arial"/>
                <w:sz w:val="18"/>
                <w:szCs w:val="18"/>
              </w:rPr>
              <w:t>Adult ICU patients, Belgium, Brazil, Canada, China, Europe, France, Germany, Hungary, Israel, Italy, Netherlands, Spain, South Korea, Thailand, Vietnam, United States</w:t>
            </w:r>
          </w:p>
        </w:tc>
        <w:tc>
          <w:tcPr>
            <w:tcW w:w="4033" w:type="dxa"/>
            <w:shd w:val="clear" w:color="auto" w:fill="auto"/>
          </w:tcPr>
          <w:p w14:paraId="05137CEE" w14:textId="77777777" w:rsidR="006A2E30" w:rsidRPr="00221801" w:rsidRDefault="006A2E30" w:rsidP="008A7983">
            <w:pPr>
              <w:spacing w:after="0"/>
              <w:rPr>
                <w:rFonts w:ascii="Arial" w:eastAsia="Calibri" w:hAnsi="Arial" w:cs="Arial"/>
                <w:sz w:val="18"/>
                <w:szCs w:val="18"/>
              </w:rPr>
            </w:pPr>
            <w:r w:rsidRPr="00221801">
              <w:rPr>
                <w:rFonts w:ascii="Arial" w:eastAsia="Calibri" w:hAnsi="Arial" w:cs="Arial"/>
                <w:sz w:val="18"/>
                <w:szCs w:val="18"/>
              </w:rPr>
              <w:t xml:space="preserve">Of 3,805 publications retrieved, 42 met inclusion criteria (5 randomized controlled trials and 37 observational studies). These 42 studies included 62,068 patients (median age, 58.8 years). </w:t>
            </w:r>
            <w:r w:rsidRPr="00221801" w:rsidDel="007E5B67">
              <w:rPr>
                <w:rFonts w:ascii="Arial" w:eastAsia="Calibri" w:hAnsi="Arial" w:cs="Arial"/>
                <w:sz w:val="18"/>
                <w:szCs w:val="18"/>
              </w:rPr>
              <w:t>Environmental cleaning bundled with antimicrobial stewardship, evaluati</w:t>
            </w:r>
            <w:r w:rsidRPr="00221801">
              <w:rPr>
                <w:rFonts w:ascii="Arial" w:eastAsia="Calibri" w:hAnsi="Arial" w:cs="Arial"/>
                <w:sz w:val="18"/>
                <w:szCs w:val="18"/>
              </w:rPr>
              <w:t>o</w:t>
            </w:r>
            <w:r w:rsidRPr="00221801" w:rsidDel="007E5B67">
              <w:rPr>
                <w:rFonts w:ascii="Arial" w:eastAsia="Calibri" w:hAnsi="Arial" w:cs="Arial"/>
                <w:sz w:val="18"/>
                <w:szCs w:val="18"/>
              </w:rPr>
              <w:t>n</w:t>
            </w:r>
            <w:r w:rsidRPr="00221801">
              <w:rPr>
                <w:rFonts w:ascii="Arial" w:eastAsia="Calibri" w:hAnsi="Arial" w:cs="Arial"/>
                <w:sz w:val="18"/>
                <w:szCs w:val="18"/>
              </w:rPr>
              <w:t xml:space="preserve"> of</w:t>
            </w:r>
            <w:r w:rsidRPr="00221801" w:rsidDel="007E5B67">
              <w:rPr>
                <w:rFonts w:ascii="Arial" w:eastAsia="Calibri" w:hAnsi="Arial" w:cs="Arial"/>
                <w:sz w:val="18"/>
                <w:szCs w:val="18"/>
              </w:rPr>
              <w:t xml:space="preserve"> standard care, and source control was the most effective intervention for reducing MDR</w:t>
            </w:r>
            <w:r w:rsidRPr="00221801">
              <w:rPr>
                <w:rFonts w:ascii="Arial" w:eastAsia="Calibri" w:hAnsi="Arial" w:cs="Arial"/>
                <w:sz w:val="18"/>
                <w:szCs w:val="18"/>
              </w:rPr>
              <w:t xml:space="preserve"> </w:t>
            </w:r>
            <w:r w:rsidRPr="00221801">
              <w:rPr>
                <w:rFonts w:ascii="Arial" w:eastAsia="Calibri" w:hAnsi="Arial" w:cs="Arial"/>
                <w:i/>
                <w:iCs/>
                <w:sz w:val="18"/>
                <w:szCs w:val="18"/>
              </w:rPr>
              <w:t xml:space="preserve">A. baumanii </w:t>
            </w:r>
            <w:r w:rsidRPr="00221801">
              <w:rPr>
                <w:rFonts w:ascii="Arial" w:eastAsia="Calibri" w:hAnsi="Arial" w:cs="Arial"/>
                <w:sz w:val="18"/>
                <w:szCs w:val="18"/>
              </w:rPr>
              <w:t xml:space="preserve">(MDR-AB), </w:t>
            </w:r>
            <w:r w:rsidRPr="00221801" w:rsidDel="007E5B67">
              <w:rPr>
                <w:rFonts w:ascii="Arial" w:eastAsia="Calibri" w:hAnsi="Arial" w:cs="Arial"/>
                <w:sz w:val="18"/>
                <w:szCs w:val="18"/>
              </w:rPr>
              <w:t>ESBL</w:t>
            </w:r>
            <w:r w:rsidRPr="00221801">
              <w:rPr>
                <w:rFonts w:ascii="Arial" w:eastAsia="Calibri" w:hAnsi="Arial" w:cs="Arial"/>
                <w:sz w:val="18"/>
                <w:szCs w:val="18"/>
              </w:rPr>
              <w:t>-E</w:t>
            </w:r>
            <w:r w:rsidRPr="00221801" w:rsidDel="007E5B67">
              <w:rPr>
                <w:rFonts w:ascii="Arial" w:eastAsia="Calibri" w:hAnsi="Arial" w:cs="Arial"/>
                <w:sz w:val="18"/>
                <w:szCs w:val="18"/>
              </w:rPr>
              <w:t xml:space="preserve">, and </w:t>
            </w:r>
            <w:r w:rsidRPr="00221801">
              <w:rPr>
                <w:rFonts w:ascii="Arial" w:eastAsia="Calibri" w:hAnsi="Arial" w:cs="Arial"/>
                <w:sz w:val="18"/>
                <w:szCs w:val="18"/>
              </w:rPr>
              <w:t xml:space="preserve">CRE </w:t>
            </w:r>
            <w:r w:rsidRPr="00221801" w:rsidDel="007E5B67">
              <w:rPr>
                <w:rFonts w:ascii="Arial" w:eastAsia="Calibri" w:hAnsi="Arial" w:cs="Arial"/>
                <w:sz w:val="18"/>
                <w:szCs w:val="18"/>
              </w:rPr>
              <w:t xml:space="preserve">acquisitions. </w:t>
            </w:r>
            <w:r w:rsidRPr="00221801">
              <w:rPr>
                <w:rFonts w:ascii="Arial" w:eastAsia="Calibri" w:hAnsi="Arial" w:cs="Arial"/>
                <w:sz w:val="18"/>
                <w:szCs w:val="18"/>
              </w:rPr>
              <w:t xml:space="preserve">Compared with standard care, a four-component strategy composed of the same standard care combined with antimicrobial stewardship, environmental cleaning, and source control was the most effective intervention (rate ratio [RR], 0.05; [95% CI, 0.01 to 0.38]). </w:t>
            </w:r>
          </w:p>
          <w:p w14:paraId="57AC6D15" w14:textId="77777777" w:rsidR="006A2E30" w:rsidRPr="00221801" w:rsidRDefault="006A2E30" w:rsidP="008A7983">
            <w:pPr>
              <w:spacing w:after="0"/>
              <w:rPr>
                <w:rFonts w:ascii="Arial" w:eastAsia="Calibri" w:hAnsi="Arial" w:cs="Arial"/>
                <w:sz w:val="18"/>
                <w:szCs w:val="18"/>
              </w:rPr>
            </w:pPr>
            <w:r w:rsidRPr="00221801">
              <w:rPr>
                <w:rFonts w:ascii="Arial" w:eastAsia="Calibri" w:hAnsi="Arial" w:cs="Arial"/>
                <w:sz w:val="18"/>
                <w:szCs w:val="18"/>
              </w:rPr>
              <w:t>When environmental cleaning was added to a program of standard care with antimicrobial stewardship, or when source control was added to standard care with environmental cleaning, there was a significant reduction in the acquisition of MDR-AB (RR, 0.28 [95% CI 0.18 to 0.43] and 0.48 [95% CI 0.35 to 0.66], respectively).</w:t>
            </w:r>
          </w:p>
        </w:tc>
        <w:tc>
          <w:tcPr>
            <w:tcW w:w="1903" w:type="dxa"/>
            <w:shd w:val="clear" w:color="auto" w:fill="auto"/>
            <w:noWrap/>
          </w:tcPr>
          <w:p w14:paraId="0CE1A86E" w14:textId="77777777" w:rsidR="006A2E30" w:rsidRPr="00221801" w:rsidRDefault="006A2E30" w:rsidP="008A7983">
            <w:pPr>
              <w:spacing w:after="0"/>
              <w:rPr>
                <w:rFonts w:ascii="Arial" w:eastAsia="Calibri" w:hAnsi="Arial" w:cs="Arial"/>
                <w:sz w:val="18"/>
                <w:szCs w:val="18"/>
              </w:rPr>
            </w:pPr>
            <w:r w:rsidRPr="00221801">
              <w:rPr>
                <w:rFonts w:ascii="Arial" w:eastAsia="Calibri" w:hAnsi="Arial" w:cs="Arial"/>
                <w:sz w:val="18"/>
                <w:szCs w:val="18"/>
              </w:rPr>
              <w:t>Environmental cleaning bundled with antimicrobial stewardship, evaluation of standard care, and source control was the most effective intervention for reducing MDR-AB, ESBL, and CRE acquisitions.</w:t>
            </w:r>
          </w:p>
        </w:tc>
        <w:tc>
          <w:tcPr>
            <w:tcW w:w="2191" w:type="dxa"/>
            <w:shd w:val="clear" w:color="auto" w:fill="auto"/>
          </w:tcPr>
          <w:p w14:paraId="480749B8" w14:textId="77777777" w:rsidR="006A2E30" w:rsidRPr="00221801" w:rsidRDefault="006A2E30" w:rsidP="008A7983">
            <w:pPr>
              <w:spacing w:after="0"/>
              <w:rPr>
                <w:rFonts w:ascii="Arial" w:eastAsia="Calibri" w:hAnsi="Arial" w:cs="Arial"/>
                <w:sz w:val="18"/>
                <w:szCs w:val="18"/>
              </w:rPr>
            </w:pPr>
            <w:r w:rsidRPr="00221801">
              <w:rPr>
                <w:rFonts w:ascii="Arial" w:eastAsia="Calibri" w:hAnsi="Arial" w:cs="Arial"/>
                <w:sz w:val="18"/>
                <w:szCs w:val="18"/>
              </w:rPr>
              <w:t>Organisms/Outcomes:</w:t>
            </w:r>
          </w:p>
          <w:p w14:paraId="5AA3F5CD" w14:textId="77777777" w:rsidR="006A2E30" w:rsidRPr="00221801" w:rsidRDefault="006A2E30" w:rsidP="008A7983">
            <w:pPr>
              <w:spacing w:after="0"/>
              <w:rPr>
                <w:rFonts w:ascii="Arial" w:eastAsia="Calibri" w:hAnsi="Arial" w:cs="Arial"/>
                <w:i/>
                <w:iCs/>
                <w:sz w:val="18"/>
                <w:szCs w:val="18"/>
              </w:rPr>
            </w:pPr>
            <w:r w:rsidRPr="00221801">
              <w:rPr>
                <w:rFonts w:ascii="Arial" w:eastAsia="Calibri" w:hAnsi="Arial" w:cs="Arial"/>
                <w:sz w:val="18"/>
                <w:szCs w:val="18"/>
              </w:rPr>
              <w:t>MDR-AB, CRE, and ESBL-Enterobacteriaceae</w:t>
            </w:r>
          </w:p>
        </w:tc>
      </w:tr>
    </w:tbl>
    <w:p w14:paraId="5F95825B" w14:textId="08DC7427" w:rsidR="0036180D" w:rsidRDefault="0036180D" w:rsidP="00ED7D99">
      <w:pPr>
        <w:pStyle w:val="BodyText"/>
      </w:pPr>
    </w:p>
    <w:sectPr w:rsidR="0036180D" w:rsidSect="00F34297">
      <w:headerReference w:type="even" r:id="rId9"/>
      <w:headerReference w:type="default" r:id="rId10"/>
      <w:footerReference w:type="even" r:id="rId11"/>
      <w:footerReference w:type="default" r:id="rId12"/>
      <w:headerReference w:type="first" r:id="rId13"/>
      <w:footerReference w:type="first" r:id="rId14"/>
      <w:footnotePr>
        <w:numFmt w:val="lowerLetter"/>
      </w:footnotePr>
      <w:pgSz w:w="15840" w:h="12240" w:orient="landscape" w:code="1"/>
      <w:pgMar w:top="1440" w:right="1440" w:bottom="1440" w:left="1440" w:header="432" w:footer="720" w:gutter="0"/>
      <w:pgNumType w:start="267"/>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ED6C80" w16cid:durableId="21C954A1"/>
  <w16cid:commentId w16cid:paraId="60FCE373" w16cid:durableId="21C954FC"/>
  <w16cid:commentId w16cid:paraId="0A254CA1" w16cid:durableId="21C95677"/>
  <w16cid:commentId w16cid:paraId="09F5D31C" w16cid:durableId="21C956F7"/>
  <w16cid:commentId w16cid:paraId="6FFBD5C0" w16cid:durableId="21C95A51"/>
  <w16cid:commentId w16cid:paraId="2C262794" w16cid:durableId="21C95A8E"/>
  <w16cid:commentId w16cid:paraId="632E4D50" w16cid:durableId="21C95E19"/>
  <w16cid:commentId w16cid:paraId="13FFF0B5" w16cid:durableId="21C95E44"/>
  <w16cid:commentId w16cid:paraId="5DB64561" w16cid:durableId="21C95E82"/>
  <w16cid:commentId w16cid:paraId="5795F8A6" w16cid:durableId="21C96B2A"/>
  <w16cid:commentId w16cid:paraId="672AF2ED" w16cid:durableId="21C96BB7"/>
  <w16cid:commentId w16cid:paraId="77B7E2E3" w16cid:durableId="21C96BE7"/>
  <w16cid:commentId w16cid:paraId="118C4AD1" w16cid:durableId="21C6D796"/>
  <w16cid:commentId w16cid:paraId="0B9CA40F" w16cid:durableId="21C96CC3"/>
  <w16cid:commentId w16cid:paraId="56A84D32" w16cid:durableId="21C96E47"/>
  <w16cid:commentId w16cid:paraId="382B5C52" w16cid:durableId="21C6D797"/>
  <w16cid:commentId w16cid:paraId="1DAC01E6" w16cid:durableId="21C970F4"/>
  <w16cid:commentId w16cid:paraId="1C00FF1E" w16cid:durableId="21C97131"/>
  <w16cid:commentId w16cid:paraId="5238B74A" w16cid:durableId="21C97185"/>
  <w16cid:commentId w16cid:paraId="17169820" w16cid:durableId="21C972DC"/>
  <w16cid:commentId w16cid:paraId="180C5FF3" w16cid:durableId="21C973E1"/>
  <w16cid:commentId w16cid:paraId="086A112B" w16cid:durableId="21C97410"/>
  <w16cid:commentId w16cid:paraId="3B139BAD" w16cid:durableId="21C97430"/>
  <w16cid:commentId w16cid:paraId="5540EB59" w16cid:durableId="21C9747B"/>
  <w16cid:commentId w16cid:paraId="0B7F56CC" w16cid:durableId="21C98E81"/>
  <w16cid:commentId w16cid:paraId="58B3EBBE" w16cid:durableId="21C98ECE"/>
  <w16cid:commentId w16cid:paraId="3308EE0C" w16cid:durableId="21C98F6C"/>
  <w16cid:commentId w16cid:paraId="1C37BF1F" w16cid:durableId="21C99181"/>
  <w16cid:commentId w16cid:paraId="3CA697F6" w16cid:durableId="21C99360"/>
  <w16cid:commentId w16cid:paraId="3DFC6074" w16cid:durableId="21C9939D"/>
  <w16cid:commentId w16cid:paraId="3FAF1C4C" w16cid:durableId="21C99433"/>
  <w16cid:commentId w16cid:paraId="61E06676" w16cid:durableId="21C994DF"/>
  <w16cid:commentId w16cid:paraId="6FFDA0AC" w16cid:durableId="21C995C4"/>
  <w16cid:commentId w16cid:paraId="4BECA8E3" w16cid:durableId="21C995E3"/>
  <w16cid:commentId w16cid:paraId="7877E929" w16cid:durableId="21C99654"/>
  <w16cid:commentId w16cid:paraId="2E7AA4C4" w16cid:durableId="21C9978D"/>
  <w16cid:commentId w16cid:paraId="27BCCC31" w16cid:durableId="21C997E8"/>
  <w16cid:commentId w16cid:paraId="19D19752" w16cid:durableId="21C99892"/>
  <w16cid:commentId w16cid:paraId="3E255A61" w16cid:durableId="21C99969"/>
  <w16cid:commentId w16cid:paraId="730FAD73" w16cid:durableId="21C999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64052" w14:textId="77777777" w:rsidR="001F2336" w:rsidRDefault="001F2336" w:rsidP="00DC17F5">
      <w:r>
        <w:separator/>
      </w:r>
    </w:p>
  </w:endnote>
  <w:endnote w:type="continuationSeparator" w:id="0">
    <w:p w14:paraId="5F32FBC8" w14:textId="77777777" w:rsidR="001F2336" w:rsidRDefault="001F2336" w:rsidP="00DC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Gotham">
    <w:altName w:val="Gotha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Helvetica">
    <w:panose1 w:val="020B0504020202020204"/>
    <w:charset w:val="00"/>
    <w:family w:val="modern"/>
    <w:notTrueType/>
    <w:pitch w:val="variable"/>
    <w:sig w:usb0="800000AF" w:usb1="4000004A" w:usb2="00000000" w:usb3="00000000" w:csb0="0000011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2677E" w14:textId="77777777" w:rsidR="0008060F" w:rsidRDefault="000806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046D7" w14:textId="6BC22AEF" w:rsidR="003A5562" w:rsidRDefault="003A5562" w:rsidP="0004788C">
    <w:pPr>
      <w:pStyle w:val="Footer"/>
      <w:tabs>
        <w:tab w:val="clear" w:pos="4680"/>
        <w:tab w:val="clear" w:pos="9360"/>
        <w:tab w:val="right" w:pos="12960"/>
      </w:tabs>
    </w:pPr>
    <w:r>
      <w:t xml:space="preserve">Appendix </w:t>
    </w:r>
    <w:r w:rsidR="0008060F">
      <w:t>B</w:t>
    </w:r>
    <w:r>
      <w:tab/>
    </w:r>
    <w:r w:rsidR="0073399F">
      <w:t>B</w:t>
    </w:r>
    <w:r>
      <w:t>-</w:t>
    </w:r>
    <w:r>
      <w:fldChar w:fldCharType="begin"/>
    </w:r>
    <w:r>
      <w:instrText xml:space="preserve"> PAGE   \* MERGEFORMAT </w:instrText>
    </w:r>
    <w:r>
      <w:fldChar w:fldCharType="separate"/>
    </w:r>
    <w:r w:rsidR="00F34297">
      <w:rPr>
        <w:noProof/>
      </w:rPr>
      <w:t>270</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0E61D" w14:textId="77777777" w:rsidR="0008060F" w:rsidRDefault="000806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A45270" w14:textId="77777777" w:rsidR="001F2336" w:rsidRDefault="001F2336" w:rsidP="00986558">
      <w:pPr>
        <w:spacing w:after="0"/>
      </w:pPr>
      <w:r>
        <w:separator/>
      </w:r>
    </w:p>
  </w:footnote>
  <w:footnote w:type="continuationSeparator" w:id="0">
    <w:p w14:paraId="2FF5FCF7" w14:textId="77777777" w:rsidR="001F2336" w:rsidRDefault="001F2336" w:rsidP="00DC1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47324" w14:textId="77777777" w:rsidR="0008060F" w:rsidRDefault="000806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60BD1" w14:textId="77777777" w:rsidR="0008060F" w:rsidRDefault="000806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EC359" w14:textId="77777777" w:rsidR="0008060F" w:rsidRDefault="000806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350260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AE67F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ABA29D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A8805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56AC893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316CEA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C4439E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86BC1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F6E0B3C"/>
    <w:lvl w:ilvl="0">
      <w:start w:val="1"/>
      <w:numFmt w:val="decimal"/>
      <w:pStyle w:val="ListNumber"/>
      <w:lvlText w:val="%1."/>
      <w:lvlJc w:val="left"/>
      <w:pPr>
        <w:tabs>
          <w:tab w:val="num" w:pos="360"/>
        </w:tabs>
        <w:ind w:left="360" w:hanging="360"/>
      </w:pPr>
    </w:lvl>
  </w:abstractNum>
  <w:abstractNum w:abstractNumId="9">
    <w:nsid w:val="FFFFFF89"/>
    <w:multiLevelType w:val="singleLevel"/>
    <w:tmpl w:val="5E52E53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4057A7"/>
    <w:multiLevelType w:val="hybridMultilevel"/>
    <w:tmpl w:val="439AE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5435BC"/>
    <w:multiLevelType w:val="hybridMultilevel"/>
    <w:tmpl w:val="4074000C"/>
    <w:lvl w:ilvl="0" w:tplc="88B2BD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0F0F54A5"/>
    <w:multiLevelType w:val="hybridMultilevel"/>
    <w:tmpl w:val="6E201BDA"/>
    <w:lvl w:ilvl="0" w:tplc="07102F2C">
      <w:start w:val="1"/>
      <w:numFmt w:val="bullet"/>
      <w:lvlText w:val=""/>
      <w:lvlJc w:val="left"/>
      <w:pPr>
        <w:ind w:left="360" w:hanging="360"/>
      </w:pPr>
      <w:rPr>
        <w:rFonts w:ascii="Symbol" w:hAnsi="Symbol" w:hint="default"/>
      </w:rPr>
    </w:lvl>
    <w:lvl w:ilvl="1" w:tplc="F6CA6922">
      <w:start w:val="1"/>
      <w:numFmt w:val="bullet"/>
      <w:lvlText w:val="o"/>
      <w:lvlJc w:val="left"/>
      <w:pPr>
        <w:ind w:left="1080" w:hanging="360"/>
      </w:pPr>
      <w:rPr>
        <w:rFonts w:ascii="Courier New" w:hAnsi="Courier New" w:cs="Times New Roman" w:hint="default"/>
      </w:rPr>
    </w:lvl>
    <w:lvl w:ilvl="2" w:tplc="B2143BAA">
      <w:start w:val="1"/>
      <w:numFmt w:val="bullet"/>
      <w:lvlText w:val=""/>
      <w:lvlJc w:val="left"/>
      <w:pPr>
        <w:ind w:left="1800" w:hanging="360"/>
      </w:pPr>
      <w:rPr>
        <w:rFonts w:ascii="Wingdings" w:hAnsi="Wingdings" w:hint="default"/>
      </w:rPr>
    </w:lvl>
    <w:lvl w:ilvl="3" w:tplc="685CFB5C">
      <w:start w:val="1"/>
      <w:numFmt w:val="bullet"/>
      <w:lvlText w:val=""/>
      <w:lvlJc w:val="left"/>
      <w:pPr>
        <w:ind w:left="2520" w:hanging="360"/>
      </w:pPr>
      <w:rPr>
        <w:rFonts w:ascii="Symbol" w:hAnsi="Symbol" w:hint="default"/>
      </w:rPr>
    </w:lvl>
    <w:lvl w:ilvl="4" w:tplc="7DC0C2F2">
      <w:start w:val="1"/>
      <w:numFmt w:val="bullet"/>
      <w:lvlText w:val="o"/>
      <w:lvlJc w:val="left"/>
      <w:pPr>
        <w:ind w:left="3240" w:hanging="360"/>
      </w:pPr>
      <w:rPr>
        <w:rFonts w:ascii="Courier New" w:hAnsi="Courier New" w:cs="Times New Roman" w:hint="default"/>
      </w:rPr>
    </w:lvl>
    <w:lvl w:ilvl="5" w:tplc="74BCC60A">
      <w:start w:val="1"/>
      <w:numFmt w:val="bullet"/>
      <w:lvlText w:val=""/>
      <w:lvlJc w:val="left"/>
      <w:pPr>
        <w:ind w:left="3960" w:hanging="360"/>
      </w:pPr>
      <w:rPr>
        <w:rFonts w:ascii="Wingdings" w:hAnsi="Wingdings" w:hint="default"/>
      </w:rPr>
    </w:lvl>
    <w:lvl w:ilvl="6" w:tplc="08085C6C">
      <w:start w:val="1"/>
      <w:numFmt w:val="bullet"/>
      <w:lvlText w:val=""/>
      <w:lvlJc w:val="left"/>
      <w:pPr>
        <w:ind w:left="4680" w:hanging="360"/>
      </w:pPr>
      <w:rPr>
        <w:rFonts w:ascii="Symbol" w:hAnsi="Symbol" w:hint="default"/>
      </w:rPr>
    </w:lvl>
    <w:lvl w:ilvl="7" w:tplc="F042CF68">
      <w:start w:val="1"/>
      <w:numFmt w:val="bullet"/>
      <w:lvlText w:val="o"/>
      <w:lvlJc w:val="left"/>
      <w:pPr>
        <w:ind w:left="5400" w:hanging="360"/>
      </w:pPr>
      <w:rPr>
        <w:rFonts w:ascii="Courier New" w:hAnsi="Courier New" w:cs="Times New Roman" w:hint="default"/>
      </w:rPr>
    </w:lvl>
    <w:lvl w:ilvl="8" w:tplc="5EB49858">
      <w:start w:val="1"/>
      <w:numFmt w:val="bullet"/>
      <w:lvlText w:val=""/>
      <w:lvlJc w:val="left"/>
      <w:pPr>
        <w:ind w:left="6120" w:hanging="360"/>
      </w:pPr>
      <w:rPr>
        <w:rFonts w:ascii="Wingdings" w:hAnsi="Wingdings" w:hint="default"/>
      </w:rPr>
    </w:lvl>
  </w:abstractNum>
  <w:abstractNum w:abstractNumId="13">
    <w:nsid w:val="126B4230"/>
    <w:multiLevelType w:val="multilevel"/>
    <w:tmpl w:val="B492EE4E"/>
    <w:lvl w:ilvl="0">
      <w:start w:val="1"/>
      <w:numFmt w:val="bullet"/>
      <w:pStyle w:val="TableBullets"/>
      <w:lvlText w:val=""/>
      <w:lvlJc w:val="left"/>
      <w:pPr>
        <w:ind w:left="720" w:hanging="720"/>
      </w:pPr>
      <w:rPr>
        <w:rFonts w:ascii="Symbol" w:hAnsi="Symbol" w:hint="default"/>
        <w:color w:val="DA291C"/>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13B536BB"/>
    <w:multiLevelType w:val="hybridMultilevel"/>
    <w:tmpl w:val="7EC8213E"/>
    <w:lvl w:ilvl="0" w:tplc="AC3E37D0">
      <w:start w:val="1"/>
      <w:numFmt w:val="bullet"/>
      <w:pStyle w:val="Call-OutBoxBullet"/>
      <w:lvlText w:val=""/>
      <w:lvlJc w:val="left"/>
      <w:pPr>
        <w:ind w:left="360" w:hanging="360"/>
      </w:pPr>
      <w:rPr>
        <w:rFonts w:ascii="Symbol" w:hAnsi="Symbol" w:hint="default"/>
        <w:color w:val="000000" w:themeColor="text1"/>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4F403E"/>
    <w:multiLevelType w:val="hybridMultilevel"/>
    <w:tmpl w:val="83FAADD2"/>
    <w:lvl w:ilvl="0" w:tplc="463A9E64">
      <w:start w:val="1"/>
      <w:numFmt w:val="decimal"/>
      <w:lvlText w:val="%1."/>
      <w:lvlJc w:val="left"/>
      <w:pPr>
        <w:ind w:left="720" w:hanging="360"/>
      </w:pPr>
      <w:rPr>
        <w:rFonts w:hint="default"/>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131A09"/>
    <w:multiLevelType w:val="multilevel"/>
    <w:tmpl w:val="D5469D5E"/>
    <w:lvl w:ilvl="0">
      <w:start w:val="1"/>
      <w:numFmt w:val="decimal"/>
      <w:pStyle w:val="NumberedQuestion"/>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Roman"/>
      <w:lvlText w:val="%1.%2.%3."/>
      <w:lvlJc w:val="left"/>
      <w:pPr>
        <w:tabs>
          <w:tab w:val="num" w:pos="216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16922059"/>
    <w:multiLevelType w:val="hybridMultilevel"/>
    <w:tmpl w:val="4F50133E"/>
    <w:lvl w:ilvl="0" w:tplc="BD20F1D8">
      <w:start w:val="1"/>
      <w:numFmt w:val="bullet"/>
      <w:lvlText w:val=""/>
      <w:lvlJc w:val="left"/>
      <w:pPr>
        <w:ind w:left="720" w:hanging="360"/>
      </w:pPr>
      <w:rPr>
        <w:rFonts w:ascii="Symbol" w:hAnsi="Symbol" w:hint="default"/>
        <w:color w:val="000000" w:themeColor="text1"/>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580AC4"/>
    <w:multiLevelType w:val="hybridMultilevel"/>
    <w:tmpl w:val="B8004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904709C"/>
    <w:multiLevelType w:val="hybridMultilevel"/>
    <w:tmpl w:val="D006EC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1EEE4CF6"/>
    <w:multiLevelType w:val="hybridMultilevel"/>
    <w:tmpl w:val="5CD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22">
    <w:nsid w:val="285D1F83"/>
    <w:multiLevelType w:val="multilevel"/>
    <w:tmpl w:val="11543FB8"/>
    <w:lvl w:ilvl="0">
      <w:start w:val="1"/>
      <w:numFmt w:val="decimal"/>
      <w:pStyle w:val="Heading1"/>
      <w:lvlText w:val="%1."/>
      <w:lvlJc w:val="left"/>
      <w:pPr>
        <w:tabs>
          <w:tab w:val="num" w:pos="864"/>
        </w:tabs>
        <w:ind w:left="864" w:hanging="864"/>
      </w:pPr>
      <w:rPr>
        <w:rFonts w:hint="default"/>
      </w:rPr>
    </w:lvl>
    <w:lvl w:ilvl="1">
      <w:start w:val="1"/>
      <w:numFmt w:val="decimal"/>
      <w:pStyle w:val="Heading2"/>
      <w:lvlText w:val="%1.%2"/>
      <w:lvlJc w:val="left"/>
      <w:pPr>
        <w:tabs>
          <w:tab w:val="num" w:pos="864"/>
        </w:tabs>
        <w:ind w:left="864" w:hanging="864"/>
      </w:pPr>
      <w:rPr>
        <w:rFonts w:hint="default"/>
      </w:rPr>
    </w:lvl>
    <w:lvl w:ilvl="2">
      <w:start w:val="1"/>
      <w:numFmt w:val="decimal"/>
      <w:pStyle w:val="Heading3"/>
      <w:lvlText w:val="%1.%2.%3"/>
      <w:lvlJc w:val="left"/>
      <w:pPr>
        <w:tabs>
          <w:tab w:val="num" w:pos="864"/>
        </w:tabs>
        <w:ind w:left="864" w:hanging="864"/>
      </w:pPr>
      <w:rPr>
        <w:rFonts w:hint="default"/>
      </w:rPr>
    </w:lvl>
    <w:lvl w:ilvl="3">
      <w:start w:val="1"/>
      <w:numFmt w:val="decimal"/>
      <w:lvlText w:val="%1.%2.%3.%4"/>
      <w:lvlJc w:val="left"/>
      <w:pPr>
        <w:tabs>
          <w:tab w:val="num" w:pos="1008"/>
        </w:tabs>
        <w:ind w:left="1008" w:hanging="1008"/>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3">
    <w:nsid w:val="298D3D2E"/>
    <w:multiLevelType w:val="hybridMultilevel"/>
    <w:tmpl w:val="AF38A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2B163F"/>
    <w:multiLevelType w:val="hybridMultilevel"/>
    <w:tmpl w:val="51D0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39768A"/>
    <w:multiLevelType w:val="multilevel"/>
    <w:tmpl w:val="3E4A00EC"/>
    <w:lvl w:ilvl="0">
      <w:start w:val="2"/>
      <w:numFmt w:val="decimal"/>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2214"/>
        </w:tabs>
        <w:ind w:left="2214" w:hanging="864"/>
      </w:pPr>
      <w:rPr>
        <w:rFonts w:hint="default"/>
      </w:rPr>
    </w:lvl>
    <w:lvl w:ilvl="3">
      <w:start w:val="1"/>
      <w:numFmt w:val="decimal"/>
      <w:lvlText w:val="%1.%2.%3.%4"/>
      <w:lvlJc w:val="left"/>
      <w:pPr>
        <w:tabs>
          <w:tab w:val="num" w:pos="864"/>
        </w:tabs>
        <w:ind w:left="864" w:hanging="86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2F051D52"/>
    <w:multiLevelType w:val="hybridMultilevel"/>
    <w:tmpl w:val="131E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F1F6E57"/>
    <w:multiLevelType w:val="hybridMultilevel"/>
    <w:tmpl w:val="BEE4E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1181103"/>
    <w:multiLevelType w:val="hybridMultilevel"/>
    <w:tmpl w:val="918C1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47F25CB"/>
    <w:multiLevelType w:val="hybridMultilevel"/>
    <w:tmpl w:val="2776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5071BAF"/>
    <w:multiLevelType w:val="hybridMultilevel"/>
    <w:tmpl w:val="439AE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5763C1E"/>
    <w:multiLevelType w:val="hybridMultilevel"/>
    <w:tmpl w:val="1F766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5AD62A3"/>
    <w:multiLevelType w:val="hybridMultilevel"/>
    <w:tmpl w:val="A186051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6477BCF"/>
    <w:multiLevelType w:val="hybridMultilevel"/>
    <w:tmpl w:val="0324E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37532F03"/>
    <w:multiLevelType w:val="hybridMultilevel"/>
    <w:tmpl w:val="8A8E1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BA26354"/>
    <w:multiLevelType w:val="hybridMultilevel"/>
    <w:tmpl w:val="9FD05A36"/>
    <w:lvl w:ilvl="0" w:tplc="463A9E64">
      <w:start w:val="1"/>
      <w:numFmt w:val="decimal"/>
      <w:lvlText w:val="%1."/>
      <w:lvlJc w:val="left"/>
      <w:pPr>
        <w:ind w:left="640" w:hanging="590"/>
      </w:pPr>
      <w:rPr>
        <w:rFonts w:hint="default"/>
        <w:color w:val="auto"/>
        <w:sz w:val="20"/>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6">
    <w:nsid w:val="3DB57D69"/>
    <w:multiLevelType w:val="multilevel"/>
    <w:tmpl w:val="8E0613B6"/>
    <w:lvl w:ilvl="0">
      <w:start w:val="1"/>
      <w:numFmt w:val="bullet"/>
      <w:pStyle w:val="ExhibitBullets"/>
      <w:lvlText w:val=""/>
      <w:lvlJc w:val="left"/>
      <w:pPr>
        <w:ind w:left="360" w:hanging="360"/>
      </w:pPr>
      <w:rPr>
        <w:rFonts w:ascii="Symbol" w:hAnsi="Symbol" w:hint="default"/>
      </w:rPr>
    </w:lvl>
    <w:lvl w:ilvl="1">
      <w:start w:val="1"/>
      <w:numFmt w:val="bullet"/>
      <w:pStyle w:val="ExhibitBullets2"/>
      <w:lvlText w:val="-"/>
      <w:lvlJc w:val="left"/>
      <w:pPr>
        <w:tabs>
          <w:tab w:val="num" w:pos="432"/>
        </w:tabs>
        <w:ind w:left="432" w:hanging="216"/>
      </w:pPr>
      <w:rPr>
        <w:rFonts w:ascii="Calibri" w:hAnsi="Calibri"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nsid w:val="3F613B2F"/>
    <w:multiLevelType w:val="hybridMultilevel"/>
    <w:tmpl w:val="91981D7A"/>
    <w:lvl w:ilvl="0" w:tplc="3E8A967E">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3FF31602"/>
    <w:multiLevelType w:val="multilevel"/>
    <w:tmpl w:val="F0B6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2881F11"/>
    <w:multiLevelType w:val="hybridMultilevel"/>
    <w:tmpl w:val="9BA4540E"/>
    <w:lvl w:ilvl="0" w:tplc="2D7665AE">
      <w:start w:val="1"/>
      <w:numFmt w:val="bullet"/>
      <w:pStyle w:val="Resume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433752AA"/>
    <w:multiLevelType w:val="hybridMultilevel"/>
    <w:tmpl w:val="2B2EE7BC"/>
    <w:lvl w:ilvl="0" w:tplc="EB5CAA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nsid w:val="4A160541"/>
    <w:multiLevelType w:val="hybridMultilevel"/>
    <w:tmpl w:val="A2D68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C15193F"/>
    <w:multiLevelType w:val="hybridMultilevel"/>
    <w:tmpl w:val="31FAD39E"/>
    <w:lvl w:ilvl="0" w:tplc="ECCE5720">
      <w:start w:val="1"/>
      <w:numFmt w:val="bullet"/>
      <w:pStyle w:val="Table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4CA34CE9"/>
    <w:multiLevelType w:val="hybridMultilevel"/>
    <w:tmpl w:val="9690A91C"/>
    <w:lvl w:ilvl="0" w:tplc="BD20F1D8">
      <w:start w:val="1"/>
      <w:numFmt w:val="bullet"/>
      <w:lvlText w:val=""/>
      <w:lvlJc w:val="left"/>
      <w:pPr>
        <w:ind w:left="720" w:hanging="360"/>
      </w:pPr>
      <w:rPr>
        <w:rFonts w:ascii="Symbol" w:hAnsi="Symbol" w:hint="default"/>
        <w:color w:val="000000" w:themeColor="text1"/>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21A6804"/>
    <w:multiLevelType w:val="hybridMultilevel"/>
    <w:tmpl w:val="32CE5C7C"/>
    <w:lvl w:ilvl="0" w:tplc="8CC0227C">
      <w:start w:val="1"/>
      <w:numFmt w:val="decimal"/>
      <w:lvlText w:val="%1."/>
      <w:lvlJc w:val="left"/>
      <w:pPr>
        <w:ind w:left="720" w:hanging="360"/>
      </w:pPr>
      <w:rPr>
        <w:rFonts w:ascii="Calibri" w:eastAsia="Times New Roman" w:hAnsi="Calibri" w:cs="Times New Roman"/>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2C50CD2"/>
    <w:multiLevelType w:val="hybridMultilevel"/>
    <w:tmpl w:val="2B583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DE4405C"/>
    <w:multiLevelType w:val="hybridMultilevel"/>
    <w:tmpl w:val="2522E9DA"/>
    <w:lvl w:ilvl="0" w:tplc="098C840E">
      <w:start w:val="1"/>
      <w:numFmt w:val="bullet"/>
      <w:pStyle w:val="FrontPageCallOutBullet"/>
      <w:lvlText w:val=""/>
      <w:lvlJc w:val="left"/>
      <w:pPr>
        <w:ind w:left="720" w:hanging="360"/>
      </w:pPr>
      <w:rPr>
        <w:rFonts w:ascii="Symbol" w:hAnsi="Symbol" w:hint="default"/>
        <w:color w:val="48A9C5" w:themeColor="accent1"/>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5EDC6B48"/>
    <w:multiLevelType w:val="hybridMultilevel"/>
    <w:tmpl w:val="EAE0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F231826"/>
    <w:multiLevelType w:val="hybridMultilevel"/>
    <w:tmpl w:val="4418E04E"/>
    <w:lvl w:ilvl="0" w:tplc="EB5CAA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nsid w:val="625637FA"/>
    <w:multiLevelType w:val="hybridMultilevel"/>
    <w:tmpl w:val="8424D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3CD053F"/>
    <w:multiLevelType w:val="hybridMultilevel"/>
    <w:tmpl w:val="B4FEFC82"/>
    <w:lvl w:ilvl="0" w:tplc="01D23C04">
      <w:start w:val="1"/>
      <w:numFmt w:val="decimal"/>
      <w:lvlText w:val="%1."/>
      <w:lvlJc w:val="left"/>
      <w:pPr>
        <w:ind w:left="360" w:hanging="360"/>
      </w:pPr>
      <w:rPr>
        <w:rFonts w:ascii="Arial" w:hAnsi="Arial" w:cs="Times New Roman" w:hint="default"/>
        <w:color w:val="000000" w:themeColor="text1"/>
        <w:spacing w:val="-3"/>
        <w:w w:val="99"/>
        <w:sz w:val="18"/>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6AA933F8"/>
    <w:multiLevelType w:val="hybridMultilevel"/>
    <w:tmpl w:val="695EC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C4B3639"/>
    <w:multiLevelType w:val="hybridMultilevel"/>
    <w:tmpl w:val="B90462EE"/>
    <w:lvl w:ilvl="0" w:tplc="88B2BD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6F613DEF"/>
    <w:multiLevelType w:val="hybridMultilevel"/>
    <w:tmpl w:val="8144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F88171A"/>
    <w:multiLevelType w:val="hybridMultilevel"/>
    <w:tmpl w:val="230A82BA"/>
    <w:lvl w:ilvl="0" w:tplc="C15A4CBE">
      <w:start w:val="1"/>
      <w:numFmt w:val="bullet"/>
      <w:pStyle w:val="ExhibitBullet"/>
      <w:lvlText w:val=""/>
      <w:lvlJc w:val="left"/>
      <w:pPr>
        <w:ind w:left="360" w:hanging="360"/>
      </w:pPr>
      <w:rPr>
        <w:rFonts w:ascii="Symbol" w:hAnsi="Symbol" w:hint="default"/>
        <w:color w:val="C2113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nsid w:val="71701A89"/>
    <w:multiLevelType w:val="hybridMultilevel"/>
    <w:tmpl w:val="63D8AA3C"/>
    <w:lvl w:ilvl="0" w:tplc="2B5E383A">
      <w:start w:val="1"/>
      <w:numFmt w:val="bullet"/>
      <w:pStyle w:val="PPBullet"/>
      <w:lvlText w:val="·"/>
      <w:lvlJc w:val="left"/>
      <w:pPr>
        <w:ind w:left="360" w:hanging="360"/>
      </w:pPr>
      <w:rPr>
        <w:rFonts w:ascii="Symbol" w:hAnsi="Symbol" w:hint="default"/>
        <w:color w:val="48A9C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57">
    <w:nsid w:val="73067291"/>
    <w:multiLevelType w:val="hybridMultilevel"/>
    <w:tmpl w:val="71706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77193A40"/>
    <w:multiLevelType w:val="hybridMultilevel"/>
    <w:tmpl w:val="C54C8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777680A"/>
    <w:multiLevelType w:val="multilevel"/>
    <w:tmpl w:val="47BE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81E76E5"/>
    <w:multiLevelType w:val="multilevel"/>
    <w:tmpl w:val="7DE0686E"/>
    <w:lvl w:ilvl="0">
      <w:start w:val="1"/>
      <w:numFmt w:val="decimal"/>
      <w:lvlText w:val="%1"/>
      <w:lvlJc w:val="left"/>
      <w:pPr>
        <w:ind w:left="375" w:hanging="375"/>
      </w:pPr>
      <w:rPr>
        <w:rFonts w:hint="default"/>
      </w:rPr>
    </w:lvl>
    <w:lvl w:ilvl="1">
      <w:start w:val="1"/>
      <w:numFmt w:val="decimal"/>
      <w:lvlText w:val="%1.%2."/>
      <w:lvlJc w:val="left"/>
      <w:pPr>
        <w:tabs>
          <w:tab w:val="num" w:pos="1008"/>
        </w:tabs>
        <w:ind w:left="1008" w:hanging="1008"/>
      </w:pPr>
      <w:rPr>
        <w:rFonts w:hint="default"/>
      </w:rPr>
    </w:lvl>
    <w:lvl w:ilvl="2">
      <w:start w:val="1"/>
      <w:numFmt w:val="decimal"/>
      <w:lvlText w:val="%1.%2.%3"/>
      <w:lvlJc w:val="left"/>
      <w:pPr>
        <w:tabs>
          <w:tab w:val="num" w:pos="1008"/>
        </w:tabs>
        <w:ind w:left="1008" w:hanging="1008"/>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78A52FA2"/>
    <w:multiLevelType w:val="hybridMultilevel"/>
    <w:tmpl w:val="0A90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AD63DA6"/>
    <w:multiLevelType w:val="singleLevel"/>
    <w:tmpl w:val="C92C2EF8"/>
    <w:lvl w:ilvl="0">
      <w:start w:val="1"/>
      <w:numFmt w:val="bullet"/>
      <w:pStyle w:val="Bullets"/>
      <w:lvlText w:val=""/>
      <w:lvlJc w:val="left"/>
      <w:pPr>
        <w:ind w:left="360" w:hanging="360"/>
      </w:pPr>
      <w:rPr>
        <w:rFonts w:ascii="Symbol" w:hAnsi="Symbol" w:hint="default"/>
        <w:color w:val="000000" w:themeColor="text1"/>
        <w:sz w:val="22"/>
        <w:szCs w:val="24"/>
      </w:rPr>
    </w:lvl>
  </w:abstractNum>
  <w:abstractNum w:abstractNumId="63">
    <w:nsid w:val="7FCF753D"/>
    <w:multiLevelType w:val="hybridMultilevel"/>
    <w:tmpl w:val="37225A8E"/>
    <w:lvl w:ilvl="0" w:tplc="5122E43C">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56"/>
  </w:num>
  <w:num w:numId="3">
    <w:abstractNumId w:val="63"/>
  </w:num>
  <w:num w:numId="4">
    <w:abstractNumId w:val="13"/>
  </w:num>
  <w:num w:numId="5">
    <w:abstractNumId w:val="55"/>
  </w:num>
  <w:num w:numId="6">
    <w:abstractNumId w:val="14"/>
  </w:num>
  <w:num w:numId="7">
    <w:abstractNumId w:val="62"/>
  </w:num>
  <w:num w:numId="8">
    <w:abstractNumId w:val="60"/>
  </w:num>
  <w:num w:numId="9">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1008"/>
          </w:tabs>
          <w:ind w:left="1008" w:hanging="1008"/>
        </w:pPr>
        <w:rPr>
          <w:rFonts w:hint="default"/>
        </w:rPr>
      </w:lvl>
    </w:lvlOverride>
    <w:lvlOverride w:ilvl="3">
      <w:lvl w:ilvl="3">
        <w:start w:val="1"/>
        <w:numFmt w:val="decimal"/>
        <w:lvlText w:val="%1.%2.%3.%4"/>
        <w:lvlJc w:val="left"/>
        <w:pPr>
          <w:tabs>
            <w:tab w:val="num" w:pos="2448"/>
          </w:tabs>
          <w:ind w:left="2448" w:hanging="1008"/>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0">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1008"/>
          </w:tabs>
          <w:ind w:left="1008" w:hanging="1008"/>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1">
    <w:abstractNumId w:val="60"/>
    <w:lvlOverride w:ilvl="0">
      <w:lvl w:ilvl="0">
        <w:start w:val="1"/>
        <w:numFmt w:val="decimal"/>
        <w:lvlText w:val="%1"/>
        <w:lvlJc w:val="left"/>
        <w:pPr>
          <w:tabs>
            <w:tab w:val="num" w:pos="864"/>
          </w:tabs>
          <w:ind w:left="864" w:hanging="864"/>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decimal"/>
        <w:lvlText w:val="%1.%2.%3.%4"/>
        <w:lvlJc w:val="left"/>
        <w:pPr>
          <w:tabs>
            <w:tab w:val="num" w:pos="1008"/>
          </w:tabs>
          <w:ind w:left="1008" w:hanging="1008"/>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2">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3">
    <w:abstractNumId w:val="25"/>
  </w:num>
  <w:num w:numId="14">
    <w:abstractNumId w:val="25"/>
    <w:lvlOverride w:ilvl="0">
      <w:lvl w:ilvl="0">
        <w:start w:val="2"/>
        <w:numFmt w:val="decimal"/>
        <w:lvlText w:val="%1."/>
        <w:lvlJc w:val="left"/>
        <w:pPr>
          <w:tabs>
            <w:tab w:val="num" w:pos="1008"/>
          </w:tabs>
          <w:ind w:left="1008" w:hanging="1008"/>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none"/>
        <w:lvlText w:val=""/>
        <w:lvlJc w:val="left"/>
        <w:pPr>
          <w:tabs>
            <w:tab w:val="num" w:pos="0"/>
          </w:tabs>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upperLetter"/>
        <w:suff w:val="space"/>
        <w:lvlText w:val="Appendix %7"/>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5">
    <w:abstractNumId w:val="22"/>
  </w:num>
  <w:num w:numId="16">
    <w:abstractNumId w:val="31"/>
  </w:num>
  <w:num w:numId="17">
    <w:abstractNumId w:val="33"/>
  </w:num>
  <w:num w:numId="18">
    <w:abstractNumId w:val="57"/>
  </w:num>
  <w:num w:numId="19">
    <w:abstractNumId w:val="41"/>
  </w:num>
  <w:num w:numId="20">
    <w:abstractNumId w:val="29"/>
  </w:num>
  <w:num w:numId="21">
    <w:abstractNumId w:val="26"/>
  </w:num>
  <w:num w:numId="22">
    <w:abstractNumId w:val="24"/>
  </w:num>
  <w:num w:numId="23">
    <w:abstractNumId w:val="58"/>
  </w:num>
  <w:num w:numId="24">
    <w:abstractNumId w:val="34"/>
  </w:num>
  <w:num w:numId="25">
    <w:abstractNumId w:val="20"/>
  </w:num>
  <w:num w:numId="26">
    <w:abstractNumId w:val="47"/>
  </w:num>
  <w:num w:numId="27">
    <w:abstractNumId w:val="49"/>
  </w:num>
  <w:num w:numId="28">
    <w:abstractNumId w:val="61"/>
  </w:num>
  <w:num w:numId="29">
    <w:abstractNumId w:val="53"/>
  </w:num>
  <w:num w:numId="30">
    <w:abstractNumId w:val="32"/>
  </w:num>
  <w:num w:numId="31">
    <w:abstractNumId w:val="35"/>
  </w:num>
  <w:num w:numId="32">
    <w:abstractNumId w:val="15"/>
  </w:num>
  <w:num w:numId="33">
    <w:abstractNumId w:val="22"/>
    <w:lvlOverride w:ilvl="0">
      <w:lvl w:ilvl="0">
        <w:start w:val="1"/>
        <w:numFmt w:val="decimal"/>
        <w:pStyle w:val="Heading1"/>
        <w:lvlText w:val="%1."/>
        <w:lvlJc w:val="left"/>
        <w:pPr>
          <w:tabs>
            <w:tab w:val="num" w:pos="864"/>
          </w:tabs>
          <w:ind w:left="864" w:hanging="864"/>
        </w:pPr>
        <w:rPr>
          <w:rFonts w:hint="default"/>
        </w:rPr>
      </w:lvl>
    </w:lvlOverride>
    <w:lvlOverride w:ilvl="1">
      <w:lvl w:ilvl="1">
        <w:start w:val="1"/>
        <w:numFmt w:val="decimal"/>
        <w:pStyle w:val="Heading2"/>
        <w:lvlText w:val="%1.%2"/>
        <w:lvlJc w:val="left"/>
        <w:pPr>
          <w:tabs>
            <w:tab w:val="num" w:pos="864"/>
          </w:tabs>
          <w:ind w:left="864" w:hanging="864"/>
        </w:pPr>
        <w:rPr>
          <w:rFonts w:hint="default"/>
        </w:rPr>
      </w:lvl>
    </w:lvlOverride>
    <w:lvlOverride w:ilvl="2">
      <w:lvl w:ilvl="2">
        <w:start w:val="1"/>
        <w:numFmt w:val="decimal"/>
        <w:pStyle w:val="Heading3"/>
        <w:lvlText w:val="%1.%2.%3"/>
        <w:lvlJc w:val="left"/>
        <w:pPr>
          <w:tabs>
            <w:tab w:val="num" w:pos="864"/>
          </w:tabs>
          <w:ind w:left="864" w:hanging="864"/>
        </w:pPr>
        <w:rPr>
          <w:rFonts w:hint="default"/>
        </w:rPr>
      </w:lvl>
    </w:lvlOverride>
    <w:lvlOverride w:ilvl="3">
      <w:lvl w:ilvl="3">
        <w:start w:val="1"/>
        <w:numFmt w:val="decimal"/>
        <w:lvlText w:val="%1.%2.%3.%4"/>
        <w:lvlJc w:val="left"/>
        <w:pPr>
          <w:tabs>
            <w:tab w:val="num" w:pos="1152"/>
          </w:tabs>
          <w:ind w:left="1152" w:hanging="1152"/>
        </w:pPr>
        <w:rPr>
          <w:rFonts w:hint="default"/>
        </w:rPr>
      </w:lvl>
    </w:lvlOverride>
    <w:lvlOverride w:ilvl="4">
      <w:lvl w:ilvl="4">
        <w:start w:val="1"/>
        <w:numFmt w:val="none"/>
        <w:pStyle w:val="Heading5"/>
        <w:suff w:val="nothing"/>
        <w:lvlText w:val=""/>
        <w:lvlJc w:val="left"/>
        <w:pPr>
          <w:ind w:left="0" w:firstLine="0"/>
        </w:pPr>
        <w:rPr>
          <w:rFonts w:hint="default"/>
        </w:rPr>
      </w:lvl>
    </w:lvlOverride>
    <w:lvlOverride w:ilvl="5">
      <w:lvl w:ilvl="5">
        <w:start w:val="1"/>
        <w:numFmt w:val="none"/>
        <w:pStyle w:val="Heading6"/>
        <w:suff w:val="nothing"/>
        <w:lvlText w:val=""/>
        <w:lvlJc w:val="left"/>
        <w:pPr>
          <w:ind w:left="0" w:firstLine="0"/>
        </w:pPr>
        <w:rPr>
          <w:rFonts w:hint="default"/>
        </w:rPr>
      </w:lvl>
    </w:lvlOverride>
    <w:lvlOverride w:ilvl="6">
      <w:lvl w:ilvl="6">
        <w:start w:val="1"/>
        <w:numFmt w:val="upperLetter"/>
        <w:pStyle w:val="Heading7"/>
        <w:suff w:val="space"/>
        <w:lvlText w:val="Appendix %7"/>
        <w:lvlJc w:val="left"/>
        <w:pPr>
          <w:ind w:left="0" w:firstLine="0"/>
        </w:pPr>
        <w:rPr>
          <w:rFonts w:hint="default"/>
        </w:rPr>
      </w:lvl>
    </w:lvlOverride>
    <w:lvlOverride w:ilvl="7">
      <w:lvl w:ilvl="7">
        <w:start w:val="1"/>
        <w:numFmt w:val="none"/>
        <w:pStyle w:val="Heading8"/>
        <w:suff w:val="nothing"/>
        <w:lvlText w:val=""/>
        <w:lvlJc w:val="left"/>
        <w:pPr>
          <w:ind w:left="0" w:firstLine="0"/>
        </w:pPr>
        <w:rPr>
          <w:rFonts w:hint="default"/>
        </w:rPr>
      </w:lvl>
    </w:lvlOverride>
    <w:lvlOverride w:ilvl="8">
      <w:lvl w:ilvl="8">
        <w:start w:val="1"/>
        <w:numFmt w:val="none"/>
        <w:pStyle w:val="Heading9"/>
        <w:suff w:val="nothing"/>
        <w:lvlText w:val=""/>
        <w:lvlJc w:val="left"/>
        <w:pPr>
          <w:ind w:left="0" w:firstLine="0"/>
        </w:pPr>
        <w:rPr>
          <w:rFonts w:hint="default"/>
        </w:rPr>
      </w:lvl>
    </w:lvlOverride>
  </w:num>
  <w:num w:numId="34">
    <w:abstractNumId w:val="23"/>
  </w:num>
  <w:num w:numId="35">
    <w:abstractNumId w:val="25"/>
    <w:lvlOverride w:ilvl="0">
      <w:lvl w:ilvl="0">
        <w:start w:val="2"/>
        <w:numFmt w:val="decimal"/>
        <w:lvlText w:val="%1."/>
        <w:lvlJc w:val="left"/>
        <w:pPr>
          <w:tabs>
            <w:tab w:val="num" w:pos="864"/>
          </w:tabs>
          <w:ind w:left="864" w:hanging="864"/>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2214"/>
          </w:tabs>
          <w:ind w:left="2214" w:hanging="864"/>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none"/>
        <w:suff w:val="nothing"/>
        <w:lvlText w:val=""/>
        <w:lvlJc w:val="left"/>
        <w:pPr>
          <w:ind w:left="1152" w:hanging="1152"/>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upperLetter"/>
        <w:suff w:val="space"/>
        <w:lvlText w:val="Appendix %7"/>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36">
    <w:abstractNumId w:val="44"/>
  </w:num>
  <w:num w:numId="37">
    <w:abstractNumId w:val="18"/>
  </w:num>
  <w:num w:numId="38">
    <w:abstractNumId w:val="27"/>
  </w:num>
  <w:num w:numId="39">
    <w:abstractNumId w:val="59"/>
  </w:num>
  <w:num w:numId="40">
    <w:abstractNumId w:val="38"/>
  </w:num>
  <w:num w:numId="41">
    <w:abstractNumId w:val="30"/>
  </w:num>
  <w:num w:numId="42">
    <w:abstractNumId w:val="10"/>
  </w:num>
  <w:num w:numId="43">
    <w:abstractNumId w:val="28"/>
  </w:num>
  <w:num w:numId="44">
    <w:abstractNumId w:val="43"/>
  </w:num>
  <w:num w:numId="45">
    <w:abstractNumId w:val="17"/>
  </w:num>
  <w:num w:numId="46">
    <w:abstractNumId w:val="45"/>
  </w:num>
  <w:num w:numId="47">
    <w:abstractNumId w:val="42"/>
  </w:num>
  <w:num w:numId="48">
    <w:abstractNumId w:val="54"/>
  </w:num>
  <w:num w:numId="49">
    <w:abstractNumId w:val="37"/>
  </w:num>
  <w:num w:numId="50">
    <w:abstractNumId w:val="46"/>
  </w:num>
  <w:num w:numId="51">
    <w:abstractNumId w:val="36"/>
  </w:num>
  <w:num w:numId="52">
    <w:abstractNumId w:val="39"/>
  </w:num>
  <w:num w:numId="53">
    <w:abstractNumId w:val="16"/>
  </w:num>
  <w:num w:numId="54">
    <w:abstractNumId w:val="11"/>
  </w:num>
  <w:num w:numId="55">
    <w:abstractNumId w:val="52"/>
  </w:num>
  <w:num w:numId="56">
    <w:abstractNumId w:val="19"/>
  </w:num>
  <w:num w:numId="57">
    <w:abstractNumId w:val="12"/>
  </w:num>
  <w:num w:numId="58">
    <w:abstractNumId w:val="40"/>
  </w:num>
  <w:num w:numId="59">
    <w:abstractNumId w:val="48"/>
  </w:num>
  <w:num w:numId="60">
    <w:abstractNumId w:val="9"/>
  </w:num>
  <w:num w:numId="61">
    <w:abstractNumId w:val="7"/>
  </w:num>
  <w:num w:numId="62">
    <w:abstractNumId w:val="6"/>
  </w:num>
  <w:num w:numId="63">
    <w:abstractNumId w:val="5"/>
  </w:num>
  <w:num w:numId="64">
    <w:abstractNumId w:val="4"/>
  </w:num>
  <w:num w:numId="65">
    <w:abstractNumId w:val="8"/>
  </w:num>
  <w:num w:numId="66">
    <w:abstractNumId w:val="3"/>
  </w:num>
  <w:num w:numId="67">
    <w:abstractNumId w:val="2"/>
  </w:num>
  <w:num w:numId="68">
    <w:abstractNumId w:val="1"/>
  </w:num>
  <w:num w:numId="69">
    <w:abstractNumId w:val="0"/>
  </w:num>
  <w:num w:numId="70">
    <w:abstractNumId w:val="50"/>
    <w:lvlOverride w:ilvl="0">
      <w:startOverride w:val="1"/>
    </w:lvlOverride>
    <w:lvlOverride w:ilvl="1"/>
    <w:lvlOverride w:ilvl="2"/>
    <w:lvlOverride w:ilvl="3"/>
    <w:lvlOverride w:ilvl="4"/>
    <w:lvlOverride w:ilvl="5"/>
    <w:lvlOverride w:ilvl="6"/>
    <w:lvlOverride w:ilvl="7"/>
    <w:lvlOverride w:ilvl="8"/>
  </w:num>
  <w:num w:numId="71">
    <w:abstractNumId w:val="5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en-US" w:vendorID="8" w:dllVersion="513" w:checkStyle="1"/>
  <w:proofState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e1e1ff,#069,#bad1e8,#afd787,#cde6b4,#d1e8ba,#0000ac"/>
    </o:shapedefaults>
  </w:hdrShapeDefault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wtdwrzzm2sarae0sd95fxe8dtt9z9exv0az&quot;&gt;DxE&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3&lt;/item&gt;&lt;item&gt;44&lt;/item&gt;&lt;item&gt;45&lt;/item&gt;&lt;item&gt;46&lt;/item&gt;&lt;item&gt;47&lt;/item&gt;&lt;item&gt;49&lt;/item&gt;&lt;item&gt;50&lt;/item&gt;&lt;item&gt;51&lt;/item&gt;&lt;item&gt;52&lt;/item&gt;&lt;item&gt;53&lt;/item&gt;&lt;item&gt;54&lt;/item&gt;&lt;item&gt;55&lt;/item&gt;&lt;item&gt;56&lt;/item&gt;&lt;item&gt;57&lt;/item&gt;&lt;item&gt;58&lt;/item&gt;&lt;item&gt;59&lt;/item&gt;&lt;item&gt;62&lt;/item&gt;&lt;item&gt;63&lt;/item&gt;&lt;item&gt;64&lt;/item&gt;&lt;item&gt;65&lt;/item&gt;&lt;item&gt;66&lt;/item&gt;&lt;item&gt;67&lt;/item&gt;&lt;item&gt;68&lt;/item&gt;&lt;item&gt;69&lt;/item&gt;&lt;item&gt;71&lt;/item&gt;&lt;item&gt;72&lt;/item&gt;&lt;item&gt;73&lt;/item&gt;&lt;item&gt;74&lt;/item&gt;&lt;item&gt;75&lt;/item&gt;&lt;item&gt;77&lt;/item&gt;&lt;item&gt;78&lt;/item&gt;&lt;item&gt;79&lt;/item&gt;&lt;item&gt;80&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1&lt;/item&gt;&lt;item&gt;102&lt;/item&gt;&lt;item&gt;105&lt;/item&gt;&lt;item&gt;106&lt;/item&gt;&lt;item&gt;107&lt;/item&gt;&lt;item&gt;108&lt;/item&gt;&lt;item&gt;109&lt;/item&gt;&lt;item&gt;110&lt;/item&gt;&lt;item&gt;111&lt;/item&gt;&lt;item&gt;113&lt;/item&gt;&lt;item&gt;114&lt;/item&gt;&lt;item&gt;115&lt;/item&gt;&lt;item&gt;116&lt;/item&gt;&lt;item&gt;117&lt;/item&gt;&lt;item&gt;118&lt;/item&gt;&lt;item&gt;119&lt;/item&gt;&lt;item&gt;120&lt;/item&gt;&lt;item&gt;121&lt;/item&gt;&lt;item&gt;123&lt;/item&gt;&lt;item&gt;124&lt;/item&gt;&lt;item&gt;125&lt;/item&gt;&lt;item&gt;126&lt;/item&gt;&lt;item&gt;127&lt;/item&gt;&lt;item&gt;128&lt;/item&gt;&lt;item&gt;129&lt;/item&gt;&lt;item&gt;130&lt;/item&gt;&lt;item&gt;131&lt;/item&gt;&lt;item&gt;132&lt;/item&gt;&lt;item&gt;133&lt;/item&gt;&lt;item&gt;134&lt;/item&gt;&lt;item&gt;135&lt;/item&gt;&lt;item&gt;136&lt;/item&gt;&lt;item&gt;139&lt;/item&gt;&lt;item&gt;140&lt;/item&gt;&lt;item&gt;141&lt;/item&gt;&lt;item&gt;142&lt;/item&gt;&lt;item&gt;143&lt;/item&gt;&lt;item&gt;144&lt;/item&gt;&lt;item&gt;145&lt;/item&gt;&lt;item&gt;147&lt;/item&gt;&lt;item&gt;148&lt;/item&gt;&lt;item&gt;149&lt;/item&gt;&lt;item&gt;150&lt;/item&gt;&lt;item&gt;151&lt;/item&gt;&lt;item&gt;152&lt;/item&gt;&lt;item&gt;153&lt;/item&gt;&lt;item&gt;154&lt;/item&gt;&lt;item&gt;155&lt;/item&gt;&lt;item&gt;156&lt;/item&gt;&lt;item&gt;158&lt;/item&gt;&lt;item&gt;159&lt;/item&gt;&lt;item&gt;161&lt;/item&gt;&lt;item&gt;162&lt;/item&gt;&lt;item&gt;163&lt;/item&gt;&lt;item&gt;164&lt;/item&gt;&lt;item&gt;165&lt;/item&gt;&lt;item&gt;166&lt;/item&gt;&lt;item&gt;167&lt;/item&gt;&lt;/record-ids&gt;&lt;/item&gt;&lt;/Libraries&gt;"/>
  </w:docVars>
  <w:rsids>
    <w:rsidRoot w:val="00AA4C10"/>
    <w:rsid w:val="00003518"/>
    <w:rsid w:val="00003A2C"/>
    <w:rsid w:val="00003CA6"/>
    <w:rsid w:val="000056C2"/>
    <w:rsid w:val="00006909"/>
    <w:rsid w:val="00006B3A"/>
    <w:rsid w:val="00007D19"/>
    <w:rsid w:val="00012536"/>
    <w:rsid w:val="000136F3"/>
    <w:rsid w:val="00014775"/>
    <w:rsid w:val="00016E17"/>
    <w:rsid w:val="00017630"/>
    <w:rsid w:val="00020303"/>
    <w:rsid w:val="0002216E"/>
    <w:rsid w:val="000247F7"/>
    <w:rsid w:val="00026F54"/>
    <w:rsid w:val="000338F5"/>
    <w:rsid w:val="00034C85"/>
    <w:rsid w:val="000365E4"/>
    <w:rsid w:val="00040E00"/>
    <w:rsid w:val="000456AA"/>
    <w:rsid w:val="000466C7"/>
    <w:rsid w:val="00046728"/>
    <w:rsid w:val="0004788C"/>
    <w:rsid w:val="000525E0"/>
    <w:rsid w:val="00052D00"/>
    <w:rsid w:val="00053EEF"/>
    <w:rsid w:val="000543DC"/>
    <w:rsid w:val="00055022"/>
    <w:rsid w:val="0005750B"/>
    <w:rsid w:val="00060318"/>
    <w:rsid w:val="0006045E"/>
    <w:rsid w:val="00061BB4"/>
    <w:rsid w:val="0006587B"/>
    <w:rsid w:val="0006787D"/>
    <w:rsid w:val="00070322"/>
    <w:rsid w:val="000714F4"/>
    <w:rsid w:val="00071DCF"/>
    <w:rsid w:val="00077AF2"/>
    <w:rsid w:val="0008060F"/>
    <w:rsid w:val="00082D01"/>
    <w:rsid w:val="0008488D"/>
    <w:rsid w:val="0008514F"/>
    <w:rsid w:val="000876CC"/>
    <w:rsid w:val="00087856"/>
    <w:rsid w:val="00087E2E"/>
    <w:rsid w:val="00087FD2"/>
    <w:rsid w:val="00090122"/>
    <w:rsid w:val="000902AA"/>
    <w:rsid w:val="000902BC"/>
    <w:rsid w:val="000957C0"/>
    <w:rsid w:val="00095D40"/>
    <w:rsid w:val="000A00A2"/>
    <w:rsid w:val="000A1C6D"/>
    <w:rsid w:val="000A2212"/>
    <w:rsid w:val="000A266B"/>
    <w:rsid w:val="000A7D69"/>
    <w:rsid w:val="000B04AE"/>
    <w:rsid w:val="000B1FA7"/>
    <w:rsid w:val="000B33D1"/>
    <w:rsid w:val="000B4342"/>
    <w:rsid w:val="000B6AD7"/>
    <w:rsid w:val="000B6CB5"/>
    <w:rsid w:val="000B788A"/>
    <w:rsid w:val="000C07C9"/>
    <w:rsid w:val="000C0A39"/>
    <w:rsid w:val="000C3040"/>
    <w:rsid w:val="000C52AD"/>
    <w:rsid w:val="000D05C1"/>
    <w:rsid w:val="000D53F1"/>
    <w:rsid w:val="000D5777"/>
    <w:rsid w:val="000E60E4"/>
    <w:rsid w:val="000E6B75"/>
    <w:rsid w:val="000F53F4"/>
    <w:rsid w:val="00102C61"/>
    <w:rsid w:val="001034D7"/>
    <w:rsid w:val="001037B1"/>
    <w:rsid w:val="00104709"/>
    <w:rsid w:val="00104792"/>
    <w:rsid w:val="00104F2A"/>
    <w:rsid w:val="0010581A"/>
    <w:rsid w:val="00107A04"/>
    <w:rsid w:val="0011170B"/>
    <w:rsid w:val="00111A75"/>
    <w:rsid w:val="0011238B"/>
    <w:rsid w:val="00115691"/>
    <w:rsid w:val="00115ACC"/>
    <w:rsid w:val="00116F3F"/>
    <w:rsid w:val="001178CA"/>
    <w:rsid w:val="00121270"/>
    <w:rsid w:val="00123056"/>
    <w:rsid w:val="00123131"/>
    <w:rsid w:val="00124131"/>
    <w:rsid w:val="001272C7"/>
    <w:rsid w:val="001307A5"/>
    <w:rsid w:val="00132441"/>
    <w:rsid w:val="00137389"/>
    <w:rsid w:val="001411D7"/>
    <w:rsid w:val="00152153"/>
    <w:rsid w:val="00157E04"/>
    <w:rsid w:val="00160657"/>
    <w:rsid w:val="00160B87"/>
    <w:rsid w:val="00162A42"/>
    <w:rsid w:val="00162E9A"/>
    <w:rsid w:val="001677DC"/>
    <w:rsid w:val="00167C08"/>
    <w:rsid w:val="00172119"/>
    <w:rsid w:val="001817A8"/>
    <w:rsid w:val="0018399E"/>
    <w:rsid w:val="00187B0F"/>
    <w:rsid w:val="00191B60"/>
    <w:rsid w:val="00193C1A"/>
    <w:rsid w:val="00195A11"/>
    <w:rsid w:val="001A04CE"/>
    <w:rsid w:val="001A0E0A"/>
    <w:rsid w:val="001A23B5"/>
    <w:rsid w:val="001A28B4"/>
    <w:rsid w:val="001A2EB4"/>
    <w:rsid w:val="001A403F"/>
    <w:rsid w:val="001A4633"/>
    <w:rsid w:val="001A71DA"/>
    <w:rsid w:val="001B0EA1"/>
    <w:rsid w:val="001B4509"/>
    <w:rsid w:val="001B5333"/>
    <w:rsid w:val="001B7B33"/>
    <w:rsid w:val="001C0891"/>
    <w:rsid w:val="001C10AF"/>
    <w:rsid w:val="001C5984"/>
    <w:rsid w:val="001D4FDD"/>
    <w:rsid w:val="001D6C62"/>
    <w:rsid w:val="001E2CF1"/>
    <w:rsid w:val="001F2336"/>
    <w:rsid w:val="001F2D0D"/>
    <w:rsid w:val="001F2EF4"/>
    <w:rsid w:val="0020079F"/>
    <w:rsid w:val="00200BD1"/>
    <w:rsid w:val="00200E58"/>
    <w:rsid w:val="00203A3C"/>
    <w:rsid w:val="002064D3"/>
    <w:rsid w:val="002106BF"/>
    <w:rsid w:val="0021417B"/>
    <w:rsid w:val="00214B73"/>
    <w:rsid w:val="002155ED"/>
    <w:rsid w:val="002176B8"/>
    <w:rsid w:val="002216AD"/>
    <w:rsid w:val="00221D99"/>
    <w:rsid w:val="00223A9F"/>
    <w:rsid w:val="0022674D"/>
    <w:rsid w:val="00227977"/>
    <w:rsid w:val="00231BB8"/>
    <w:rsid w:val="0023449A"/>
    <w:rsid w:val="00235F34"/>
    <w:rsid w:val="00235F88"/>
    <w:rsid w:val="002409BE"/>
    <w:rsid w:val="00240E92"/>
    <w:rsid w:val="0024676F"/>
    <w:rsid w:val="0024797A"/>
    <w:rsid w:val="00252616"/>
    <w:rsid w:val="00252803"/>
    <w:rsid w:val="00253983"/>
    <w:rsid w:val="00253EAC"/>
    <w:rsid w:val="00254104"/>
    <w:rsid w:val="00255975"/>
    <w:rsid w:val="002607C5"/>
    <w:rsid w:val="00264FBA"/>
    <w:rsid w:val="00270058"/>
    <w:rsid w:val="002700AE"/>
    <w:rsid w:val="002702F7"/>
    <w:rsid w:val="0027051B"/>
    <w:rsid w:val="00271005"/>
    <w:rsid w:val="00272763"/>
    <w:rsid w:val="00273EAA"/>
    <w:rsid w:val="002745DD"/>
    <w:rsid w:val="00276702"/>
    <w:rsid w:val="002778A6"/>
    <w:rsid w:val="00282787"/>
    <w:rsid w:val="0028328D"/>
    <w:rsid w:val="002838F5"/>
    <w:rsid w:val="00284B0C"/>
    <w:rsid w:val="00285BB6"/>
    <w:rsid w:val="00285BFD"/>
    <w:rsid w:val="0029491C"/>
    <w:rsid w:val="00297E9E"/>
    <w:rsid w:val="002A0CC0"/>
    <w:rsid w:val="002A2C59"/>
    <w:rsid w:val="002A4078"/>
    <w:rsid w:val="002A5CE0"/>
    <w:rsid w:val="002A5D8A"/>
    <w:rsid w:val="002A6748"/>
    <w:rsid w:val="002B2F3C"/>
    <w:rsid w:val="002C003B"/>
    <w:rsid w:val="002C24EF"/>
    <w:rsid w:val="002C32AB"/>
    <w:rsid w:val="002C41F9"/>
    <w:rsid w:val="002C4495"/>
    <w:rsid w:val="002C5AC8"/>
    <w:rsid w:val="002C61F0"/>
    <w:rsid w:val="002C6E58"/>
    <w:rsid w:val="002C76AB"/>
    <w:rsid w:val="002D4536"/>
    <w:rsid w:val="002E059A"/>
    <w:rsid w:val="002E1003"/>
    <w:rsid w:val="002E39BB"/>
    <w:rsid w:val="002E5291"/>
    <w:rsid w:val="002F29D2"/>
    <w:rsid w:val="002F48C8"/>
    <w:rsid w:val="002F55CE"/>
    <w:rsid w:val="002F76F5"/>
    <w:rsid w:val="0030082F"/>
    <w:rsid w:val="00304AF9"/>
    <w:rsid w:val="0030621D"/>
    <w:rsid w:val="00307FE6"/>
    <w:rsid w:val="0031161C"/>
    <w:rsid w:val="00312920"/>
    <w:rsid w:val="00314A8A"/>
    <w:rsid w:val="00320C20"/>
    <w:rsid w:val="00324EC2"/>
    <w:rsid w:val="003265A2"/>
    <w:rsid w:val="00326AF1"/>
    <w:rsid w:val="003277E1"/>
    <w:rsid w:val="003279F2"/>
    <w:rsid w:val="00342BA9"/>
    <w:rsid w:val="00345342"/>
    <w:rsid w:val="003453BD"/>
    <w:rsid w:val="003455BC"/>
    <w:rsid w:val="003470C3"/>
    <w:rsid w:val="00351257"/>
    <w:rsid w:val="00354273"/>
    <w:rsid w:val="00354503"/>
    <w:rsid w:val="00356209"/>
    <w:rsid w:val="0035745C"/>
    <w:rsid w:val="0036180D"/>
    <w:rsid w:val="00361F94"/>
    <w:rsid w:val="003623F0"/>
    <w:rsid w:val="00370164"/>
    <w:rsid w:val="003711CD"/>
    <w:rsid w:val="00372773"/>
    <w:rsid w:val="00372DF9"/>
    <w:rsid w:val="00376F00"/>
    <w:rsid w:val="00380DB1"/>
    <w:rsid w:val="00381943"/>
    <w:rsid w:val="00383BFC"/>
    <w:rsid w:val="00383C0E"/>
    <w:rsid w:val="00383F9D"/>
    <w:rsid w:val="00384611"/>
    <w:rsid w:val="00384CA0"/>
    <w:rsid w:val="00386EC3"/>
    <w:rsid w:val="003870BA"/>
    <w:rsid w:val="00395A89"/>
    <w:rsid w:val="00396F55"/>
    <w:rsid w:val="00397FCC"/>
    <w:rsid w:val="003A2FA8"/>
    <w:rsid w:val="003A3403"/>
    <w:rsid w:val="003A3926"/>
    <w:rsid w:val="003A5562"/>
    <w:rsid w:val="003A77FD"/>
    <w:rsid w:val="003B0708"/>
    <w:rsid w:val="003B4770"/>
    <w:rsid w:val="003C0E05"/>
    <w:rsid w:val="003C20BF"/>
    <w:rsid w:val="003C589F"/>
    <w:rsid w:val="003C634B"/>
    <w:rsid w:val="003D1E6C"/>
    <w:rsid w:val="003D313E"/>
    <w:rsid w:val="003D5616"/>
    <w:rsid w:val="003D5623"/>
    <w:rsid w:val="003D6ECB"/>
    <w:rsid w:val="003D7950"/>
    <w:rsid w:val="003E0946"/>
    <w:rsid w:val="003E115B"/>
    <w:rsid w:val="003E1AE2"/>
    <w:rsid w:val="003E45D1"/>
    <w:rsid w:val="003E666B"/>
    <w:rsid w:val="003F1A40"/>
    <w:rsid w:val="003F3225"/>
    <w:rsid w:val="003F35A4"/>
    <w:rsid w:val="003F3E19"/>
    <w:rsid w:val="00402864"/>
    <w:rsid w:val="00403FAE"/>
    <w:rsid w:val="00404223"/>
    <w:rsid w:val="004070E5"/>
    <w:rsid w:val="00423092"/>
    <w:rsid w:val="004253E8"/>
    <w:rsid w:val="0042544A"/>
    <w:rsid w:val="00426D9E"/>
    <w:rsid w:val="00426FB5"/>
    <w:rsid w:val="00427193"/>
    <w:rsid w:val="00427EA9"/>
    <w:rsid w:val="00430DF1"/>
    <w:rsid w:val="00430F2C"/>
    <w:rsid w:val="004319B2"/>
    <w:rsid w:val="004319BC"/>
    <w:rsid w:val="004350B0"/>
    <w:rsid w:val="0043620D"/>
    <w:rsid w:val="00436CE5"/>
    <w:rsid w:val="0044013C"/>
    <w:rsid w:val="00453289"/>
    <w:rsid w:val="00457BE1"/>
    <w:rsid w:val="00470AB4"/>
    <w:rsid w:val="00472498"/>
    <w:rsid w:val="00472E16"/>
    <w:rsid w:val="004734DF"/>
    <w:rsid w:val="00474298"/>
    <w:rsid w:val="004743F1"/>
    <w:rsid w:val="00474D59"/>
    <w:rsid w:val="00476911"/>
    <w:rsid w:val="004812AC"/>
    <w:rsid w:val="004813F5"/>
    <w:rsid w:val="00486943"/>
    <w:rsid w:val="00493392"/>
    <w:rsid w:val="00493A48"/>
    <w:rsid w:val="00493B2D"/>
    <w:rsid w:val="00495B91"/>
    <w:rsid w:val="004A226F"/>
    <w:rsid w:val="004A5408"/>
    <w:rsid w:val="004A74FC"/>
    <w:rsid w:val="004A7695"/>
    <w:rsid w:val="004B237E"/>
    <w:rsid w:val="004B3401"/>
    <w:rsid w:val="004C0E4F"/>
    <w:rsid w:val="004C18DF"/>
    <w:rsid w:val="004C24AC"/>
    <w:rsid w:val="004C29E5"/>
    <w:rsid w:val="004C2B46"/>
    <w:rsid w:val="004C4A9F"/>
    <w:rsid w:val="004D359E"/>
    <w:rsid w:val="004D4C6D"/>
    <w:rsid w:val="004E01A4"/>
    <w:rsid w:val="004E7E7B"/>
    <w:rsid w:val="004F4E33"/>
    <w:rsid w:val="004F568E"/>
    <w:rsid w:val="004F6742"/>
    <w:rsid w:val="004F709B"/>
    <w:rsid w:val="00503049"/>
    <w:rsid w:val="00503B16"/>
    <w:rsid w:val="0050515E"/>
    <w:rsid w:val="005074D6"/>
    <w:rsid w:val="0051312E"/>
    <w:rsid w:val="00514193"/>
    <w:rsid w:val="00521A55"/>
    <w:rsid w:val="0052257A"/>
    <w:rsid w:val="00522C2B"/>
    <w:rsid w:val="00527B81"/>
    <w:rsid w:val="00527E93"/>
    <w:rsid w:val="0053086A"/>
    <w:rsid w:val="00534B03"/>
    <w:rsid w:val="00534C33"/>
    <w:rsid w:val="00536DB4"/>
    <w:rsid w:val="0054025D"/>
    <w:rsid w:val="005413D2"/>
    <w:rsid w:val="00545D61"/>
    <w:rsid w:val="0054673C"/>
    <w:rsid w:val="00550C9F"/>
    <w:rsid w:val="0055123E"/>
    <w:rsid w:val="005547AE"/>
    <w:rsid w:val="00556D78"/>
    <w:rsid w:val="0056130D"/>
    <w:rsid w:val="00565EDE"/>
    <w:rsid w:val="005662EE"/>
    <w:rsid w:val="00566930"/>
    <w:rsid w:val="005707D6"/>
    <w:rsid w:val="00572032"/>
    <w:rsid w:val="005744D5"/>
    <w:rsid w:val="00574572"/>
    <w:rsid w:val="005747CA"/>
    <w:rsid w:val="005758D9"/>
    <w:rsid w:val="00575FD0"/>
    <w:rsid w:val="00583C82"/>
    <w:rsid w:val="00585CA4"/>
    <w:rsid w:val="00597948"/>
    <w:rsid w:val="00597B60"/>
    <w:rsid w:val="005A0823"/>
    <w:rsid w:val="005A3F92"/>
    <w:rsid w:val="005A3FCF"/>
    <w:rsid w:val="005A4304"/>
    <w:rsid w:val="005A4B86"/>
    <w:rsid w:val="005B01AC"/>
    <w:rsid w:val="005B1AC5"/>
    <w:rsid w:val="005B6A25"/>
    <w:rsid w:val="005C122B"/>
    <w:rsid w:val="005C25FB"/>
    <w:rsid w:val="005C4647"/>
    <w:rsid w:val="005C5890"/>
    <w:rsid w:val="005C67AD"/>
    <w:rsid w:val="005C69B6"/>
    <w:rsid w:val="005D1798"/>
    <w:rsid w:val="005D2A87"/>
    <w:rsid w:val="005D7C70"/>
    <w:rsid w:val="005E0CF2"/>
    <w:rsid w:val="005E0F79"/>
    <w:rsid w:val="005E1073"/>
    <w:rsid w:val="005E21AE"/>
    <w:rsid w:val="005E25AE"/>
    <w:rsid w:val="005E2AEA"/>
    <w:rsid w:val="005E5DF3"/>
    <w:rsid w:val="005E6B70"/>
    <w:rsid w:val="005E6E51"/>
    <w:rsid w:val="005F0E38"/>
    <w:rsid w:val="00605298"/>
    <w:rsid w:val="00607927"/>
    <w:rsid w:val="00611323"/>
    <w:rsid w:val="006122D8"/>
    <w:rsid w:val="0061247A"/>
    <w:rsid w:val="00615938"/>
    <w:rsid w:val="00615ACB"/>
    <w:rsid w:val="00624BEA"/>
    <w:rsid w:val="0063014E"/>
    <w:rsid w:val="00630D01"/>
    <w:rsid w:val="00631A2C"/>
    <w:rsid w:val="00640143"/>
    <w:rsid w:val="00642CAE"/>
    <w:rsid w:val="00643DA0"/>
    <w:rsid w:val="00644B14"/>
    <w:rsid w:val="00645684"/>
    <w:rsid w:val="00647826"/>
    <w:rsid w:val="0065112D"/>
    <w:rsid w:val="00656413"/>
    <w:rsid w:val="00657E37"/>
    <w:rsid w:val="0066134E"/>
    <w:rsid w:val="0066417F"/>
    <w:rsid w:val="006654A7"/>
    <w:rsid w:val="00666902"/>
    <w:rsid w:val="00671837"/>
    <w:rsid w:val="006771D9"/>
    <w:rsid w:val="00680DD9"/>
    <w:rsid w:val="006814BB"/>
    <w:rsid w:val="006816AE"/>
    <w:rsid w:val="00684002"/>
    <w:rsid w:val="00684041"/>
    <w:rsid w:val="006840EB"/>
    <w:rsid w:val="0068555A"/>
    <w:rsid w:val="00687C1D"/>
    <w:rsid w:val="006900A6"/>
    <w:rsid w:val="00690E21"/>
    <w:rsid w:val="00692DAD"/>
    <w:rsid w:val="00693143"/>
    <w:rsid w:val="0069342C"/>
    <w:rsid w:val="006937DD"/>
    <w:rsid w:val="00694056"/>
    <w:rsid w:val="006940BD"/>
    <w:rsid w:val="006967E0"/>
    <w:rsid w:val="00696F05"/>
    <w:rsid w:val="006A2E30"/>
    <w:rsid w:val="006A3799"/>
    <w:rsid w:val="006A541C"/>
    <w:rsid w:val="006A5B3B"/>
    <w:rsid w:val="006B0B4A"/>
    <w:rsid w:val="006B1D27"/>
    <w:rsid w:val="006B38DE"/>
    <w:rsid w:val="006C1434"/>
    <w:rsid w:val="006C1475"/>
    <w:rsid w:val="006C3045"/>
    <w:rsid w:val="006C3171"/>
    <w:rsid w:val="006C61C5"/>
    <w:rsid w:val="006C7A4C"/>
    <w:rsid w:val="006D1378"/>
    <w:rsid w:val="006D2A36"/>
    <w:rsid w:val="006D3DFF"/>
    <w:rsid w:val="006D406B"/>
    <w:rsid w:val="006D5494"/>
    <w:rsid w:val="006E2B32"/>
    <w:rsid w:val="006E3F67"/>
    <w:rsid w:val="006F0A18"/>
    <w:rsid w:val="006F1856"/>
    <w:rsid w:val="006F2B34"/>
    <w:rsid w:val="006F2B7D"/>
    <w:rsid w:val="006F3DE4"/>
    <w:rsid w:val="006F4C91"/>
    <w:rsid w:val="0070283A"/>
    <w:rsid w:val="007057ED"/>
    <w:rsid w:val="0070672F"/>
    <w:rsid w:val="007105A6"/>
    <w:rsid w:val="007151B2"/>
    <w:rsid w:val="00715417"/>
    <w:rsid w:val="00720176"/>
    <w:rsid w:val="0072220A"/>
    <w:rsid w:val="00722B9A"/>
    <w:rsid w:val="0072434E"/>
    <w:rsid w:val="00726DD4"/>
    <w:rsid w:val="007307C7"/>
    <w:rsid w:val="00730F56"/>
    <w:rsid w:val="0073399F"/>
    <w:rsid w:val="00736781"/>
    <w:rsid w:val="007367C3"/>
    <w:rsid w:val="00737476"/>
    <w:rsid w:val="007406DD"/>
    <w:rsid w:val="00744E2C"/>
    <w:rsid w:val="00746497"/>
    <w:rsid w:val="007473C9"/>
    <w:rsid w:val="00752119"/>
    <w:rsid w:val="00752A1F"/>
    <w:rsid w:val="00754408"/>
    <w:rsid w:val="007564E8"/>
    <w:rsid w:val="0076012A"/>
    <w:rsid w:val="007631C7"/>
    <w:rsid w:val="00763CCC"/>
    <w:rsid w:val="00776C72"/>
    <w:rsid w:val="0078258F"/>
    <w:rsid w:val="00782E74"/>
    <w:rsid w:val="007846BC"/>
    <w:rsid w:val="00785FEC"/>
    <w:rsid w:val="0078684B"/>
    <w:rsid w:val="007878DF"/>
    <w:rsid w:val="00794B6E"/>
    <w:rsid w:val="00795656"/>
    <w:rsid w:val="007969A4"/>
    <w:rsid w:val="007A0114"/>
    <w:rsid w:val="007A0799"/>
    <w:rsid w:val="007B1321"/>
    <w:rsid w:val="007B1904"/>
    <w:rsid w:val="007B24B7"/>
    <w:rsid w:val="007C3E61"/>
    <w:rsid w:val="007C68A9"/>
    <w:rsid w:val="007D55CF"/>
    <w:rsid w:val="007D56E8"/>
    <w:rsid w:val="007D6370"/>
    <w:rsid w:val="007D668A"/>
    <w:rsid w:val="007E092F"/>
    <w:rsid w:val="007E5EC0"/>
    <w:rsid w:val="007E772D"/>
    <w:rsid w:val="007F5611"/>
    <w:rsid w:val="007F6BD8"/>
    <w:rsid w:val="0080098A"/>
    <w:rsid w:val="00801761"/>
    <w:rsid w:val="00810A20"/>
    <w:rsid w:val="008111EB"/>
    <w:rsid w:val="008130C9"/>
    <w:rsid w:val="00813D02"/>
    <w:rsid w:val="00814833"/>
    <w:rsid w:val="00816B5B"/>
    <w:rsid w:val="0082033D"/>
    <w:rsid w:val="008222AD"/>
    <w:rsid w:val="0082561D"/>
    <w:rsid w:val="00830C0A"/>
    <w:rsid w:val="0083104D"/>
    <w:rsid w:val="0083311A"/>
    <w:rsid w:val="008349AE"/>
    <w:rsid w:val="008355D2"/>
    <w:rsid w:val="00835BFD"/>
    <w:rsid w:val="008366F7"/>
    <w:rsid w:val="0084511B"/>
    <w:rsid w:val="00846D77"/>
    <w:rsid w:val="00847DB9"/>
    <w:rsid w:val="00852480"/>
    <w:rsid w:val="00853EC9"/>
    <w:rsid w:val="00856120"/>
    <w:rsid w:val="00856632"/>
    <w:rsid w:val="00866489"/>
    <w:rsid w:val="00867308"/>
    <w:rsid w:val="0087273E"/>
    <w:rsid w:val="0088393C"/>
    <w:rsid w:val="008877CC"/>
    <w:rsid w:val="00891692"/>
    <w:rsid w:val="008938E0"/>
    <w:rsid w:val="008A0E05"/>
    <w:rsid w:val="008A2201"/>
    <w:rsid w:val="008A7983"/>
    <w:rsid w:val="008B0543"/>
    <w:rsid w:val="008B4532"/>
    <w:rsid w:val="008B592F"/>
    <w:rsid w:val="008B6D66"/>
    <w:rsid w:val="008B77AD"/>
    <w:rsid w:val="008C0888"/>
    <w:rsid w:val="008C3505"/>
    <w:rsid w:val="008C6195"/>
    <w:rsid w:val="008D30EA"/>
    <w:rsid w:val="008D5287"/>
    <w:rsid w:val="008D55C8"/>
    <w:rsid w:val="008D5EA9"/>
    <w:rsid w:val="008D6E29"/>
    <w:rsid w:val="008D75A1"/>
    <w:rsid w:val="008D7633"/>
    <w:rsid w:val="008E20DE"/>
    <w:rsid w:val="008E71DF"/>
    <w:rsid w:val="008F1465"/>
    <w:rsid w:val="008F1770"/>
    <w:rsid w:val="008F55DE"/>
    <w:rsid w:val="008F61A6"/>
    <w:rsid w:val="008F6C7A"/>
    <w:rsid w:val="008F71CC"/>
    <w:rsid w:val="0090106D"/>
    <w:rsid w:val="009013C5"/>
    <w:rsid w:val="009061A4"/>
    <w:rsid w:val="00906E60"/>
    <w:rsid w:val="00910216"/>
    <w:rsid w:val="00912E02"/>
    <w:rsid w:val="00916F1F"/>
    <w:rsid w:val="00920222"/>
    <w:rsid w:val="00927566"/>
    <w:rsid w:val="00932013"/>
    <w:rsid w:val="00932425"/>
    <w:rsid w:val="00936B40"/>
    <w:rsid w:val="009375EB"/>
    <w:rsid w:val="00942024"/>
    <w:rsid w:val="009432C7"/>
    <w:rsid w:val="00944550"/>
    <w:rsid w:val="00947565"/>
    <w:rsid w:val="009550AD"/>
    <w:rsid w:val="0095725F"/>
    <w:rsid w:val="00960D9E"/>
    <w:rsid w:val="00961AAE"/>
    <w:rsid w:val="00963263"/>
    <w:rsid w:val="00965363"/>
    <w:rsid w:val="00967375"/>
    <w:rsid w:val="00967D7C"/>
    <w:rsid w:val="00967FE8"/>
    <w:rsid w:val="00971251"/>
    <w:rsid w:val="0097320B"/>
    <w:rsid w:val="009732AC"/>
    <w:rsid w:val="00973C73"/>
    <w:rsid w:val="00975EE7"/>
    <w:rsid w:val="00977D73"/>
    <w:rsid w:val="00980425"/>
    <w:rsid w:val="00981271"/>
    <w:rsid w:val="009813D8"/>
    <w:rsid w:val="009826A8"/>
    <w:rsid w:val="00986558"/>
    <w:rsid w:val="0099262A"/>
    <w:rsid w:val="00996799"/>
    <w:rsid w:val="009A05F3"/>
    <w:rsid w:val="009A4ABA"/>
    <w:rsid w:val="009B22C0"/>
    <w:rsid w:val="009B27A2"/>
    <w:rsid w:val="009B56DA"/>
    <w:rsid w:val="009B7442"/>
    <w:rsid w:val="009C0A96"/>
    <w:rsid w:val="009C7BF9"/>
    <w:rsid w:val="009D07D0"/>
    <w:rsid w:val="009D13BB"/>
    <w:rsid w:val="009D1D3B"/>
    <w:rsid w:val="009D278A"/>
    <w:rsid w:val="009D2DE8"/>
    <w:rsid w:val="009D50EB"/>
    <w:rsid w:val="009D6E84"/>
    <w:rsid w:val="009E146E"/>
    <w:rsid w:val="009E32F5"/>
    <w:rsid w:val="009E5055"/>
    <w:rsid w:val="009E6153"/>
    <w:rsid w:val="009E6279"/>
    <w:rsid w:val="009E7A90"/>
    <w:rsid w:val="009F0238"/>
    <w:rsid w:val="009F2219"/>
    <w:rsid w:val="009F2649"/>
    <w:rsid w:val="009F26A5"/>
    <w:rsid w:val="009F467F"/>
    <w:rsid w:val="009F704C"/>
    <w:rsid w:val="009F7147"/>
    <w:rsid w:val="009F7350"/>
    <w:rsid w:val="009F7C58"/>
    <w:rsid w:val="00A000CA"/>
    <w:rsid w:val="00A008C7"/>
    <w:rsid w:val="00A0215D"/>
    <w:rsid w:val="00A039F4"/>
    <w:rsid w:val="00A04591"/>
    <w:rsid w:val="00A055C3"/>
    <w:rsid w:val="00A06666"/>
    <w:rsid w:val="00A105E0"/>
    <w:rsid w:val="00A11284"/>
    <w:rsid w:val="00A15A1F"/>
    <w:rsid w:val="00A3018B"/>
    <w:rsid w:val="00A3056E"/>
    <w:rsid w:val="00A3128D"/>
    <w:rsid w:val="00A324EA"/>
    <w:rsid w:val="00A33A46"/>
    <w:rsid w:val="00A33F63"/>
    <w:rsid w:val="00A429C1"/>
    <w:rsid w:val="00A44BE6"/>
    <w:rsid w:val="00A45B43"/>
    <w:rsid w:val="00A45E44"/>
    <w:rsid w:val="00A4794A"/>
    <w:rsid w:val="00A533DE"/>
    <w:rsid w:val="00A53E2B"/>
    <w:rsid w:val="00A546BE"/>
    <w:rsid w:val="00A549B6"/>
    <w:rsid w:val="00A61B13"/>
    <w:rsid w:val="00A61C2A"/>
    <w:rsid w:val="00A63110"/>
    <w:rsid w:val="00A65398"/>
    <w:rsid w:val="00A65B0B"/>
    <w:rsid w:val="00A65EBA"/>
    <w:rsid w:val="00A70531"/>
    <w:rsid w:val="00A70E0D"/>
    <w:rsid w:val="00A736C6"/>
    <w:rsid w:val="00A7437A"/>
    <w:rsid w:val="00A817CE"/>
    <w:rsid w:val="00A87CBC"/>
    <w:rsid w:val="00A928FA"/>
    <w:rsid w:val="00A95EED"/>
    <w:rsid w:val="00A975C6"/>
    <w:rsid w:val="00AA003E"/>
    <w:rsid w:val="00AA356F"/>
    <w:rsid w:val="00AA4C10"/>
    <w:rsid w:val="00AA5EE2"/>
    <w:rsid w:val="00AA7B0B"/>
    <w:rsid w:val="00AB24B8"/>
    <w:rsid w:val="00AB32CF"/>
    <w:rsid w:val="00AB5636"/>
    <w:rsid w:val="00AB604A"/>
    <w:rsid w:val="00AC2700"/>
    <w:rsid w:val="00AC36D6"/>
    <w:rsid w:val="00AC5650"/>
    <w:rsid w:val="00AC59EB"/>
    <w:rsid w:val="00AD2235"/>
    <w:rsid w:val="00AD229E"/>
    <w:rsid w:val="00AD3B21"/>
    <w:rsid w:val="00AD3FE6"/>
    <w:rsid w:val="00AE0388"/>
    <w:rsid w:val="00AE2274"/>
    <w:rsid w:val="00AF251E"/>
    <w:rsid w:val="00B0119F"/>
    <w:rsid w:val="00B02599"/>
    <w:rsid w:val="00B06309"/>
    <w:rsid w:val="00B1289D"/>
    <w:rsid w:val="00B14060"/>
    <w:rsid w:val="00B16B3C"/>
    <w:rsid w:val="00B16BCA"/>
    <w:rsid w:val="00B23889"/>
    <w:rsid w:val="00B25EE3"/>
    <w:rsid w:val="00B269D4"/>
    <w:rsid w:val="00B319C4"/>
    <w:rsid w:val="00B3357C"/>
    <w:rsid w:val="00B344BC"/>
    <w:rsid w:val="00B34FE2"/>
    <w:rsid w:val="00B35CD8"/>
    <w:rsid w:val="00B36112"/>
    <w:rsid w:val="00B362DD"/>
    <w:rsid w:val="00B3778A"/>
    <w:rsid w:val="00B42404"/>
    <w:rsid w:val="00B47D4F"/>
    <w:rsid w:val="00B55470"/>
    <w:rsid w:val="00B619DA"/>
    <w:rsid w:val="00B61C4A"/>
    <w:rsid w:val="00B61EC9"/>
    <w:rsid w:val="00B62302"/>
    <w:rsid w:val="00B679AD"/>
    <w:rsid w:val="00B70A4B"/>
    <w:rsid w:val="00B71F3B"/>
    <w:rsid w:val="00B7502B"/>
    <w:rsid w:val="00B7744A"/>
    <w:rsid w:val="00B82D4D"/>
    <w:rsid w:val="00B83E6E"/>
    <w:rsid w:val="00B8573D"/>
    <w:rsid w:val="00B87B47"/>
    <w:rsid w:val="00B87EE6"/>
    <w:rsid w:val="00B9148E"/>
    <w:rsid w:val="00B9260A"/>
    <w:rsid w:val="00B9521E"/>
    <w:rsid w:val="00B96ABD"/>
    <w:rsid w:val="00BA3D77"/>
    <w:rsid w:val="00BA4C30"/>
    <w:rsid w:val="00BA5EC9"/>
    <w:rsid w:val="00BA6235"/>
    <w:rsid w:val="00BA7B29"/>
    <w:rsid w:val="00BB3B99"/>
    <w:rsid w:val="00BB69CD"/>
    <w:rsid w:val="00BB7D7A"/>
    <w:rsid w:val="00BC3552"/>
    <w:rsid w:val="00BD0C86"/>
    <w:rsid w:val="00BD6B76"/>
    <w:rsid w:val="00BE4641"/>
    <w:rsid w:val="00BE5A43"/>
    <w:rsid w:val="00BE646F"/>
    <w:rsid w:val="00BE64E1"/>
    <w:rsid w:val="00BF0C41"/>
    <w:rsid w:val="00BF12F4"/>
    <w:rsid w:val="00BF18DC"/>
    <w:rsid w:val="00C01516"/>
    <w:rsid w:val="00C01AC6"/>
    <w:rsid w:val="00C03D92"/>
    <w:rsid w:val="00C04B4F"/>
    <w:rsid w:val="00C10906"/>
    <w:rsid w:val="00C10B70"/>
    <w:rsid w:val="00C119E4"/>
    <w:rsid w:val="00C11B18"/>
    <w:rsid w:val="00C12FF4"/>
    <w:rsid w:val="00C13283"/>
    <w:rsid w:val="00C13DE2"/>
    <w:rsid w:val="00C14408"/>
    <w:rsid w:val="00C14776"/>
    <w:rsid w:val="00C1796D"/>
    <w:rsid w:val="00C17F58"/>
    <w:rsid w:val="00C2140F"/>
    <w:rsid w:val="00C21938"/>
    <w:rsid w:val="00C27267"/>
    <w:rsid w:val="00C277D8"/>
    <w:rsid w:val="00C307E7"/>
    <w:rsid w:val="00C33C0B"/>
    <w:rsid w:val="00C34A92"/>
    <w:rsid w:val="00C34C87"/>
    <w:rsid w:val="00C35829"/>
    <w:rsid w:val="00C370A7"/>
    <w:rsid w:val="00C4454D"/>
    <w:rsid w:val="00C5322D"/>
    <w:rsid w:val="00C54074"/>
    <w:rsid w:val="00C551F9"/>
    <w:rsid w:val="00C57E90"/>
    <w:rsid w:val="00C62F1C"/>
    <w:rsid w:val="00C6380F"/>
    <w:rsid w:val="00C64FB4"/>
    <w:rsid w:val="00C65661"/>
    <w:rsid w:val="00C70041"/>
    <w:rsid w:val="00C744A3"/>
    <w:rsid w:val="00C74784"/>
    <w:rsid w:val="00C81DB5"/>
    <w:rsid w:val="00C8522A"/>
    <w:rsid w:val="00C87528"/>
    <w:rsid w:val="00C87A7A"/>
    <w:rsid w:val="00C900FF"/>
    <w:rsid w:val="00C914D1"/>
    <w:rsid w:val="00C9589C"/>
    <w:rsid w:val="00C97EC9"/>
    <w:rsid w:val="00CB3FC8"/>
    <w:rsid w:val="00CB442A"/>
    <w:rsid w:val="00CB62E6"/>
    <w:rsid w:val="00CB7EB3"/>
    <w:rsid w:val="00CC3C60"/>
    <w:rsid w:val="00CC6D25"/>
    <w:rsid w:val="00CD4B2E"/>
    <w:rsid w:val="00CD4DE4"/>
    <w:rsid w:val="00CD604F"/>
    <w:rsid w:val="00CD6527"/>
    <w:rsid w:val="00CD6B3F"/>
    <w:rsid w:val="00CE11C3"/>
    <w:rsid w:val="00CE3F09"/>
    <w:rsid w:val="00CF017D"/>
    <w:rsid w:val="00CF1BF1"/>
    <w:rsid w:val="00CF223E"/>
    <w:rsid w:val="00CF3002"/>
    <w:rsid w:val="00CF3E63"/>
    <w:rsid w:val="00CF561E"/>
    <w:rsid w:val="00CF56B3"/>
    <w:rsid w:val="00CF6BAE"/>
    <w:rsid w:val="00CF7A1A"/>
    <w:rsid w:val="00D0022F"/>
    <w:rsid w:val="00D00796"/>
    <w:rsid w:val="00D0088B"/>
    <w:rsid w:val="00D0206F"/>
    <w:rsid w:val="00D10073"/>
    <w:rsid w:val="00D107AD"/>
    <w:rsid w:val="00D143BA"/>
    <w:rsid w:val="00D20DD2"/>
    <w:rsid w:val="00D227DA"/>
    <w:rsid w:val="00D257AB"/>
    <w:rsid w:val="00D25E2C"/>
    <w:rsid w:val="00D318C5"/>
    <w:rsid w:val="00D32C67"/>
    <w:rsid w:val="00D338A6"/>
    <w:rsid w:val="00D34EEE"/>
    <w:rsid w:val="00D3746D"/>
    <w:rsid w:val="00D37BAF"/>
    <w:rsid w:val="00D45CDF"/>
    <w:rsid w:val="00D51B1E"/>
    <w:rsid w:val="00D540F5"/>
    <w:rsid w:val="00D57A41"/>
    <w:rsid w:val="00D615D2"/>
    <w:rsid w:val="00D628A0"/>
    <w:rsid w:val="00D71BA9"/>
    <w:rsid w:val="00D7267E"/>
    <w:rsid w:val="00D745F3"/>
    <w:rsid w:val="00D80627"/>
    <w:rsid w:val="00D901EC"/>
    <w:rsid w:val="00D94184"/>
    <w:rsid w:val="00D95829"/>
    <w:rsid w:val="00D95ADC"/>
    <w:rsid w:val="00D96598"/>
    <w:rsid w:val="00D979EA"/>
    <w:rsid w:val="00DA02B9"/>
    <w:rsid w:val="00DA42EA"/>
    <w:rsid w:val="00DA7A1C"/>
    <w:rsid w:val="00DA7FEA"/>
    <w:rsid w:val="00DB269B"/>
    <w:rsid w:val="00DB2C8A"/>
    <w:rsid w:val="00DB3BA2"/>
    <w:rsid w:val="00DC02B5"/>
    <w:rsid w:val="00DC17F5"/>
    <w:rsid w:val="00DC6CBA"/>
    <w:rsid w:val="00DD1FD4"/>
    <w:rsid w:val="00DD27D1"/>
    <w:rsid w:val="00DD2FB2"/>
    <w:rsid w:val="00DE12CC"/>
    <w:rsid w:val="00DE221A"/>
    <w:rsid w:val="00DE2334"/>
    <w:rsid w:val="00DE53F6"/>
    <w:rsid w:val="00DE5C1E"/>
    <w:rsid w:val="00DF68F0"/>
    <w:rsid w:val="00DF6CDE"/>
    <w:rsid w:val="00DF6E39"/>
    <w:rsid w:val="00E0113D"/>
    <w:rsid w:val="00E02BF5"/>
    <w:rsid w:val="00E039CB"/>
    <w:rsid w:val="00E06C1F"/>
    <w:rsid w:val="00E104A3"/>
    <w:rsid w:val="00E126F4"/>
    <w:rsid w:val="00E12A47"/>
    <w:rsid w:val="00E13114"/>
    <w:rsid w:val="00E1423B"/>
    <w:rsid w:val="00E17D08"/>
    <w:rsid w:val="00E20299"/>
    <w:rsid w:val="00E232E9"/>
    <w:rsid w:val="00E25D0C"/>
    <w:rsid w:val="00E317E1"/>
    <w:rsid w:val="00E31FB8"/>
    <w:rsid w:val="00E35CBD"/>
    <w:rsid w:val="00E3608D"/>
    <w:rsid w:val="00E4622F"/>
    <w:rsid w:val="00E5019A"/>
    <w:rsid w:val="00E53F1D"/>
    <w:rsid w:val="00E55337"/>
    <w:rsid w:val="00E55BF9"/>
    <w:rsid w:val="00E570B7"/>
    <w:rsid w:val="00E60866"/>
    <w:rsid w:val="00E617EF"/>
    <w:rsid w:val="00E6186E"/>
    <w:rsid w:val="00E639A2"/>
    <w:rsid w:val="00E63CEA"/>
    <w:rsid w:val="00E63F75"/>
    <w:rsid w:val="00E6467F"/>
    <w:rsid w:val="00E64D33"/>
    <w:rsid w:val="00E718B9"/>
    <w:rsid w:val="00E72F03"/>
    <w:rsid w:val="00E7429A"/>
    <w:rsid w:val="00E75D89"/>
    <w:rsid w:val="00E7694A"/>
    <w:rsid w:val="00E76E73"/>
    <w:rsid w:val="00E8205A"/>
    <w:rsid w:val="00E834B0"/>
    <w:rsid w:val="00E84434"/>
    <w:rsid w:val="00E87B4C"/>
    <w:rsid w:val="00E94ACE"/>
    <w:rsid w:val="00EA0512"/>
    <w:rsid w:val="00EA46CB"/>
    <w:rsid w:val="00EB30F5"/>
    <w:rsid w:val="00EB489C"/>
    <w:rsid w:val="00EB5C8B"/>
    <w:rsid w:val="00EB6BD2"/>
    <w:rsid w:val="00EC1D6E"/>
    <w:rsid w:val="00EC47CA"/>
    <w:rsid w:val="00EC5ABD"/>
    <w:rsid w:val="00EC6597"/>
    <w:rsid w:val="00ED18BA"/>
    <w:rsid w:val="00ED1C1B"/>
    <w:rsid w:val="00ED263C"/>
    <w:rsid w:val="00ED294B"/>
    <w:rsid w:val="00ED2A92"/>
    <w:rsid w:val="00ED503D"/>
    <w:rsid w:val="00ED7D99"/>
    <w:rsid w:val="00EE11FD"/>
    <w:rsid w:val="00EE1D07"/>
    <w:rsid w:val="00EE292A"/>
    <w:rsid w:val="00EE4A71"/>
    <w:rsid w:val="00EE63C6"/>
    <w:rsid w:val="00EF4191"/>
    <w:rsid w:val="00F04F63"/>
    <w:rsid w:val="00F05643"/>
    <w:rsid w:val="00F06B50"/>
    <w:rsid w:val="00F1092C"/>
    <w:rsid w:val="00F12519"/>
    <w:rsid w:val="00F13235"/>
    <w:rsid w:val="00F1323B"/>
    <w:rsid w:val="00F13342"/>
    <w:rsid w:val="00F14117"/>
    <w:rsid w:val="00F1494E"/>
    <w:rsid w:val="00F15BEA"/>
    <w:rsid w:val="00F21D6D"/>
    <w:rsid w:val="00F23798"/>
    <w:rsid w:val="00F23C15"/>
    <w:rsid w:val="00F260AC"/>
    <w:rsid w:val="00F26DFB"/>
    <w:rsid w:val="00F27043"/>
    <w:rsid w:val="00F27776"/>
    <w:rsid w:val="00F32C0E"/>
    <w:rsid w:val="00F32E6E"/>
    <w:rsid w:val="00F330F8"/>
    <w:rsid w:val="00F34297"/>
    <w:rsid w:val="00F366BC"/>
    <w:rsid w:val="00F40BA6"/>
    <w:rsid w:val="00F40E65"/>
    <w:rsid w:val="00F4134A"/>
    <w:rsid w:val="00F4263A"/>
    <w:rsid w:val="00F42A46"/>
    <w:rsid w:val="00F47587"/>
    <w:rsid w:val="00F47E96"/>
    <w:rsid w:val="00F50A3A"/>
    <w:rsid w:val="00F62A1E"/>
    <w:rsid w:val="00F64B8F"/>
    <w:rsid w:val="00F64DB9"/>
    <w:rsid w:val="00F65513"/>
    <w:rsid w:val="00F6551A"/>
    <w:rsid w:val="00F65CD2"/>
    <w:rsid w:val="00F71ADF"/>
    <w:rsid w:val="00F75E8F"/>
    <w:rsid w:val="00F8373E"/>
    <w:rsid w:val="00F83E6F"/>
    <w:rsid w:val="00F85399"/>
    <w:rsid w:val="00F93183"/>
    <w:rsid w:val="00F9390D"/>
    <w:rsid w:val="00F94055"/>
    <w:rsid w:val="00FA035F"/>
    <w:rsid w:val="00FA686C"/>
    <w:rsid w:val="00FA6932"/>
    <w:rsid w:val="00FA7445"/>
    <w:rsid w:val="00FA7EB0"/>
    <w:rsid w:val="00FB21F3"/>
    <w:rsid w:val="00FB3972"/>
    <w:rsid w:val="00FB68DC"/>
    <w:rsid w:val="00FB70DE"/>
    <w:rsid w:val="00FC2BD1"/>
    <w:rsid w:val="00FC31EB"/>
    <w:rsid w:val="00FD17C2"/>
    <w:rsid w:val="00FD634F"/>
    <w:rsid w:val="00FE0A7C"/>
    <w:rsid w:val="00FE1A4A"/>
    <w:rsid w:val="00FE2611"/>
    <w:rsid w:val="00FE2DBE"/>
    <w:rsid w:val="00FE780D"/>
    <w:rsid w:val="00FF02A1"/>
    <w:rsid w:val="00FF2067"/>
    <w:rsid w:val="00FF3FFA"/>
    <w:rsid w:val="00FF4EC5"/>
    <w:rsid w:val="00FF5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e1ff,#069,#bad1e8,#afd787,#cde6b4,#d1e8ba,#0000ac"/>
    </o:shapedefaults>
    <o:shapelayout v:ext="edit">
      <o:idmap v:ext="edit" data="1"/>
    </o:shapelayout>
  </w:shapeDefaults>
  <w:decimalSymbol w:val="."/>
  <w:listSeparator w:val=","/>
  <w14:docId w14:val="02A2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EB3"/>
    <w:pPr>
      <w:spacing w:after="180"/>
    </w:pPr>
    <w:rPr>
      <w:sz w:val="22"/>
    </w:rPr>
  </w:style>
  <w:style w:type="paragraph" w:styleId="Heading1">
    <w:name w:val="heading 1"/>
    <w:aliases w:val="Heading 1 Parts"/>
    <w:basedOn w:val="Normal"/>
    <w:next w:val="BodyText"/>
    <w:link w:val="Heading1Char"/>
    <w:uiPriority w:val="9"/>
    <w:qFormat/>
    <w:rsid w:val="00472498"/>
    <w:pPr>
      <w:pageBreakBefore/>
      <w:numPr>
        <w:numId w:val="15"/>
      </w:numPr>
      <w:spacing w:after="0" w:line="259" w:lineRule="auto"/>
      <w:outlineLvl w:val="0"/>
    </w:pPr>
    <w:rPr>
      <w:rFonts w:ascii="Arial" w:eastAsiaTheme="minorHAnsi" w:hAnsi="Arial" w:cs="Arial"/>
      <w:b/>
      <w:noProof/>
      <w:color w:val="205493"/>
      <w:sz w:val="36"/>
      <w:szCs w:val="22"/>
    </w:rPr>
  </w:style>
  <w:style w:type="paragraph" w:styleId="Heading2">
    <w:name w:val="heading 2"/>
    <w:aliases w:val="Heading 2 Sub Parts No Numbering"/>
    <w:basedOn w:val="Normal"/>
    <w:next w:val="BodyText"/>
    <w:link w:val="Heading2Char"/>
    <w:uiPriority w:val="9"/>
    <w:qFormat/>
    <w:rsid w:val="00472498"/>
    <w:pPr>
      <w:keepNext/>
      <w:numPr>
        <w:ilvl w:val="1"/>
        <w:numId w:val="15"/>
      </w:numPr>
      <w:spacing w:after="0" w:line="259" w:lineRule="auto"/>
      <w:outlineLvl w:val="1"/>
    </w:pPr>
    <w:rPr>
      <w:rFonts w:ascii="Arial" w:hAnsi="Arial" w:cs="Arial"/>
      <w:b/>
      <w:bCs/>
      <w:iCs/>
      <w:color w:val="205493"/>
      <w:sz w:val="32"/>
      <w:szCs w:val="28"/>
    </w:rPr>
  </w:style>
  <w:style w:type="paragraph" w:styleId="Heading3">
    <w:name w:val="heading 3"/>
    <w:basedOn w:val="Normal"/>
    <w:next w:val="BodyText"/>
    <w:link w:val="Heading3Char"/>
    <w:qFormat/>
    <w:rsid w:val="00472498"/>
    <w:pPr>
      <w:keepNext/>
      <w:numPr>
        <w:ilvl w:val="2"/>
        <w:numId w:val="15"/>
      </w:numPr>
      <w:spacing w:after="0" w:line="259" w:lineRule="auto"/>
      <w:outlineLvl w:val="2"/>
    </w:pPr>
    <w:rPr>
      <w:rFonts w:eastAsiaTheme="minorHAnsi"/>
      <w:b/>
      <w:color w:val="205493"/>
      <w:sz w:val="32"/>
      <w:szCs w:val="22"/>
    </w:rPr>
  </w:style>
  <w:style w:type="paragraph" w:styleId="Heading4">
    <w:name w:val="heading 4"/>
    <w:aliases w:val="Heading 4 Subtasks"/>
    <w:basedOn w:val="Normal"/>
    <w:next w:val="BodyText"/>
    <w:link w:val="Heading4Char"/>
    <w:qFormat/>
    <w:rsid w:val="00A000CA"/>
    <w:pPr>
      <w:keepNext/>
      <w:spacing w:after="0" w:line="259" w:lineRule="auto"/>
      <w:ind w:left="1152" w:hanging="1152"/>
      <w:outlineLvl w:val="3"/>
    </w:pPr>
    <w:rPr>
      <w:rFonts w:ascii="Arial" w:hAnsi="Arial"/>
      <w:b/>
      <w:color w:val="205493"/>
      <w:sz w:val="28"/>
    </w:rPr>
  </w:style>
  <w:style w:type="paragraph" w:styleId="Heading5">
    <w:name w:val="heading 5"/>
    <w:basedOn w:val="Normal"/>
    <w:next w:val="BodyText"/>
    <w:link w:val="Heading5Char"/>
    <w:qFormat/>
    <w:rsid w:val="00C1796D"/>
    <w:pPr>
      <w:keepNext/>
      <w:keepLines/>
      <w:numPr>
        <w:ilvl w:val="4"/>
        <w:numId w:val="15"/>
      </w:numPr>
      <w:spacing w:after="0" w:line="259" w:lineRule="auto"/>
      <w:ind w:left="1152" w:hanging="1152"/>
      <w:outlineLvl w:val="4"/>
    </w:pPr>
    <w:rPr>
      <w:rFonts w:cs="Arial"/>
      <w:b/>
      <w:color w:val="205493"/>
      <w:sz w:val="28"/>
    </w:rPr>
  </w:style>
  <w:style w:type="paragraph" w:styleId="Heading6">
    <w:name w:val="heading 6"/>
    <w:basedOn w:val="Normal"/>
    <w:next w:val="Normal"/>
    <w:link w:val="Heading6Char"/>
    <w:qFormat/>
    <w:rsid w:val="00495B91"/>
    <w:pPr>
      <w:numPr>
        <w:ilvl w:val="5"/>
        <w:numId w:val="15"/>
      </w:numPr>
      <w:spacing w:before="60" w:after="60"/>
      <w:outlineLvl w:val="5"/>
    </w:pPr>
    <w:rPr>
      <w:b/>
      <w:bCs/>
      <w:szCs w:val="22"/>
    </w:rPr>
  </w:style>
  <w:style w:type="paragraph" w:styleId="Heading7">
    <w:name w:val="heading 7"/>
    <w:basedOn w:val="Normal"/>
    <w:next w:val="Normal"/>
    <w:link w:val="Heading7Char"/>
    <w:qFormat/>
    <w:rsid w:val="003A3403"/>
    <w:pPr>
      <w:numPr>
        <w:ilvl w:val="6"/>
        <w:numId w:val="15"/>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15"/>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1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72498"/>
    <w:pPr>
      <w:spacing w:after="160" w:line="259" w:lineRule="auto"/>
    </w:pPr>
    <w:rPr>
      <w:rFonts w:ascii="Calibri" w:hAnsi="Calibri"/>
      <w:lang w:val="en"/>
    </w:rPr>
  </w:style>
  <w:style w:type="character" w:customStyle="1" w:styleId="BodyTextChar">
    <w:name w:val="Body Text Char"/>
    <w:basedOn w:val="DefaultParagraphFont"/>
    <w:link w:val="BodyText"/>
    <w:rsid w:val="00472498"/>
    <w:rPr>
      <w:rFonts w:ascii="Calibri" w:hAnsi="Calibri"/>
      <w:sz w:val="22"/>
      <w:lang w:val="en"/>
    </w:rPr>
  </w:style>
  <w:style w:type="character" w:customStyle="1" w:styleId="Heading1Char">
    <w:name w:val="Heading 1 Char"/>
    <w:aliases w:val="Heading 1 Parts Char"/>
    <w:basedOn w:val="DefaultParagraphFont"/>
    <w:link w:val="Heading1"/>
    <w:uiPriority w:val="9"/>
    <w:rsid w:val="00472498"/>
    <w:rPr>
      <w:rFonts w:ascii="Arial" w:eastAsiaTheme="minorHAnsi" w:hAnsi="Arial" w:cs="Arial"/>
      <w:b/>
      <w:noProof/>
      <w:color w:val="205493"/>
      <w:sz w:val="36"/>
      <w:szCs w:val="22"/>
    </w:rPr>
  </w:style>
  <w:style w:type="character" w:customStyle="1" w:styleId="Heading2Char">
    <w:name w:val="Heading 2 Char"/>
    <w:aliases w:val="Heading 2 Sub Parts No Numbering Char"/>
    <w:basedOn w:val="DefaultParagraphFont"/>
    <w:link w:val="Heading2"/>
    <w:uiPriority w:val="9"/>
    <w:rsid w:val="00472498"/>
    <w:rPr>
      <w:rFonts w:ascii="Arial" w:hAnsi="Arial" w:cs="Arial"/>
      <w:b/>
      <w:bCs/>
      <w:iCs/>
      <w:color w:val="205493"/>
      <w:sz w:val="32"/>
      <w:szCs w:val="28"/>
    </w:rPr>
  </w:style>
  <w:style w:type="character" w:customStyle="1" w:styleId="Heading3Char">
    <w:name w:val="Heading 3 Char"/>
    <w:basedOn w:val="DefaultParagraphFont"/>
    <w:link w:val="Heading3"/>
    <w:rsid w:val="00666902"/>
    <w:rPr>
      <w:rFonts w:eastAsiaTheme="minorHAnsi"/>
      <w:b/>
      <w:color w:val="205493"/>
      <w:sz w:val="32"/>
      <w:szCs w:val="22"/>
    </w:rPr>
  </w:style>
  <w:style w:type="character" w:customStyle="1" w:styleId="Heading4Char">
    <w:name w:val="Heading 4 Char"/>
    <w:aliases w:val="Heading 4 Subtasks Char"/>
    <w:basedOn w:val="DefaultParagraphFont"/>
    <w:link w:val="Heading4"/>
    <w:rsid w:val="00A000CA"/>
    <w:rPr>
      <w:rFonts w:ascii="Arial" w:hAnsi="Arial"/>
      <w:b/>
      <w:color w:val="205493"/>
      <w:sz w:val="28"/>
    </w:rPr>
  </w:style>
  <w:style w:type="character" w:customStyle="1" w:styleId="Heading5Char">
    <w:name w:val="Heading 5 Char"/>
    <w:basedOn w:val="DefaultParagraphFont"/>
    <w:link w:val="Heading5"/>
    <w:rsid w:val="00666902"/>
    <w:rPr>
      <w:rFonts w:cs="Arial"/>
      <w:b/>
      <w:color w:val="205493"/>
      <w:sz w:val="28"/>
    </w:rPr>
  </w:style>
  <w:style w:type="character" w:customStyle="1" w:styleId="Heading6Char">
    <w:name w:val="Heading 6 Char"/>
    <w:basedOn w:val="DefaultParagraphFont"/>
    <w:link w:val="Heading6"/>
    <w:rsid w:val="00666902"/>
    <w:rPr>
      <w:b/>
      <w:bCs/>
      <w:sz w:val="22"/>
      <w:szCs w:val="22"/>
    </w:rPr>
  </w:style>
  <w:style w:type="character" w:customStyle="1" w:styleId="Heading7Char">
    <w:name w:val="Heading 7 Char"/>
    <w:basedOn w:val="DefaultParagraphFont"/>
    <w:link w:val="Heading7"/>
    <w:rsid w:val="0036180D"/>
    <w:rPr>
      <w:sz w:val="24"/>
      <w:szCs w:val="24"/>
    </w:rPr>
  </w:style>
  <w:style w:type="character" w:customStyle="1" w:styleId="Heading8Char">
    <w:name w:val="Heading 8 Char"/>
    <w:basedOn w:val="DefaultParagraphFont"/>
    <w:link w:val="Heading8"/>
    <w:rsid w:val="0036180D"/>
    <w:rPr>
      <w:i/>
      <w:iCs/>
      <w:sz w:val="24"/>
      <w:szCs w:val="24"/>
    </w:rPr>
  </w:style>
  <w:style w:type="character" w:customStyle="1" w:styleId="Heading9Char">
    <w:name w:val="Heading 9 Char"/>
    <w:basedOn w:val="DefaultParagraphFont"/>
    <w:link w:val="Heading9"/>
    <w:rsid w:val="0036180D"/>
    <w:rPr>
      <w:rFonts w:ascii="Arial" w:hAnsi="Arial" w:cs="Arial"/>
      <w:sz w:val="22"/>
      <w:szCs w:val="22"/>
    </w:rPr>
  </w:style>
  <w:style w:type="paragraph" w:styleId="Footer">
    <w:name w:val="footer"/>
    <w:basedOn w:val="Normal"/>
    <w:link w:val="FooterChar"/>
    <w:rsid w:val="00640143"/>
    <w:pPr>
      <w:tabs>
        <w:tab w:val="center" w:pos="4680"/>
        <w:tab w:val="right" w:pos="9360"/>
      </w:tabs>
      <w:spacing w:after="0"/>
    </w:pPr>
    <w:rPr>
      <w:rFonts w:ascii="Calibri" w:hAnsi="Calibri" w:cs="Arial"/>
    </w:rPr>
  </w:style>
  <w:style w:type="character" w:customStyle="1" w:styleId="FooterChar">
    <w:name w:val="Footer Char"/>
    <w:basedOn w:val="DefaultParagraphFont"/>
    <w:link w:val="Footer"/>
    <w:rsid w:val="00640143"/>
    <w:rPr>
      <w:rFonts w:ascii="Calibri" w:hAnsi="Calibri" w:cs="Arial"/>
      <w:sz w:val="22"/>
    </w:rPr>
  </w:style>
  <w:style w:type="paragraph" w:customStyle="1" w:styleId="TableRowHeader">
    <w:name w:val="Table Row Header"/>
    <w:rsid w:val="009732AC"/>
    <w:pPr>
      <w:spacing w:before="20" w:after="20"/>
    </w:pPr>
    <w:rPr>
      <w:rFonts w:ascii="Arial Narrow" w:hAnsi="Arial Narrow"/>
      <w:b/>
      <w:color w:val="FFFFFF" w:themeColor="background1"/>
    </w:rPr>
  </w:style>
  <w:style w:type="character" w:styleId="PageNumber">
    <w:name w:val="page number"/>
    <w:basedOn w:val="DefaultParagraphFont"/>
    <w:rsid w:val="00235F34"/>
    <w:rPr>
      <w:rFonts w:ascii="Arial" w:hAnsi="Arial"/>
      <w:color w:val="48A9C5" w:themeColor="accent1"/>
      <w:sz w:val="18"/>
    </w:rPr>
  </w:style>
  <w:style w:type="paragraph" w:customStyle="1" w:styleId="Bullets">
    <w:name w:val="Bullets"/>
    <w:basedOn w:val="BodyText"/>
    <w:link w:val="BulletsChar"/>
    <w:rsid w:val="00200BD1"/>
    <w:pPr>
      <w:numPr>
        <w:numId w:val="7"/>
      </w:numPr>
      <w:tabs>
        <w:tab w:val="left" w:pos="360"/>
      </w:tabs>
      <w:spacing w:after="120"/>
    </w:pPr>
  </w:style>
  <w:style w:type="character" w:customStyle="1" w:styleId="BulletsChar">
    <w:name w:val="Bullets Char"/>
    <w:basedOn w:val="BodyTextChar"/>
    <w:link w:val="Bullets"/>
    <w:locked/>
    <w:rsid w:val="0036180D"/>
    <w:rPr>
      <w:rFonts w:ascii="Calibri" w:hAnsi="Calibri"/>
      <w:sz w:val="22"/>
      <w:lang w:val="en"/>
    </w:rPr>
  </w:style>
  <w:style w:type="paragraph" w:customStyle="1" w:styleId="RefNumbers">
    <w:name w:val="Ref Numbers"/>
    <w:basedOn w:val="BodyText"/>
    <w:pPr>
      <w:numPr>
        <w:numId w:val="2"/>
      </w:numPr>
    </w:pPr>
  </w:style>
  <w:style w:type="paragraph" w:styleId="Header">
    <w:name w:val="header"/>
    <w:basedOn w:val="Normal"/>
    <w:next w:val="HeaderLine2"/>
    <w:link w:val="HeaderChar"/>
    <w:uiPriority w:val="99"/>
    <w:rsid w:val="002E1003"/>
    <w:pPr>
      <w:tabs>
        <w:tab w:val="center" w:pos="4680"/>
        <w:tab w:val="right" w:pos="9360"/>
      </w:tabs>
      <w:spacing w:after="0"/>
      <w:jc w:val="right"/>
    </w:pPr>
    <w:rPr>
      <w:rFonts w:ascii="Arial Narrow" w:hAnsi="Arial Narrow"/>
      <w:b/>
      <w:color w:val="DA291C" w:themeColor="text2"/>
      <w:spacing w:val="60"/>
      <w:sz w:val="24"/>
    </w:rPr>
  </w:style>
  <w:style w:type="paragraph" w:customStyle="1" w:styleId="HeaderLine2">
    <w:name w:val="Header Line 2"/>
    <w:basedOn w:val="Header"/>
    <w:qFormat/>
    <w:rsid w:val="00372DF9"/>
    <w:rPr>
      <w:rFonts w:ascii="Times New Roman" w:hAnsi="Times New Roman"/>
      <w:b w:val="0"/>
      <w:i/>
      <w:color w:val="808080" w:themeColor="background1" w:themeShade="80"/>
      <w:spacing w:val="0"/>
    </w:rPr>
  </w:style>
  <w:style w:type="character" w:customStyle="1" w:styleId="HeaderChar">
    <w:name w:val="Header Char"/>
    <w:basedOn w:val="DefaultParagraphFont"/>
    <w:link w:val="Header"/>
    <w:uiPriority w:val="99"/>
    <w:rsid w:val="002E1003"/>
    <w:rPr>
      <w:rFonts w:ascii="Arial Narrow" w:hAnsi="Arial Narrow"/>
      <w:b/>
      <w:color w:val="DA291C" w:themeColor="text2"/>
      <w:spacing w:val="60"/>
      <w:sz w:val="24"/>
    </w:rPr>
  </w:style>
  <w:style w:type="paragraph" w:styleId="TOC1">
    <w:name w:val="toc 1"/>
    <w:basedOn w:val="Normal"/>
    <w:next w:val="BodyText"/>
    <w:uiPriority w:val="39"/>
    <w:rsid w:val="00C27267"/>
    <w:pPr>
      <w:keepNext/>
      <w:tabs>
        <w:tab w:val="left" w:pos="720"/>
        <w:tab w:val="right" w:leader="dot" w:pos="9360"/>
      </w:tabs>
      <w:spacing w:before="120" w:after="0"/>
      <w:ind w:right="540"/>
    </w:pPr>
    <w:rPr>
      <w:rFonts w:ascii="Arial" w:eastAsia="Calibri" w:hAnsi="Arial" w:cs="Arial"/>
      <w:b/>
      <w:noProof/>
      <w:szCs w:val="24"/>
      <w:u w:color="7F7F7F" w:themeColor="text1" w:themeTint="80"/>
    </w:rPr>
  </w:style>
  <w:style w:type="character" w:styleId="CommentReference">
    <w:name w:val="annotation reference"/>
    <w:basedOn w:val="DefaultParagraphFont"/>
    <w:uiPriority w:val="99"/>
    <w:rPr>
      <w:sz w:val="16"/>
    </w:rPr>
  </w:style>
  <w:style w:type="paragraph" w:styleId="TOC2">
    <w:name w:val="toc 2"/>
    <w:next w:val="BodyText"/>
    <w:uiPriority w:val="39"/>
    <w:rsid w:val="00254104"/>
    <w:pPr>
      <w:tabs>
        <w:tab w:val="left" w:pos="1260"/>
        <w:tab w:val="right" w:leader="dot" w:pos="9360"/>
      </w:tabs>
      <w:ind w:left="1260" w:right="540" w:hanging="540"/>
    </w:pPr>
    <w:rPr>
      <w:rFonts w:ascii="Arial" w:hAnsi="Arial" w:cs="Arial"/>
      <w:noProof/>
      <w:sz w:val="22"/>
    </w:rPr>
  </w:style>
  <w:style w:type="paragraph" w:styleId="TOC3">
    <w:name w:val="toc 3"/>
    <w:next w:val="BodyText"/>
    <w:uiPriority w:val="39"/>
    <w:rsid w:val="00254104"/>
    <w:pPr>
      <w:tabs>
        <w:tab w:val="left" w:pos="1980"/>
        <w:tab w:val="right" w:leader="dot" w:pos="9360"/>
      </w:tabs>
      <w:ind w:left="1980" w:right="540" w:hanging="720"/>
    </w:pPr>
    <w:rPr>
      <w:rFonts w:ascii="Arial" w:hAnsi="Arial" w:cs="Arial"/>
      <w:noProof/>
      <w:sz w:val="22"/>
    </w:rPr>
  </w:style>
  <w:style w:type="paragraph" w:styleId="TOC4">
    <w:name w:val="toc 4"/>
    <w:basedOn w:val="BodyText"/>
    <w:next w:val="BodyText"/>
    <w:uiPriority w:val="39"/>
    <w:rsid w:val="0066417F"/>
    <w:pPr>
      <w:tabs>
        <w:tab w:val="right" w:leader="dot" w:pos="9360"/>
      </w:tabs>
      <w:spacing w:after="0"/>
      <w:ind w:left="1800" w:right="540"/>
    </w:pPr>
    <w:rPr>
      <w:noProof/>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rsid w:val="00CB7EB3"/>
    <w:pPr>
      <w:spacing w:after="0"/>
    </w:pPr>
  </w:style>
  <w:style w:type="paragraph" w:styleId="TOC9">
    <w:name w:val="toc 9"/>
    <w:basedOn w:val="Normal"/>
    <w:next w:val="Normal"/>
    <w:autoRedefine/>
    <w:uiPriority w:val="39"/>
    <w:pPr>
      <w:ind w:left="1920"/>
    </w:pPr>
  </w:style>
  <w:style w:type="character" w:styleId="FootnoteReference">
    <w:name w:val="footnote reference"/>
    <w:aliases w:val="*Footnote Reference"/>
    <w:basedOn w:val="DefaultParagraphFont"/>
    <w:uiPriority w:val="99"/>
    <w:rsid w:val="007B1904"/>
    <w:rPr>
      <w:vertAlign w:val="superscript"/>
    </w:rPr>
  </w:style>
  <w:style w:type="paragraph" w:styleId="FootnoteText">
    <w:name w:val="footnote text"/>
    <w:aliases w:val="F1,*Footnote Text,Footnote Text Char Char Char Char,Footnote Text Char Char,Footnote Text ERA,Footnote Text ERA1,Footnote Text ERA2,Footnote Text ERA11,Footnote Text ERA3,Footnote Text ERA12,Footnote Text ERA21,Footnote Text ERA111,fn"/>
    <w:basedOn w:val="Normal"/>
    <w:link w:val="FootnoteTextChar"/>
    <w:uiPriority w:val="99"/>
    <w:qFormat/>
    <w:rsid w:val="0024676F"/>
    <w:pPr>
      <w:spacing w:after="0"/>
    </w:pPr>
    <w:rPr>
      <w:rFonts w:ascii="Calibri" w:hAnsi="Calibri"/>
      <w:sz w:val="20"/>
    </w:rPr>
  </w:style>
  <w:style w:type="character" w:customStyle="1" w:styleId="FootnoteTextChar">
    <w:name w:val="Footnote Text Char"/>
    <w:aliases w:val="F1 Char,*Footnote Text Char,Footnote Text Char Char Char Char Char,Footnote Text Char Char Char,Footnote Text ERA Char,Footnote Text ERA1 Char,Footnote Text ERA2 Char,Footnote Text ERA11 Char,Footnote Text ERA3 Char,fn Char"/>
    <w:basedOn w:val="DefaultParagraphFont"/>
    <w:link w:val="FootnoteText"/>
    <w:uiPriority w:val="99"/>
    <w:rsid w:val="0024676F"/>
    <w:rPr>
      <w:rFonts w:ascii="Calibri" w:hAnsi="Calibri"/>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basedOn w:val="DefaultParagraphFont"/>
    <w:link w:val="CommentText"/>
    <w:uiPriority w:val="99"/>
    <w:rsid w:val="0024676F"/>
  </w:style>
  <w:style w:type="paragraph" w:styleId="CommentSubject">
    <w:name w:val="annotation subject"/>
    <w:basedOn w:val="CommentText"/>
    <w:next w:val="CommentText"/>
    <w:link w:val="CommentSubjectChar"/>
    <w:rsid w:val="00D34EEE"/>
    <w:rPr>
      <w:b/>
      <w:bCs/>
    </w:rPr>
  </w:style>
  <w:style w:type="character" w:customStyle="1" w:styleId="CommentSubjectChar">
    <w:name w:val="Comment Subject Char"/>
    <w:basedOn w:val="CommentTextChar"/>
    <w:link w:val="CommentSubject"/>
    <w:uiPriority w:val="99"/>
    <w:rsid w:val="00304AF9"/>
    <w:rPr>
      <w:b/>
      <w:bCs/>
    </w:rPr>
  </w:style>
  <w:style w:type="paragraph" w:styleId="BalloonText">
    <w:name w:val="Balloon Text"/>
    <w:basedOn w:val="Normal"/>
    <w:link w:val="BalloonTextChar"/>
    <w:uiPriority w:val="99"/>
    <w:rsid w:val="00D34EEE"/>
    <w:rPr>
      <w:rFonts w:ascii="Tahoma" w:hAnsi="Tahoma" w:cs="Tahoma"/>
      <w:sz w:val="16"/>
      <w:szCs w:val="16"/>
    </w:rPr>
  </w:style>
  <w:style w:type="character" w:customStyle="1" w:styleId="BalloonTextChar">
    <w:name w:val="Balloon Text Char"/>
    <w:basedOn w:val="DefaultParagraphFont"/>
    <w:link w:val="BalloonText"/>
    <w:uiPriority w:val="99"/>
    <w:rsid w:val="00A15A1F"/>
    <w:rPr>
      <w:rFonts w:ascii="Tahoma" w:hAnsi="Tahoma" w:cs="Tahoma"/>
      <w:sz w:val="16"/>
      <w:szCs w:val="16"/>
    </w:rPr>
  </w:style>
  <w:style w:type="table" w:styleId="TableGrid">
    <w:name w:val="Table Grid"/>
    <w:basedOn w:val="TableNormal"/>
    <w:uiPriority w:val="3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C11B18"/>
    <w:rPr>
      <w:rFonts w:ascii="Arial" w:hAnsi="Arial" w:cs="Arial"/>
      <w:b/>
      <w:color w:val="DA291C" w:themeColor="text2"/>
      <w:sz w:val="28"/>
      <w:szCs w:val="28"/>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BodyText"/>
    <w:link w:val="CaptionChar"/>
    <w:qFormat/>
    <w:rsid w:val="00253EAC"/>
    <w:pPr>
      <w:keepNext/>
      <w:tabs>
        <w:tab w:val="left" w:pos="1260"/>
      </w:tabs>
      <w:spacing w:after="120"/>
    </w:pPr>
    <w:rPr>
      <w:rFonts w:ascii="Calibri" w:eastAsiaTheme="minorHAnsi" w:hAnsi="Calibri" w:cs="Arial"/>
      <w:b/>
      <w:szCs w:val="22"/>
    </w:rPr>
  </w:style>
  <w:style w:type="character" w:customStyle="1" w:styleId="CaptionChar">
    <w:name w:val="Caption Char"/>
    <w:basedOn w:val="DefaultParagraphFont"/>
    <w:link w:val="Caption"/>
    <w:locked/>
    <w:rsid w:val="00253EAC"/>
    <w:rPr>
      <w:rFonts w:ascii="Calibri" w:eastAsiaTheme="minorHAnsi" w:hAnsi="Calibri" w:cs="Arial"/>
      <w:b/>
      <w:sz w:val="22"/>
      <w:szCs w:val="22"/>
    </w:rPr>
  </w:style>
  <w:style w:type="paragraph" w:customStyle="1" w:styleId="FooterLandscape">
    <w:name w:val="Footer Landscape"/>
    <w:basedOn w:val="Footer"/>
    <w:rsid w:val="00EE1D07"/>
    <w:pPr>
      <w:tabs>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200BD1"/>
    <w:pPr>
      <w:numPr>
        <w:numId w:val="3"/>
      </w:numPr>
      <w:spacing w:after="120" w:line="259" w:lineRule="auto"/>
    </w:pPr>
    <w:rPr>
      <w:rFonts w:ascii="Calibri" w:hAnsi="Calibri"/>
    </w:r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spacing w:after="0"/>
      <w:ind w:left="6490" w:right="-540"/>
      <w:jc w:val="right"/>
    </w:pPr>
    <w:rPr>
      <w:rFonts w:ascii="Arial" w:hAnsi="Arial"/>
      <w:b/>
      <w:color w:val="48A9C5"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TableText">
    <w:name w:val="Table Text"/>
    <w:basedOn w:val="Normal"/>
    <w:qFormat/>
    <w:rsid w:val="0024676F"/>
    <w:pPr>
      <w:spacing w:after="0"/>
    </w:pPr>
    <w:rPr>
      <w:rFonts w:ascii="Arial" w:hAnsi="Arial"/>
      <w:sz w:val="18"/>
    </w:rPr>
  </w:style>
  <w:style w:type="paragraph" w:customStyle="1" w:styleId="TableSource">
    <w:name w:val="Table Source"/>
    <w:basedOn w:val="Normal"/>
    <w:next w:val="BodyText"/>
    <w:qFormat/>
    <w:rsid w:val="0024676F"/>
    <w:pPr>
      <w:spacing w:before="120"/>
    </w:pPr>
    <w:rPr>
      <w:rFonts w:ascii="Arial" w:hAnsi="Arial" w:cs="Arial"/>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3453BD"/>
    <w:pPr>
      <w:tabs>
        <w:tab w:val="center" w:pos="4680"/>
        <w:tab w:val="right" w:pos="9360"/>
      </w:tabs>
      <w:spacing w:before="60" w:after="0"/>
      <w:jc w:val="center"/>
    </w:pPr>
    <w:rPr>
      <w:sz w:val="18"/>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Narrow" w:hAnsi="Arial Narrow"/>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Arial Narrow" w:hAnsi="Arial Narrow"/>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Arial Narrow" w:hAnsi="Arial Narrow"/>
        <w:sz w:val="20"/>
      </w:rPr>
    </w:tblStylePr>
    <w:tblStylePr w:type="lastCol">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Subtitle">
    <w:name w:val="Subtitle"/>
    <w:basedOn w:val="Normal"/>
    <w:link w:val="SubtitleChar"/>
    <w:uiPriority w:val="11"/>
    <w:qFormat/>
    <w:rsid w:val="00254104"/>
    <w:pPr>
      <w:framePr w:hSpace="180" w:wrap="around" w:vAnchor="text" w:hAnchor="margin" w:y="-429"/>
      <w:spacing w:after="480"/>
    </w:pPr>
    <w:rPr>
      <w:rFonts w:asciiTheme="minorHAnsi" w:eastAsiaTheme="minorHAnsi" w:hAnsiTheme="minorHAnsi" w:cstheme="minorHAnsi"/>
      <w:i/>
      <w:color w:val="FFFFFF" w:themeColor="background1"/>
      <w:sz w:val="40"/>
      <w:szCs w:val="24"/>
    </w:rPr>
  </w:style>
  <w:style w:type="character" w:customStyle="1" w:styleId="SubtitleChar">
    <w:name w:val="Subtitle Char"/>
    <w:basedOn w:val="DefaultParagraphFont"/>
    <w:link w:val="Subtitle"/>
    <w:uiPriority w:val="11"/>
    <w:rsid w:val="00254104"/>
    <w:rPr>
      <w:rFonts w:asciiTheme="minorHAnsi" w:eastAsiaTheme="minorHAnsi" w:hAnsiTheme="minorHAnsi" w:cstheme="minorHAnsi"/>
      <w:i/>
      <w:color w:val="FFFFFF" w:themeColor="background1"/>
      <w:sz w:val="40"/>
      <w:szCs w:val="24"/>
    </w:rPr>
  </w:style>
  <w:style w:type="paragraph" w:styleId="ListParagraph">
    <w:name w:val="List Paragraph"/>
    <w:aliases w:val="Primary Bullet List"/>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szCs w:val="22"/>
    </w:rPr>
  </w:style>
  <w:style w:type="character" w:customStyle="1" w:styleId="ListParagraphChar">
    <w:name w:val="List Paragraph Char"/>
    <w:aliases w:val="Primary Bullet List Char"/>
    <w:link w:val="ListParagraph"/>
    <w:uiPriority w:val="34"/>
    <w:locked/>
    <w:rsid w:val="00605298"/>
    <w:rPr>
      <w:rFonts w:asciiTheme="minorHAnsi" w:eastAsiaTheme="minorHAnsi" w:hAnsiTheme="minorHAnsi" w:cstheme="minorBidi"/>
      <w:sz w:val="22"/>
      <w:szCs w:val="22"/>
    </w:rPr>
  </w:style>
  <w:style w:type="paragraph" w:customStyle="1" w:styleId="Call-OutBoxHeader">
    <w:name w:val="Call-Out Box Header"/>
    <w:basedOn w:val="Normal"/>
    <w:next w:val="Call-OutBoxText"/>
    <w:qFormat/>
    <w:rsid w:val="009E146E"/>
    <w:pPr>
      <w:spacing w:after="120" w:line="259" w:lineRule="auto"/>
    </w:pPr>
    <w:rPr>
      <w:rFonts w:ascii="Arial" w:eastAsiaTheme="minorHAnsi" w:hAnsi="Arial" w:cs="Arial"/>
      <w:b/>
      <w:color w:val="000000" w:themeColor="text1"/>
      <w:sz w:val="18"/>
      <w:szCs w:val="22"/>
    </w:rPr>
  </w:style>
  <w:style w:type="paragraph" w:customStyle="1" w:styleId="Call-OutBoxText">
    <w:name w:val="Call-Out Box Text"/>
    <w:basedOn w:val="Normal"/>
    <w:qFormat/>
    <w:rsid w:val="009E146E"/>
    <w:pPr>
      <w:spacing w:after="0" w:line="259" w:lineRule="auto"/>
    </w:pPr>
    <w:rPr>
      <w:rFonts w:ascii="Arial" w:eastAsiaTheme="minorHAnsi" w:hAnsi="Arial" w:cs="Arial"/>
      <w:color w:val="000000" w:themeColor="text1"/>
      <w:sz w:val="18"/>
      <w:szCs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link w:val="Heading3NoNumberingChar"/>
    <w:qFormat/>
    <w:rsid w:val="009F7147"/>
    <w:pPr>
      <w:numPr>
        <w:ilvl w:val="0"/>
        <w:numId w:val="0"/>
      </w:numPr>
    </w:pPr>
  </w:style>
  <w:style w:type="character" w:customStyle="1" w:styleId="Heading3NoNumberingChar">
    <w:name w:val="Heading 3 No Numbering Char"/>
    <w:basedOn w:val="Heading3Char"/>
    <w:link w:val="Heading3NoNumbering"/>
    <w:rsid w:val="00F94055"/>
    <w:rPr>
      <w:rFonts w:eastAsiaTheme="minorHAnsi"/>
      <w:b/>
      <w:color w:val="205493"/>
      <w:sz w:val="32"/>
      <w:szCs w:val="22"/>
    </w:rPr>
  </w:style>
  <w:style w:type="paragraph" w:customStyle="1" w:styleId="TableBullets">
    <w:name w:val="Table Bullets"/>
    <w:basedOn w:val="ListParagraph"/>
    <w:qFormat/>
    <w:rsid w:val="00E55BF9"/>
    <w:pPr>
      <w:numPr>
        <w:numId w:val="4"/>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8938E0"/>
    <w:pPr>
      <w:tabs>
        <w:tab w:val="left" w:pos="5040"/>
      </w:tabs>
      <w:spacing w:after="240"/>
      <w:contextualSpacing/>
    </w:pPr>
  </w:style>
  <w:style w:type="paragraph" w:customStyle="1" w:styleId="BodyTextNoSpaceAfter">
    <w:name w:val="Body Text No Space After"/>
    <w:basedOn w:val="BodyText"/>
    <w:qFormat/>
    <w:rsid w:val="00372DF9"/>
    <w:pPr>
      <w:spacing w:after="0"/>
    </w:pPr>
  </w:style>
  <w:style w:type="paragraph" w:customStyle="1" w:styleId="Heading1NoNumbering">
    <w:name w:val="Heading 1 No Numbering"/>
    <w:basedOn w:val="Heading1"/>
    <w:qFormat/>
    <w:rsid w:val="006C1475"/>
    <w:pPr>
      <w:numPr>
        <w:numId w:val="0"/>
      </w:numPr>
      <w:spacing w:line="252" w:lineRule="auto"/>
    </w:pPr>
  </w:style>
  <w:style w:type="paragraph" w:customStyle="1" w:styleId="TableColumnHeader">
    <w:name w:val="Table Column Header"/>
    <w:basedOn w:val="Normal"/>
    <w:qFormat/>
    <w:rsid w:val="0024676F"/>
    <w:pPr>
      <w:spacing w:after="0"/>
      <w:jc w:val="center"/>
    </w:pPr>
    <w:rPr>
      <w:rFonts w:ascii="Arial" w:hAnsi="Arial"/>
      <w:b/>
      <w:color w:val="000000" w:themeColor="text1"/>
      <w:sz w:val="18"/>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48A9C5" w:themeColor="accent1"/>
        <w:bottom w:val="single" w:sz="8" w:space="0" w:color="48A9C5" w:themeColor="accent1"/>
      </w:tblBorders>
    </w:tblPr>
    <w:tblStylePr w:type="firstRow">
      <w:rPr>
        <w:rFonts w:asciiTheme="majorHAnsi" w:eastAsiaTheme="majorEastAsia" w:hAnsiTheme="majorHAnsi" w:cstheme="majorBidi"/>
      </w:rPr>
      <w:tblPr/>
      <w:tcPr>
        <w:tcBorders>
          <w:top w:val="nil"/>
          <w:bottom w:val="single" w:sz="8" w:space="0" w:color="48A9C5" w:themeColor="accent1"/>
        </w:tcBorders>
      </w:tcPr>
    </w:tblStylePr>
    <w:tblStylePr w:type="lastRow">
      <w:rPr>
        <w:b/>
        <w:bCs/>
        <w:color w:val="DA291C" w:themeColor="text2"/>
      </w:rPr>
      <w:tblPr/>
      <w:tcPr>
        <w:tcBorders>
          <w:top w:val="single" w:sz="8" w:space="0" w:color="48A9C5" w:themeColor="accent1"/>
          <w:bottom w:val="single" w:sz="8" w:space="0" w:color="48A9C5" w:themeColor="accent1"/>
        </w:tcBorders>
      </w:tcPr>
    </w:tblStylePr>
    <w:tblStylePr w:type="firstCol">
      <w:rPr>
        <w:b/>
        <w:bCs/>
      </w:rPr>
    </w:tblStylePr>
    <w:tblStylePr w:type="lastCol">
      <w:rPr>
        <w:b/>
        <w:bCs/>
      </w:rPr>
      <w:tblPr/>
      <w:tcPr>
        <w:tcBorders>
          <w:top w:val="single" w:sz="8" w:space="0" w:color="48A9C5" w:themeColor="accent1"/>
          <w:bottom w:val="single" w:sz="8" w:space="0" w:color="48A9C5" w:themeColor="accent1"/>
        </w:tcBorders>
      </w:tcPr>
    </w:tblStylePr>
    <w:tblStylePr w:type="band1Vert">
      <w:tblPr/>
      <w:tcPr>
        <w:shd w:val="clear" w:color="auto" w:fill="D1E9F0" w:themeFill="accent1" w:themeFillTint="3F"/>
      </w:tcPr>
    </w:tblStylePr>
    <w:tblStylePr w:type="band1Horz">
      <w:tblPr/>
      <w:tcPr>
        <w:shd w:val="clear" w:color="auto" w:fill="D1E9F0" w:themeFill="accent1" w:themeFillTint="3F"/>
      </w:tcPr>
    </w:tblStylePr>
  </w:style>
  <w:style w:type="paragraph" w:customStyle="1" w:styleId="PPRowHeader">
    <w:name w:val="PP Row Header"/>
    <w:basedOn w:val="PPTextBold"/>
    <w:qFormat/>
    <w:rsid w:val="0021417B"/>
  </w:style>
  <w:style w:type="paragraph" w:customStyle="1" w:styleId="PPTextBold">
    <w:name w:val="PP Text Bold"/>
    <w:basedOn w:val="PPText"/>
    <w:qFormat/>
    <w:rsid w:val="003F1A40"/>
    <w:pPr>
      <w:spacing w:before="20" w:after="20"/>
    </w:pPr>
    <w:rPr>
      <w:rFonts w:eastAsia="Calibri"/>
      <w:b/>
      <w:color w:val="000000" w:themeColor="text1"/>
      <w:szCs w:val="22"/>
    </w:rPr>
  </w:style>
  <w:style w:type="paragraph" w:customStyle="1" w:styleId="PPText">
    <w:name w:val="PP Text"/>
    <w:basedOn w:val="Normal"/>
    <w:qFormat/>
    <w:rsid w:val="003F1A40"/>
    <w:pPr>
      <w:spacing w:after="120"/>
    </w:pPr>
    <w:rPr>
      <w:rFonts w:ascii="Arial Narrow" w:hAnsi="Arial Narrow"/>
      <w:sz w:val="20"/>
    </w:rPr>
  </w:style>
  <w:style w:type="paragraph" w:customStyle="1" w:styleId="PPRowText">
    <w:name w:val="PP Row Text"/>
    <w:basedOn w:val="PPRowHeader"/>
    <w:qFormat/>
    <w:rsid w:val="0021417B"/>
    <w:rPr>
      <w:b w:val="0"/>
    </w:rPr>
  </w:style>
  <w:style w:type="paragraph" w:customStyle="1" w:styleId="PPTitle">
    <w:name w:val="PP Title"/>
    <w:basedOn w:val="Normal"/>
    <w:qFormat/>
    <w:rsid w:val="00187B0F"/>
    <w:pPr>
      <w:spacing w:after="0"/>
      <w:jc w:val="center"/>
    </w:pPr>
    <w:rPr>
      <w:rFonts w:ascii="Arial Narrow" w:hAnsi="Arial Narrow"/>
      <w:b/>
      <w:color w:val="FFFFFF" w:themeColor="background1"/>
      <w:szCs w:val="22"/>
    </w:rPr>
  </w:style>
  <w:style w:type="paragraph" w:customStyle="1" w:styleId="StaffProposedPosition">
    <w:name w:val="Staff Proposed &amp; Position"/>
    <w:basedOn w:val="Normal"/>
    <w:qFormat/>
    <w:rsid w:val="008938E0"/>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21417B"/>
    <w:pPr>
      <w:spacing w:before="120"/>
    </w:pPr>
    <w:rPr>
      <w:rFonts w:eastAsia="Calibri"/>
      <w:i/>
      <w:color w:val="000000" w:themeColor="text1"/>
      <w:szCs w:val="22"/>
    </w:rPr>
  </w:style>
  <w:style w:type="paragraph" w:customStyle="1" w:styleId="Call-OutBoxBullet">
    <w:name w:val="Call-Out Box Bullet"/>
    <w:basedOn w:val="Call-OutBoxText"/>
    <w:qFormat/>
    <w:rsid w:val="009E146E"/>
    <w:pPr>
      <w:numPr>
        <w:numId w:val="6"/>
      </w:numPr>
      <w:ind w:left="216" w:hanging="216"/>
      <w:contextualSpacing/>
    </w:pPr>
  </w:style>
  <w:style w:type="paragraph" w:customStyle="1" w:styleId="PPBullet">
    <w:name w:val="PP Bullet"/>
    <w:qFormat/>
    <w:rsid w:val="0021417B"/>
    <w:pPr>
      <w:widowControl w:val="0"/>
      <w:numPr>
        <w:numId w:val="5"/>
      </w:numPr>
      <w:spacing w:after="120"/>
      <w:ind w:left="259" w:hanging="259"/>
      <w:contextualSpacing/>
    </w:pPr>
    <w:rPr>
      <w:rFonts w:ascii="Arial Narrow" w:eastAsiaTheme="minorHAnsi" w:hAnsi="Arial Narrow" w:cstheme="minorBidi"/>
      <w:szCs w:val="22"/>
    </w:rPr>
  </w:style>
  <w:style w:type="paragraph" w:customStyle="1" w:styleId="BodyTextGraphic">
    <w:name w:val="Body Text Graphic"/>
    <w:basedOn w:val="BodyText"/>
    <w:next w:val="BodyText"/>
    <w:qFormat/>
    <w:rsid w:val="00E55BF9"/>
    <w:pPr>
      <w:spacing w:after="360"/>
      <w:jc w:val="center"/>
    </w:pPr>
  </w:style>
  <w:style w:type="paragraph" w:customStyle="1" w:styleId="StaffResumeHeader">
    <w:name w:val="Staff Resume Header"/>
    <w:basedOn w:val="Normal"/>
    <w:qFormat/>
    <w:rsid w:val="008938E0"/>
    <w:pPr>
      <w:pBdr>
        <w:bottom w:val="single" w:sz="4" w:space="1" w:color="auto"/>
      </w:pBdr>
      <w:spacing w:after="240"/>
    </w:pPr>
    <w:rPr>
      <w:rFonts w:ascii="Century Gothic" w:eastAsiaTheme="minorHAnsi" w:hAnsi="Century Gothic" w:cstheme="minorBidi"/>
      <w:b/>
      <w:i/>
      <w:color w:val="DA291C"/>
      <w:spacing w:val="20"/>
      <w:sz w:val="28"/>
      <w:szCs w:val="22"/>
    </w:rPr>
  </w:style>
  <w:style w:type="paragraph" w:customStyle="1" w:styleId="Heading2NoNumbering">
    <w:name w:val="Heading 2 No Numbering"/>
    <w:next w:val="BodyText"/>
    <w:link w:val="Heading2NoNumberingChar"/>
    <w:qFormat/>
    <w:rsid w:val="00472498"/>
    <w:pPr>
      <w:keepNext/>
      <w:spacing w:line="259" w:lineRule="auto"/>
    </w:pPr>
    <w:rPr>
      <w:rFonts w:ascii="Arial" w:eastAsiaTheme="minorHAnsi" w:hAnsi="Arial" w:cs="Arial"/>
      <w:b/>
      <w:color w:val="205493"/>
      <w:sz w:val="32"/>
      <w:szCs w:val="22"/>
    </w:rPr>
  </w:style>
  <w:style w:type="character" w:customStyle="1" w:styleId="Heading2NoNumberingChar">
    <w:name w:val="Heading 2 No Numbering Char"/>
    <w:basedOn w:val="Heading2Char"/>
    <w:link w:val="Heading2NoNumbering"/>
    <w:rsid w:val="00F94055"/>
    <w:rPr>
      <w:rFonts w:ascii="Arial" w:eastAsiaTheme="minorHAnsi" w:hAnsi="Arial" w:cs="Arial"/>
      <w:b/>
      <w:bCs w:val="0"/>
      <w:iCs w:val="0"/>
      <w:color w:val="205493"/>
      <w:sz w:val="32"/>
      <w:szCs w:val="22"/>
    </w:rPr>
  </w:style>
  <w:style w:type="paragraph" w:customStyle="1" w:styleId="TOCUnlinked">
    <w:name w:val="TOC Unlinked"/>
    <w:basedOn w:val="Normal"/>
    <w:qFormat/>
    <w:rsid w:val="00E06C1F"/>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DC17F5"/>
    <w:pPr>
      <w:spacing w:after="120"/>
    </w:pPr>
    <w:rPr>
      <w:rFonts w:ascii="Century Gothic" w:hAnsi="Century Gothic"/>
      <w:b/>
      <w:color w:val="48A9C5" w:themeColor="accent1"/>
      <w:szCs w:val="24"/>
    </w:rPr>
  </w:style>
  <w:style w:type="paragraph" w:customStyle="1" w:styleId="TableTextCentered">
    <w:name w:val="Table Text Centered"/>
    <w:basedOn w:val="TableText"/>
    <w:qFormat/>
    <w:rsid w:val="00DC17F5"/>
    <w:pPr>
      <w:jc w:val="center"/>
    </w:pPr>
  </w:style>
  <w:style w:type="paragraph" w:customStyle="1" w:styleId="TableTextWhitefont">
    <w:name w:val="Table Text White font"/>
    <w:basedOn w:val="TableText"/>
    <w:qFormat/>
    <w:rsid w:val="00DC17F5"/>
    <w:rPr>
      <w:color w:val="FFFFFF" w:themeColor="background1"/>
    </w:rPr>
  </w:style>
  <w:style w:type="paragraph" w:customStyle="1" w:styleId="PrpCoverSheetHeading">
    <w:name w:val="Prp Cover Sheet Heading"/>
    <w:basedOn w:val="BodyTextNoSpaceAfter"/>
    <w:qFormat/>
    <w:rsid w:val="00DC17F5"/>
    <w:rPr>
      <w:rFonts w:ascii="Arial" w:hAnsi="Arial" w:cs="Arial"/>
      <w:b/>
    </w:rPr>
  </w:style>
  <w:style w:type="paragraph" w:styleId="Title">
    <w:name w:val="Title"/>
    <w:basedOn w:val="Normal"/>
    <w:link w:val="TitleChar"/>
    <w:uiPriority w:val="10"/>
    <w:qFormat/>
    <w:rsid w:val="006D3DFF"/>
    <w:pPr>
      <w:spacing w:after="600"/>
    </w:pPr>
    <w:rPr>
      <w:rFonts w:ascii="Arial" w:hAnsi="Arial" w:cs="Arial"/>
      <w:b/>
      <w:sz w:val="36"/>
      <w:szCs w:val="36"/>
    </w:rPr>
  </w:style>
  <w:style w:type="character" w:customStyle="1" w:styleId="TitleChar">
    <w:name w:val="Title Char"/>
    <w:basedOn w:val="DefaultParagraphFont"/>
    <w:link w:val="Title"/>
    <w:uiPriority w:val="10"/>
    <w:rsid w:val="006D3DFF"/>
    <w:rPr>
      <w:rFonts w:ascii="Arial" w:hAnsi="Arial" w:cs="Arial"/>
      <w:b/>
      <w:sz w:val="36"/>
      <w:szCs w:val="36"/>
    </w:rPr>
  </w:style>
  <w:style w:type="paragraph" w:customStyle="1" w:styleId="BulletsLast">
    <w:name w:val="BulletsLast"/>
    <w:basedOn w:val="Bullets"/>
    <w:qFormat/>
    <w:rsid w:val="00961AAE"/>
    <w:pPr>
      <w:spacing w:after="240"/>
    </w:pPr>
  </w:style>
  <w:style w:type="paragraph" w:customStyle="1" w:styleId="CoverDate">
    <w:name w:val="Cover Date"/>
    <w:basedOn w:val="Normal"/>
    <w:qFormat/>
    <w:rsid w:val="00961AAE"/>
    <w:pPr>
      <w:spacing w:after="0"/>
    </w:pPr>
    <w:rPr>
      <w:rFonts w:ascii="Arial Narrow" w:hAnsi="Arial Narrow"/>
      <w:b/>
      <w:color w:val="FFFFFF" w:themeColor="background1"/>
      <w:sz w:val="40"/>
    </w:rPr>
  </w:style>
  <w:style w:type="paragraph" w:customStyle="1" w:styleId="CoverSubmitted">
    <w:name w:val="Cover Submitted"/>
    <w:basedOn w:val="Normal"/>
    <w:qFormat/>
    <w:rsid w:val="00961AAE"/>
    <w:pPr>
      <w:spacing w:after="0"/>
    </w:pPr>
    <w:rPr>
      <w:rFonts w:ascii="Arial Narrow" w:hAnsi="Arial Narrow"/>
      <w:color w:val="FFFFFF" w:themeColor="background1"/>
      <w:sz w:val="32"/>
      <w:szCs w:val="32"/>
    </w:rPr>
  </w:style>
  <w:style w:type="paragraph" w:styleId="NoSpacing">
    <w:name w:val="No Spacing"/>
    <w:link w:val="NoSpacingChar"/>
    <w:uiPriority w:val="1"/>
    <w:qFormat/>
    <w:rsid w:val="009E146E"/>
    <w:rPr>
      <w:rFonts w:asciiTheme="minorHAnsi" w:eastAsiaTheme="minorEastAsia" w:hAnsiTheme="minorHAnsi" w:cstheme="minorBidi"/>
    </w:rPr>
  </w:style>
  <w:style w:type="character" w:customStyle="1" w:styleId="NoSpacingChar">
    <w:name w:val="No Spacing Char"/>
    <w:basedOn w:val="DefaultParagraphFont"/>
    <w:link w:val="NoSpacing"/>
    <w:uiPriority w:val="1"/>
    <w:locked/>
    <w:rsid w:val="0036180D"/>
    <w:rPr>
      <w:rFonts w:asciiTheme="minorHAnsi" w:eastAsiaTheme="minorEastAsia" w:hAnsiTheme="minorHAnsi" w:cstheme="minorBidi"/>
    </w:rPr>
  </w:style>
  <w:style w:type="table" w:customStyle="1" w:styleId="PlainTable2">
    <w:name w:val="Plain Table 2"/>
    <w:basedOn w:val="TableNormal"/>
    <w:uiPriority w:val="42"/>
    <w:rsid w:val="0024676F"/>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
    <w:name w:val="EndNote Bibliography"/>
    <w:basedOn w:val="Normal"/>
    <w:link w:val="EndNoteBibliographyChar"/>
    <w:rsid w:val="00FC31EB"/>
    <w:pPr>
      <w:spacing w:after="0" w:line="259" w:lineRule="auto"/>
      <w:ind w:left="720" w:hanging="720"/>
    </w:pPr>
    <w:rPr>
      <w:rFonts w:ascii="Calibri" w:eastAsiaTheme="minorHAnsi" w:hAnsi="Calibri" w:cs="Calibri"/>
      <w:noProof/>
      <w:szCs w:val="22"/>
    </w:rPr>
  </w:style>
  <w:style w:type="character" w:customStyle="1" w:styleId="EndNoteBibliographyChar">
    <w:name w:val="EndNote Bibliography Char"/>
    <w:basedOn w:val="DefaultParagraphFont"/>
    <w:link w:val="EndNoteBibliography"/>
    <w:rsid w:val="00FC31EB"/>
    <w:rPr>
      <w:rFonts w:ascii="Calibri" w:eastAsiaTheme="minorHAnsi" w:hAnsi="Calibri" w:cs="Calibri"/>
      <w:noProof/>
      <w:sz w:val="22"/>
      <w:szCs w:val="22"/>
    </w:rPr>
  </w:style>
  <w:style w:type="paragraph" w:styleId="NormalWeb">
    <w:name w:val="Normal (Web)"/>
    <w:basedOn w:val="Normal"/>
    <w:uiPriority w:val="99"/>
    <w:unhideWhenUsed/>
    <w:rsid w:val="004E7E7B"/>
    <w:pPr>
      <w:spacing w:before="100" w:beforeAutospacing="1" w:after="100" w:afterAutospacing="1"/>
    </w:pPr>
    <w:rPr>
      <w:rFonts w:eastAsiaTheme="minorEastAsia"/>
      <w:sz w:val="24"/>
      <w:szCs w:val="24"/>
    </w:rPr>
  </w:style>
  <w:style w:type="character" w:customStyle="1" w:styleId="highlight">
    <w:name w:val="highlight"/>
    <w:basedOn w:val="DefaultParagraphFont"/>
    <w:rsid w:val="009826A8"/>
  </w:style>
  <w:style w:type="paragraph" w:customStyle="1" w:styleId="EndNoteBibliographyTitle">
    <w:name w:val="EndNote Bibliography Title"/>
    <w:basedOn w:val="Normal"/>
    <w:link w:val="EndNoteBibliographyTitleChar"/>
    <w:rsid w:val="002155ED"/>
    <w:pPr>
      <w:spacing w:after="0"/>
      <w:jc w:val="center"/>
    </w:pPr>
    <w:rPr>
      <w:rFonts w:ascii="Calibri" w:hAnsi="Calibri" w:cs="Calibri"/>
      <w:noProof/>
    </w:rPr>
  </w:style>
  <w:style w:type="character" w:customStyle="1" w:styleId="EndNoteBibliographyTitleChar">
    <w:name w:val="EndNote Bibliography Title Char"/>
    <w:basedOn w:val="BodyTextChar"/>
    <w:link w:val="EndNoteBibliographyTitle"/>
    <w:rsid w:val="002155ED"/>
    <w:rPr>
      <w:rFonts w:ascii="Calibri" w:hAnsi="Calibri" w:cs="Calibri"/>
      <w:noProof/>
      <w:sz w:val="22"/>
      <w:lang w:val="en"/>
    </w:rPr>
  </w:style>
  <w:style w:type="character" w:styleId="FollowedHyperlink">
    <w:name w:val="FollowedHyperlink"/>
    <w:basedOn w:val="DefaultParagraphFont"/>
    <w:semiHidden/>
    <w:unhideWhenUsed/>
    <w:rsid w:val="000338F5"/>
    <w:rPr>
      <w:color w:val="800080" w:themeColor="followedHyperlink"/>
      <w:u w:val="single"/>
    </w:rPr>
  </w:style>
  <w:style w:type="paragraph" w:styleId="Revision">
    <w:name w:val="Revision"/>
    <w:hidden/>
    <w:uiPriority w:val="99"/>
    <w:rsid w:val="00BE646F"/>
    <w:rPr>
      <w:sz w:val="22"/>
    </w:rPr>
  </w:style>
  <w:style w:type="character" w:customStyle="1" w:styleId="UnresolvedMention">
    <w:name w:val="Unresolved Mention"/>
    <w:basedOn w:val="DefaultParagraphFont"/>
    <w:uiPriority w:val="99"/>
    <w:semiHidden/>
    <w:unhideWhenUsed/>
    <w:rsid w:val="00052D00"/>
    <w:rPr>
      <w:color w:val="605E5C"/>
      <w:shd w:val="clear" w:color="auto" w:fill="E1DFDD"/>
    </w:rPr>
  </w:style>
  <w:style w:type="character" w:styleId="PlaceholderText">
    <w:name w:val="Placeholder Text"/>
    <w:basedOn w:val="DefaultParagraphFont"/>
    <w:uiPriority w:val="99"/>
    <w:semiHidden/>
    <w:rsid w:val="00A15A1F"/>
    <w:rPr>
      <w:color w:val="808080"/>
    </w:rPr>
  </w:style>
  <w:style w:type="table" w:customStyle="1" w:styleId="PlainTable21">
    <w:name w:val="Plain Table 21"/>
    <w:basedOn w:val="TableNormal"/>
    <w:uiPriority w:val="42"/>
    <w:rsid w:val="00F32C0E"/>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F32C0E"/>
    <w:rPr>
      <w:i/>
      <w:iCs/>
    </w:rPr>
  </w:style>
  <w:style w:type="character" w:customStyle="1" w:styleId="italic">
    <w:name w:val="italic"/>
    <w:basedOn w:val="DefaultParagraphFont"/>
    <w:rsid w:val="00F32C0E"/>
  </w:style>
  <w:style w:type="character" w:customStyle="1" w:styleId="named-content">
    <w:name w:val="named-content"/>
    <w:basedOn w:val="DefaultParagraphFont"/>
    <w:rsid w:val="00F32C0E"/>
  </w:style>
  <w:style w:type="character" w:styleId="Strong">
    <w:name w:val="Strong"/>
    <w:basedOn w:val="DefaultParagraphFont"/>
    <w:uiPriority w:val="22"/>
    <w:qFormat/>
    <w:rsid w:val="00F32C0E"/>
    <w:rPr>
      <w:b/>
      <w:bCs/>
    </w:rPr>
  </w:style>
  <w:style w:type="character" w:customStyle="1" w:styleId="tp-size">
    <w:name w:val="tp-size"/>
    <w:basedOn w:val="DefaultParagraphFont"/>
    <w:rsid w:val="00F32C0E"/>
  </w:style>
  <w:style w:type="paragraph" w:customStyle="1" w:styleId="Header3">
    <w:name w:val="Header 3"/>
    <w:qFormat/>
    <w:rsid w:val="00F32C0E"/>
    <w:pPr>
      <w:spacing w:before="400" w:line="259" w:lineRule="auto"/>
    </w:pPr>
    <w:rPr>
      <w:rFonts w:ascii="Times" w:eastAsiaTheme="minorHAnsi" w:hAnsi="Times" w:cs="Times New Roman (Body CS)"/>
      <w:b/>
      <w:color w:val="000000"/>
      <w:sz w:val="30"/>
      <w:szCs w:val="22"/>
    </w:rPr>
  </w:style>
  <w:style w:type="table" w:customStyle="1" w:styleId="GridTableLight">
    <w:name w:val="Grid Table Light"/>
    <w:basedOn w:val="TableNormal"/>
    <w:uiPriority w:val="40"/>
    <w:rsid w:val="00F32C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lfld-title">
    <w:name w:val="hlfld-title"/>
    <w:basedOn w:val="DefaultParagraphFont"/>
    <w:rsid w:val="00F32C0E"/>
  </w:style>
  <w:style w:type="paragraph" w:styleId="EndnoteText">
    <w:name w:val="endnote text"/>
    <w:basedOn w:val="Normal"/>
    <w:link w:val="EndnoteTextChar"/>
    <w:semiHidden/>
    <w:unhideWhenUsed/>
    <w:rsid w:val="00F32C0E"/>
    <w:pPr>
      <w:spacing w:after="0"/>
    </w:pPr>
    <w:rPr>
      <w:sz w:val="20"/>
    </w:rPr>
  </w:style>
  <w:style w:type="character" w:customStyle="1" w:styleId="EndnoteTextChar">
    <w:name w:val="Endnote Text Char"/>
    <w:basedOn w:val="DefaultParagraphFont"/>
    <w:link w:val="EndnoteText"/>
    <w:semiHidden/>
    <w:rsid w:val="00F32C0E"/>
  </w:style>
  <w:style w:type="character" w:styleId="EndnoteReference">
    <w:name w:val="endnote reference"/>
    <w:basedOn w:val="DefaultParagraphFont"/>
    <w:uiPriority w:val="99"/>
    <w:semiHidden/>
    <w:unhideWhenUsed/>
    <w:rsid w:val="00F32C0E"/>
    <w:rPr>
      <w:vertAlign w:val="superscript"/>
    </w:rPr>
  </w:style>
  <w:style w:type="character" w:customStyle="1" w:styleId="fulltext-it">
    <w:name w:val="fulltext-it"/>
    <w:basedOn w:val="DefaultParagraphFont"/>
    <w:rsid w:val="00F32C0E"/>
  </w:style>
  <w:style w:type="character" w:customStyle="1" w:styleId="titledefault">
    <w:name w:val="title_default"/>
    <w:basedOn w:val="DefaultParagraphFont"/>
    <w:rsid w:val="00304AF9"/>
  </w:style>
  <w:style w:type="character" w:customStyle="1" w:styleId="normaltextrun">
    <w:name w:val="normaltextrun"/>
    <w:basedOn w:val="DefaultParagraphFont"/>
    <w:rsid w:val="00304AF9"/>
  </w:style>
  <w:style w:type="table" w:customStyle="1" w:styleId="PlainTable4">
    <w:name w:val="Plain Table 4"/>
    <w:basedOn w:val="TableNormal"/>
    <w:uiPriority w:val="44"/>
    <w:rsid w:val="00304AF9"/>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304AF9"/>
    <w:rPr>
      <w:color w:val="605E5C"/>
      <w:shd w:val="clear" w:color="auto" w:fill="E1DFDD"/>
    </w:rPr>
  </w:style>
  <w:style w:type="character" w:customStyle="1" w:styleId="e24kjd">
    <w:name w:val="e24kjd"/>
    <w:basedOn w:val="DefaultParagraphFont"/>
    <w:rsid w:val="00A11284"/>
  </w:style>
  <w:style w:type="table" w:customStyle="1" w:styleId="PlainTable22">
    <w:name w:val="Plain Table 22"/>
    <w:basedOn w:val="TableNormal"/>
    <w:uiPriority w:val="42"/>
    <w:rsid w:val="00A11284"/>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1">
    <w:name w:val="st1"/>
    <w:basedOn w:val="DefaultParagraphFont"/>
    <w:rsid w:val="00A000CA"/>
  </w:style>
  <w:style w:type="paragraph" w:customStyle="1" w:styleId="Header4">
    <w:name w:val="Header 4"/>
    <w:basedOn w:val="Normal"/>
    <w:qFormat/>
    <w:rsid w:val="008F61A6"/>
    <w:pPr>
      <w:spacing w:before="100" w:after="0" w:line="288" w:lineRule="auto"/>
    </w:pPr>
    <w:rPr>
      <w:rFonts w:ascii="Times" w:eastAsiaTheme="minorHAnsi" w:hAnsi="Times" w:cstheme="minorBidi"/>
      <w:i/>
      <w:sz w:val="26"/>
      <w:szCs w:val="22"/>
    </w:rPr>
  </w:style>
  <w:style w:type="paragraph" w:customStyle="1" w:styleId="Heading4NoNumbering">
    <w:name w:val="Heading 4 No Numbering"/>
    <w:basedOn w:val="Heading4"/>
    <w:link w:val="Heading4NoNumberingChar"/>
    <w:qFormat/>
    <w:rsid w:val="008F61A6"/>
    <w:pPr>
      <w:ind w:left="0" w:firstLine="0"/>
    </w:pPr>
  </w:style>
  <w:style w:type="character" w:customStyle="1" w:styleId="Heading4NoNumberingChar">
    <w:name w:val="Heading 4 No Numbering Char"/>
    <w:basedOn w:val="Heading4Char"/>
    <w:link w:val="Heading4NoNumbering"/>
    <w:rsid w:val="008F61A6"/>
    <w:rPr>
      <w:rFonts w:ascii="Arial" w:hAnsi="Arial"/>
      <w:b/>
      <w:color w:val="205493"/>
      <w:sz w:val="28"/>
    </w:rPr>
  </w:style>
  <w:style w:type="character" w:customStyle="1" w:styleId="doi2">
    <w:name w:val="doi2"/>
    <w:basedOn w:val="DefaultParagraphFont"/>
    <w:rsid w:val="00666902"/>
  </w:style>
  <w:style w:type="character" w:customStyle="1" w:styleId="citation-url">
    <w:name w:val="citation-url"/>
    <w:basedOn w:val="DefaultParagraphFont"/>
    <w:rsid w:val="00666902"/>
  </w:style>
  <w:style w:type="paragraph" w:customStyle="1" w:styleId="Exhibitlabels">
    <w:name w:val="Exhibit labels"/>
    <w:basedOn w:val="Normal"/>
    <w:qFormat/>
    <w:rsid w:val="00666902"/>
    <w:pPr>
      <w:spacing w:before="100" w:after="160" w:line="288" w:lineRule="auto"/>
    </w:pPr>
    <w:rPr>
      <w:rFonts w:ascii="Arial" w:eastAsiaTheme="minorHAnsi" w:hAnsi="Arial" w:cstheme="minorBidi"/>
      <w:sz w:val="16"/>
      <w:szCs w:val="16"/>
    </w:rPr>
  </w:style>
  <w:style w:type="character" w:customStyle="1" w:styleId="ref-journal">
    <w:name w:val="ref-journal"/>
    <w:basedOn w:val="DefaultParagraphFont"/>
    <w:rsid w:val="00666902"/>
  </w:style>
  <w:style w:type="character" w:customStyle="1" w:styleId="ref-vol">
    <w:name w:val="ref-vol"/>
    <w:basedOn w:val="DefaultParagraphFont"/>
    <w:rsid w:val="00666902"/>
  </w:style>
  <w:style w:type="character" w:customStyle="1" w:styleId="titleseparator">
    <w:name w:val="titleseparator"/>
    <w:basedOn w:val="DefaultParagraphFont"/>
    <w:rsid w:val="00666902"/>
  </w:style>
  <w:style w:type="character" w:customStyle="1" w:styleId="citation-volume-pages">
    <w:name w:val="citation-volume-pages"/>
    <w:basedOn w:val="DefaultParagraphFont"/>
    <w:rsid w:val="00666902"/>
  </w:style>
  <w:style w:type="character" w:customStyle="1" w:styleId="ref-title">
    <w:name w:val="ref-title"/>
    <w:basedOn w:val="DefaultParagraphFont"/>
    <w:rsid w:val="00666902"/>
  </w:style>
  <w:style w:type="character" w:customStyle="1" w:styleId="colon-for-citation-subtitle">
    <w:name w:val="colon-for-citation-subtitle"/>
    <w:basedOn w:val="DefaultParagraphFont"/>
    <w:rsid w:val="00666902"/>
  </w:style>
  <w:style w:type="character" w:customStyle="1" w:styleId="Subtitle3">
    <w:name w:val="Subtitle3"/>
    <w:basedOn w:val="DefaultParagraphFont"/>
    <w:rsid w:val="00666902"/>
  </w:style>
  <w:style w:type="character" w:customStyle="1" w:styleId="bkprnt1">
    <w:name w:val="bk_prnt1"/>
    <w:basedOn w:val="DefaultParagraphFont"/>
    <w:rsid w:val="00666902"/>
    <w:rPr>
      <w:vanish/>
      <w:webHidden w:val="0"/>
      <w:specVanish w:val="0"/>
    </w:rPr>
  </w:style>
  <w:style w:type="character" w:customStyle="1" w:styleId="UnresolvedMention2">
    <w:name w:val="Unresolved Mention2"/>
    <w:basedOn w:val="DefaultParagraphFont"/>
    <w:uiPriority w:val="99"/>
    <w:unhideWhenUsed/>
    <w:rsid w:val="00666902"/>
    <w:rPr>
      <w:color w:val="605E5C"/>
      <w:shd w:val="clear" w:color="auto" w:fill="E1DFDD"/>
    </w:rPr>
  </w:style>
  <w:style w:type="character" w:customStyle="1" w:styleId="apple-converted-space">
    <w:name w:val="apple-converted-space"/>
    <w:basedOn w:val="DefaultParagraphFont"/>
    <w:rsid w:val="008D5287"/>
  </w:style>
  <w:style w:type="table" w:customStyle="1" w:styleId="GridTable4Accent6">
    <w:name w:val="Grid Table 4 Accent 6"/>
    <w:basedOn w:val="TableNormal"/>
    <w:uiPriority w:val="49"/>
    <w:rsid w:val="00F94055"/>
    <w:rPr>
      <w:rFonts w:asciiTheme="minorHAnsi" w:eastAsiaTheme="minorHAnsi" w:hAnsiTheme="minorHAnsi" w:cstheme="minorBidi"/>
      <w:sz w:val="22"/>
      <w:szCs w:val="22"/>
    </w:rPr>
    <w:tblPr>
      <w:tblStyleRowBandSize w:val="1"/>
      <w:tblStyleColBandSize w:val="1"/>
      <w:tblBorders>
        <w:top w:val="single" w:sz="4" w:space="0" w:color="D3DEE4" w:themeColor="accent6" w:themeTint="99"/>
        <w:left w:val="single" w:sz="4" w:space="0" w:color="D3DEE4" w:themeColor="accent6" w:themeTint="99"/>
        <w:bottom w:val="single" w:sz="4" w:space="0" w:color="D3DEE4" w:themeColor="accent6" w:themeTint="99"/>
        <w:right w:val="single" w:sz="4" w:space="0" w:color="D3DEE4" w:themeColor="accent6" w:themeTint="99"/>
        <w:insideH w:val="single" w:sz="4" w:space="0" w:color="D3DEE4" w:themeColor="accent6" w:themeTint="99"/>
        <w:insideV w:val="single" w:sz="4" w:space="0" w:color="D3DEE4" w:themeColor="accent6" w:themeTint="99"/>
      </w:tblBorders>
    </w:tblPr>
    <w:tblStylePr w:type="firstRow">
      <w:rPr>
        <w:b/>
        <w:bCs/>
        <w:color w:val="FFFFFF" w:themeColor="background1"/>
      </w:rPr>
      <w:tblPr/>
      <w:tcPr>
        <w:tcBorders>
          <w:top w:val="single" w:sz="4" w:space="0" w:color="B7C9D3" w:themeColor="accent6"/>
          <w:left w:val="single" w:sz="4" w:space="0" w:color="B7C9D3" w:themeColor="accent6"/>
          <w:bottom w:val="single" w:sz="4" w:space="0" w:color="B7C9D3" w:themeColor="accent6"/>
          <w:right w:val="single" w:sz="4" w:space="0" w:color="B7C9D3" w:themeColor="accent6"/>
          <w:insideH w:val="nil"/>
          <w:insideV w:val="nil"/>
        </w:tcBorders>
        <w:shd w:val="clear" w:color="auto" w:fill="B7C9D3" w:themeFill="accent6"/>
      </w:tcPr>
    </w:tblStylePr>
    <w:tblStylePr w:type="lastRow">
      <w:rPr>
        <w:b/>
        <w:bCs/>
      </w:rPr>
      <w:tblPr/>
      <w:tcPr>
        <w:tcBorders>
          <w:top w:val="double" w:sz="4" w:space="0" w:color="B7C9D3" w:themeColor="accent6"/>
        </w:tcBorders>
      </w:tcPr>
    </w:tblStylePr>
    <w:tblStylePr w:type="firstCol">
      <w:rPr>
        <w:b/>
        <w:bCs/>
      </w:rPr>
    </w:tblStylePr>
    <w:tblStylePr w:type="lastCol">
      <w:rPr>
        <w:b/>
        <w:bCs/>
      </w:rPr>
    </w:tblStylePr>
    <w:tblStylePr w:type="band1Vert">
      <w:tblPr/>
      <w:tcPr>
        <w:shd w:val="clear" w:color="auto" w:fill="F0F4F6" w:themeFill="accent6" w:themeFillTint="33"/>
      </w:tcPr>
    </w:tblStylePr>
    <w:tblStylePr w:type="band1Horz">
      <w:tblPr/>
      <w:tcPr>
        <w:shd w:val="clear" w:color="auto" w:fill="F0F4F6" w:themeFill="accent6" w:themeFillTint="33"/>
      </w:tcPr>
    </w:tblStylePr>
  </w:style>
  <w:style w:type="table" w:customStyle="1" w:styleId="TableGridLight1">
    <w:name w:val="Table Grid Light1"/>
    <w:basedOn w:val="TableNormal"/>
    <w:uiPriority w:val="40"/>
    <w:rsid w:val="00B344BC"/>
    <w:pPr>
      <w:spacing w:after="200" w:line="288" w:lineRule="auto"/>
    </w:pPr>
    <w:rPr>
      <w:rFonts w:ascii="Times" w:eastAsiaTheme="minorHAnsi" w:hAnsi="Times" w:cs="Times New Roman (Body CS)"/>
      <w:color w:val="000000" w:themeColor="text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Pr>
    <w:tcPr>
      <w:tcMar>
        <w:top w:w="86" w:type="dxa"/>
        <w:left w:w="115" w:type="dxa"/>
        <w:bottom w:w="0" w:type="dxa"/>
        <w:right w:w="115" w:type="dxa"/>
      </w:tcMar>
      <w:vAlign w:val="bottom"/>
    </w:tcPr>
  </w:style>
  <w:style w:type="paragraph" w:customStyle="1" w:styleId="TableRow1">
    <w:name w:val="Table Row 1"/>
    <w:basedOn w:val="Normal"/>
    <w:qFormat/>
    <w:rsid w:val="00B344BC"/>
    <w:pPr>
      <w:spacing w:after="160" w:line="288" w:lineRule="auto"/>
    </w:pPr>
    <w:rPr>
      <w:rFonts w:ascii="Times" w:eastAsiaTheme="minorHAnsi" w:hAnsi="Times" w:cs="Times New Roman (Body CS)"/>
      <w:b/>
      <w:color w:val="000000" w:themeColor="text1"/>
      <w:sz w:val="16"/>
      <w:szCs w:val="22"/>
    </w:rPr>
  </w:style>
  <w:style w:type="paragraph" w:customStyle="1" w:styleId="TableColumn1">
    <w:name w:val="Table Column 1"/>
    <w:basedOn w:val="Normal"/>
    <w:qFormat/>
    <w:rsid w:val="00B344BC"/>
    <w:pPr>
      <w:spacing w:after="160" w:line="288" w:lineRule="auto"/>
    </w:pPr>
    <w:rPr>
      <w:rFonts w:ascii="Times" w:eastAsiaTheme="minorHAnsi" w:hAnsi="Times" w:cs="Times New Roman (Body CS)"/>
      <w:b/>
      <w:i/>
      <w:color w:val="000000" w:themeColor="text1"/>
      <w:sz w:val="16"/>
      <w:szCs w:val="22"/>
    </w:rPr>
  </w:style>
  <w:style w:type="paragraph" w:customStyle="1" w:styleId="Tabletext0">
    <w:name w:val="Table text"/>
    <w:basedOn w:val="Normal"/>
    <w:link w:val="TabletextChar"/>
    <w:qFormat/>
    <w:rsid w:val="00B344BC"/>
    <w:pPr>
      <w:spacing w:after="200" w:line="288" w:lineRule="auto"/>
    </w:pPr>
    <w:rPr>
      <w:rFonts w:ascii="Times" w:eastAsiaTheme="minorHAnsi" w:hAnsi="Times" w:cs="Times New Roman (Body CS)"/>
      <w:color w:val="000000" w:themeColor="text1"/>
      <w:sz w:val="16"/>
      <w:szCs w:val="22"/>
    </w:rPr>
  </w:style>
  <w:style w:type="character" w:customStyle="1" w:styleId="TabletextChar">
    <w:name w:val="Table text Char"/>
    <w:basedOn w:val="DefaultParagraphFont"/>
    <w:link w:val="Tabletext0"/>
    <w:rsid w:val="00B344BC"/>
    <w:rPr>
      <w:rFonts w:ascii="Times" w:eastAsiaTheme="minorHAnsi" w:hAnsi="Times" w:cs="Times New Roman (Body CS)"/>
      <w:color w:val="000000" w:themeColor="text1"/>
      <w:sz w:val="16"/>
      <w:szCs w:val="22"/>
    </w:rPr>
  </w:style>
  <w:style w:type="character" w:customStyle="1" w:styleId="Heading1Char1">
    <w:name w:val="Heading 1 Char1"/>
    <w:aliases w:val="Heading 1 Parts Char1"/>
    <w:basedOn w:val="DefaultParagraphFont"/>
    <w:uiPriority w:val="9"/>
    <w:rsid w:val="0036180D"/>
    <w:rPr>
      <w:rFonts w:asciiTheme="majorHAnsi" w:eastAsiaTheme="majorEastAsia" w:hAnsiTheme="majorHAnsi" w:cstheme="majorBidi"/>
      <w:color w:val="308198" w:themeColor="accent1" w:themeShade="BF"/>
      <w:sz w:val="32"/>
      <w:szCs w:val="32"/>
    </w:rPr>
  </w:style>
  <w:style w:type="character" w:customStyle="1" w:styleId="Heading2Char1">
    <w:name w:val="Heading 2 Char1"/>
    <w:aliases w:val="Heading 2 Sub Parts No Numbering Char1"/>
    <w:basedOn w:val="DefaultParagraphFont"/>
    <w:uiPriority w:val="9"/>
    <w:semiHidden/>
    <w:rsid w:val="0036180D"/>
    <w:rPr>
      <w:rFonts w:asciiTheme="majorHAnsi" w:eastAsiaTheme="majorEastAsia" w:hAnsiTheme="majorHAnsi" w:cstheme="majorBidi"/>
      <w:color w:val="308198" w:themeColor="accent1" w:themeShade="BF"/>
      <w:sz w:val="26"/>
      <w:szCs w:val="26"/>
    </w:rPr>
  </w:style>
  <w:style w:type="character" w:customStyle="1" w:styleId="Heading4Char1">
    <w:name w:val="Heading 4 Char1"/>
    <w:aliases w:val="Heading 4 Subtasks Char1"/>
    <w:basedOn w:val="DefaultParagraphFont"/>
    <w:semiHidden/>
    <w:rsid w:val="0036180D"/>
    <w:rPr>
      <w:rFonts w:asciiTheme="majorHAnsi" w:eastAsiaTheme="majorEastAsia" w:hAnsiTheme="majorHAnsi" w:cstheme="majorBidi"/>
      <w:i/>
      <w:iCs/>
      <w:color w:val="308198" w:themeColor="accent1" w:themeShade="BF"/>
      <w:sz w:val="22"/>
    </w:rPr>
  </w:style>
  <w:style w:type="character" w:customStyle="1" w:styleId="FootnoteTextChar1">
    <w:name w:val="Footnote Text Char1"/>
    <w:aliases w:val="F1 Char1,*Footnote Text Char1,Footnote Text Char Char Char Char Char1,Footnote Text Char Char Char1,Footnote Text ERA Char1,Footnote Text ERA1 Char1,Footnote Text ERA2 Char1,Footnote Text ERA11 Char1,Footnote Text ERA3 Char1,fn Char1"/>
    <w:basedOn w:val="DefaultParagraphFont"/>
    <w:semiHidden/>
    <w:rsid w:val="0036180D"/>
    <w:rPr>
      <w:rFonts w:eastAsiaTheme="minorHAnsi"/>
    </w:rPr>
  </w:style>
  <w:style w:type="paragraph" w:styleId="TableofFigures">
    <w:name w:val="table of figures"/>
    <w:basedOn w:val="Normal"/>
    <w:next w:val="Normal"/>
    <w:semiHidden/>
    <w:unhideWhenUsed/>
    <w:rsid w:val="0036180D"/>
    <w:pPr>
      <w:spacing w:after="0" w:line="264" w:lineRule="auto"/>
    </w:pPr>
  </w:style>
  <w:style w:type="paragraph" w:styleId="BodyText2">
    <w:name w:val="Body Text 2"/>
    <w:basedOn w:val="Normal"/>
    <w:link w:val="BodyText2Char"/>
    <w:semiHidden/>
    <w:unhideWhenUsed/>
    <w:rsid w:val="0036180D"/>
    <w:pPr>
      <w:spacing w:after="120" w:line="480" w:lineRule="auto"/>
    </w:pPr>
  </w:style>
  <w:style w:type="character" w:customStyle="1" w:styleId="BodyText2Char">
    <w:name w:val="Body Text 2 Char"/>
    <w:basedOn w:val="DefaultParagraphFont"/>
    <w:link w:val="BodyText2"/>
    <w:semiHidden/>
    <w:rsid w:val="0036180D"/>
    <w:rPr>
      <w:sz w:val="22"/>
    </w:rPr>
  </w:style>
  <w:style w:type="paragraph" w:styleId="PlainText">
    <w:name w:val="Plain Text"/>
    <w:basedOn w:val="Normal"/>
    <w:link w:val="PlainTextChar"/>
    <w:semiHidden/>
    <w:unhideWhenUsed/>
    <w:rsid w:val="0036180D"/>
    <w:pPr>
      <w:spacing w:after="0"/>
    </w:pPr>
    <w:rPr>
      <w:rFonts w:ascii="Calibri" w:eastAsiaTheme="minorHAnsi" w:hAnsi="Calibri"/>
      <w:szCs w:val="22"/>
    </w:rPr>
  </w:style>
  <w:style w:type="character" w:customStyle="1" w:styleId="PlainTextChar">
    <w:name w:val="Plain Text Char"/>
    <w:basedOn w:val="DefaultParagraphFont"/>
    <w:link w:val="PlainText"/>
    <w:semiHidden/>
    <w:rsid w:val="0036180D"/>
    <w:rPr>
      <w:rFonts w:ascii="Calibri" w:eastAsiaTheme="minorHAnsi" w:hAnsi="Calibri"/>
      <w:sz w:val="22"/>
      <w:szCs w:val="22"/>
    </w:rPr>
  </w:style>
  <w:style w:type="paragraph" w:styleId="TOCHeading">
    <w:name w:val="TOC Heading"/>
    <w:basedOn w:val="Heading1"/>
    <w:next w:val="Normal"/>
    <w:uiPriority w:val="39"/>
    <w:semiHidden/>
    <w:unhideWhenUsed/>
    <w:qFormat/>
    <w:rsid w:val="0036180D"/>
    <w:pPr>
      <w:keepNext/>
      <w:keepLines/>
      <w:pageBreakBefore w:val="0"/>
      <w:numPr>
        <w:numId w:val="0"/>
      </w:numPr>
      <w:spacing w:before="240" w:line="256" w:lineRule="auto"/>
      <w:outlineLvl w:val="9"/>
    </w:pPr>
    <w:rPr>
      <w:rFonts w:asciiTheme="majorHAnsi" w:eastAsiaTheme="majorEastAsia" w:hAnsiTheme="majorHAnsi" w:cstheme="majorBidi"/>
      <w:b w:val="0"/>
      <w:noProof w:val="0"/>
      <w:color w:val="308198" w:themeColor="accent1" w:themeShade="BF"/>
      <w:sz w:val="32"/>
      <w:szCs w:val="32"/>
    </w:rPr>
  </w:style>
  <w:style w:type="character" w:customStyle="1" w:styleId="AbbreviationsChar">
    <w:name w:val="Abbreviations Char"/>
    <w:basedOn w:val="BodyTextChar"/>
    <w:link w:val="Abbreviations"/>
    <w:locked/>
    <w:rsid w:val="0036180D"/>
    <w:rPr>
      <w:rFonts w:ascii="Calibri" w:eastAsiaTheme="minorEastAsia" w:hAnsi="Calibri"/>
      <w:sz w:val="22"/>
      <w:lang w:val="en"/>
    </w:rPr>
  </w:style>
  <w:style w:type="paragraph" w:customStyle="1" w:styleId="Abbreviations">
    <w:name w:val="Abbreviations"/>
    <w:basedOn w:val="BodyText"/>
    <w:link w:val="AbbreviationsChar"/>
    <w:qFormat/>
    <w:rsid w:val="0036180D"/>
    <w:pPr>
      <w:spacing w:after="180" w:line="264" w:lineRule="auto"/>
      <w:ind w:left="1440" w:hanging="1440"/>
    </w:pPr>
    <w:rPr>
      <w:rFonts w:ascii="Times New Roman" w:eastAsiaTheme="minorEastAsia" w:hAnsi="Times New Roman"/>
      <w:lang w:val="en-US"/>
    </w:rPr>
  </w:style>
  <w:style w:type="paragraph" w:customStyle="1" w:styleId="Author">
    <w:name w:val="Author"/>
    <w:basedOn w:val="Normal"/>
    <w:uiPriority w:val="99"/>
    <w:qFormat/>
    <w:rsid w:val="0036180D"/>
    <w:pPr>
      <w:spacing w:after="200" w:line="276" w:lineRule="auto"/>
      <w:jc w:val="center"/>
    </w:pPr>
    <w:rPr>
      <w:rFonts w:ascii="Arial" w:eastAsiaTheme="minorEastAsia" w:hAnsi="Arial" w:cs="Arial"/>
      <w:b/>
      <w:bCs/>
      <w:sz w:val="28"/>
      <w:szCs w:val="24"/>
      <w:lang w:bidi="ne-NP"/>
    </w:rPr>
  </w:style>
  <w:style w:type="character" w:customStyle="1" w:styleId="BodyTextNoSpaceChar">
    <w:name w:val="Body Text No Space Char"/>
    <w:basedOn w:val="BodyTextChar"/>
    <w:link w:val="BodyTextNoSpace"/>
    <w:locked/>
    <w:rsid w:val="0036180D"/>
    <w:rPr>
      <w:rFonts w:ascii="Calibri" w:eastAsiaTheme="minorEastAsia" w:hAnsi="Calibri"/>
      <w:sz w:val="22"/>
      <w:lang w:val="en"/>
    </w:rPr>
  </w:style>
  <w:style w:type="paragraph" w:customStyle="1" w:styleId="BodyTextNoSpace">
    <w:name w:val="Body Text No Space"/>
    <w:basedOn w:val="BodyText"/>
    <w:link w:val="BodyTextNoSpaceChar"/>
    <w:qFormat/>
    <w:rsid w:val="0036180D"/>
    <w:pPr>
      <w:spacing w:after="180" w:line="240" w:lineRule="auto"/>
    </w:pPr>
    <w:rPr>
      <w:rFonts w:ascii="Times New Roman" w:eastAsiaTheme="minorEastAsia" w:hAnsi="Times New Roman"/>
      <w:lang w:val="en-US"/>
    </w:rPr>
  </w:style>
  <w:style w:type="paragraph" w:customStyle="1" w:styleId="CaptionBox">
    <w:name w:val="Caption Box"/>
    <w:basedOn w:val="Caption"/>
    <w:uiPriority w:val="99"/>
    <w:qFormat/>
    <w:rsid w:val="0036180D"/>
    <w:pPr>
      <w:keepLines/>
      <w:widowControl w:val="0"/>
      <w:tabs>
        <w:tab w:val="clear" w:pos="1260"/>
        <w:tab w:val="left" w:pos="1080"/>
      </w:tabs>
    </w:pPr>
    <w:rPr>
      <w:rFonts w:eastAsia="Times New Roman" w:cs="Calibri"/>
      <w:color w:val="000000" w:themeColor="text1"/>
      <w:szCs w:val="20"/>
    </w:rPr>
  </w:style>
  <w:style w:type="paragraph" w:customStyle="1" w:styleId="TableBody">
    <w:name w:val="Table Body"/>
    <w:basedOn w:val="Normal"/>
    <w:uiPriority w:val="99"/>
    <w:qFormat/>
    <w:rsid w:val="0036180D"/>
    <w:pPr>
      <w:spacing w:line="360" w:lineRule="auto"/>
    </w:pPr>
    <w:rPr>
      <w:rFonts w:ascii="Arial" w:eastAsiaTheme="minorEastAsia" w:hAnsi="Arial" w:cs="Arial"/>
      <w:lang w:bidi="ne-NP"/>
    </w:rPr>
  </w:style>
  <w:style w:type="paragraph" w:customStyle="1" w:styleId="TableBullet1">
    <w:name w:val="Table Bullet 1"/>
    <w:basedOn w:val="ListParagraph"/>
    <w:uiPriority w:val="99"/>
    <w:qFormat/>
    <w:rsid w:val="0036180D"/>
    <w:pPr>
      <w:numPr>
        <w:numId w:val="47"/>
      </w:numPr>
      <w:tabs>
        <w:tab w:val="num" w:pos="360"/>
      </w:tabs>
      <w:spacing w:after="0" w:line="360" w:lineRule="auto"/>
      <w:ind w:left="360" w:firstLine="0"/>
    </w:pPr>
    <w:rPr>
      <w:rFonts w:ascii="Arial" w:eastAsiaTheme="minorEastAsia" w:hAnsi="Arial" w:cs="Arial"/>
      <w:lang w:bidi="ne-NP"/>
    </w:rPr>
  </w:style>
  <w:style w:type="paragraph" w:customStyle="1" w:styleId="Heading1APPNoNumbering">
    <w:name w:val="Heading 1 APP No Numbering"/>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cs="Times New Roman"/>
      <w:noProof w:val="0"/>
      <w:color w:val="FFFFFF"/>
      <w:kern w:val="28"/>
      <w:sz w:val="28"/>
      <w:szCs w:val="20"/>
    </w:rPr>
  </w:style>
  <w:style w:type="paragraph" w:customStyle="1" w:styleId="Heading2Tasks">
    <w:name w:val="Heading 2 Tasks"/>
    <w:basedOn w:val="Heading2"/>
    <w:next w:val="BodyText"/>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pPr>
    <w:rPr>
      <w:rFonts w:eastAsia="Calibri"/>
      <w:b w:val="0"/>
      <w:iCs w:val="0"/>
      <w:color w:val="000000" w:themeColor="text1"/>
      <w:sz w:val="24"/>
    </w:rPr>
  </w:style>
  <w:style w:type="paragraph" w:customStyle="1" w:styleId="CoverLetterTextOnly">
    <w:name w:val="Cover Letter Text Only"/>
    <w:basedOn w:val="Normal"/>
    <w:uiPriority w:val="99"/>
    <w:qFormat/>
    <w:rsid w:val="0036180D"/>
    <w:pPr>
      <w:spacing w:line="264" w:lineRule="auto"/>
    </w:pPr>
    <w:rPr>
      <w:sz w:val="24"/>
      <w:szCs w:val="24"/>
    </w:rPr>
  </w:style>
  <w:style w:type="paragraph" w:customStyle="1" w:styleId="TOCMainHeaders">
    <w:name w:val="TOC Main Headers"/>
    <w:basedOn w:val="TOC1"/>
    <w:uiPriority w:val="99"/>
    <w:qFormat/>
    <w:rsid w:val="0036180D"/>
    <w:pPr>
      <w:keepNext w:val="0"/>
      <w:tabs>
        <w:tab w:val="left" w:pos="540"/>
        <w:tab w:val="left" w:pos="576"/>
        <w:tab w:val="right" w:leader="dot" w:pos="8990"/>
      </w:tabs>
      <w:spacing w:before="240" w:after="180"/>
      <w:ind w:left="540" w:hanging="540"/>
    </w:pPr>
    <w:rPr>
      <w:rFonts w:eastAsia="Times New Roman"/>
      <w:color w:val="48A9C5" w:themeColor="accent1"/>
      <w:sz w:val="28"/>
      <w:szCs w:val="20"/>
    </w:rPr>
  </w:style>
  <w:style w:type="paragraph" w:customStyle="1" w:styleId="RFPText">
    <w:name w:val="RFP Text"/>
    <w:basedOn w:val="TableText"/>
    <w:uiPriority w:val="99"/>
    <w:qFormat/>
    <w:rsid w:val="0036180D"/>
    <w:pPr>
      <w:shd w:val="clear" w:color="auto" w:fill="D9D9D9" w:themeFill="background1" w:themeFillShade="D9"/>
      <w:spacing w:before="40" w:after="120" w:line="264" w:lineRule="auto"/>
    </w:pPr>
    <w:rPr>
      <w:rFonts w:cs="Arial"/>
      <w:color w:val="000000"/>
      <w:sz w:val="20"/>
    </w:rPr>
  </w:style>
  <w:style w:type="paragraph" w:customStyle="1" w:styleId="aaaindent">
    <w:name w:val="aaa indent"/>
    <w:basedOn w:val="Normal"/>
    <w:uiPriority w:val="99"/>
    <w:qFormat/>
    <w:rsid w:val="0036180D"/>
    <w:pPr>
      <w:spacing w:line="480" w:lineRule="auto"/>
      <w:ind w:firstLine="360"/>
    </w:pPr>
    <w:rPr>
      <w:rFonts w:ascii="Arial Narrow" w:hAnsi="Arial Narrow"/>
      <w:spacing w:val="-6"/>
      <w:sz w:val="24"/>
      <w:lang w:val="en"/>
    </w:rPr>
  </w:style>
  <w:style w:type="paragraph" w:customStyle="1" w:styleId="aaanoindent">
    <w:name w:val="aaa no indent"/>
    <w:basedOn w:val="aaaindent"/>
    <w:uiPriority w:val="99"/>
    <w:qFormat/>
    <w:rsid w:val="0036180D"/>
    <w:pPr>
      <w:ind w:firstLine="0"/>
    </w:pPr>
  </w:style>
  <w:style w:type="paragraph" w:customStyle="1" w:styleId="Responsetextnoindent">
    <w:name w:val="Response text no indent"/>
    <w:basedOn w:val="aaanoindent"/>
    <w:uiPriority w:val="99"/>
    <w:qFormat/>
    <w:rsid w:val="0036180D"/>
  </w:style>
  <w:style w:type="paragraph" w:customStyle="1" w:styleId="Call-OutBoxTextHeader">
    <w:name w:val="Call-Out Box Text Header"/>
    <w:basedOn w:val="Normal"/>
    <w:uiPriority w:val="99"/>
    <w:qFormat/>
    <w:rsid w:val="0036180D"/>
    <w:pPr>
      <w:spacing w:after="60"/>
      <w:ind w:right="18"/>
    </w:pPr>
    <w:rPr>
      <w:rFonts w:asciiTheme="minorHAnsi" w:eastAsiaTheme="minorHAnsi" w:hAnsiTheme="minorHAnsi" w:cs="Arial"/>
      <w:b/>
      <w:i/>
      <w:sz w:val="20"/>
      <w:szCs w:val="22"/>
    </w:rPr>
  </w:style>
  <w:style w:type="paragraph" w:customStyle="1" w:styleId="Call-OutBoxTextArial">
    <w:name w:val="Call-Out Box Text (Arial)"/>
    <w:basedOn w:val="NoSpacing"/>
    <w:uiPriority w:val="99"/>
    <w:qFormat/>
    <w:rsid w:val="0036180D"/>
    <w:pPr>
      <w:ind w:left="180" w:right="204"/>
    </w:pPr>
    <w:rPr>
      <w:rFonts w:ascii="Arial Narrow" w:eastAsia="Times New Roman" w:hAnsi="Arial Narrow" w:cs="Arial"/>
      <w:sz w:val="22"/>
    </w:rPr>
  </w:style>
  <w:style w:type="paragraph" w:customStyle="1" w:styleId="BodyTextNOIndent">
    <w:name w:val="Body Text NO Indent"/>
    <w:basedOn w:val="BodyText"/>
    <w:uiPriority w:val="99"/>
    <w:qFormat/>
    <w:rsid w:val="0036180D"/>
    <w:pPr>
      <w:spacing w:after="180" w:line="264" w:lineRule="auto"/>
    </w:pPr>
    <w:rPr>
      <w:rFonts w:ascii="Times New Roman" w:hAnsi="Times New Roman"/>
      <w:lang w:val="en-US"/>
    </w:rPr>
  </w:style>
  <w:style w:type="paragraph" w:customStyle="1" w:styleId="ExhibitSource">
    <w:name w:val="Exhibit Source"/>
    <w:basedOn w:val="Normal"/>
    <w:uiPriority w:val="99"/>
    <w:qFormat/>
    <w:rsid w:val="0036180D"/>
    <w:pPr>
      <w:spacing w:before="40" w:after="40" w:line="264" w:lineRule="auto"/>
    </w:pPr>
    <w:rPr>
      <w:rFonts w:ascii="Arial Narrow" w:hAnsi="Arial Narrow" w:cs="Arial"/>
      <w:i/>
      <w:sz w:val="18"/>
    </w:rPr>
  </w:style>
  <w:style w:type="paragraph" w:customStyle="1" w:styleId="ExhibitText">
    <w:name w:val="Exhibit Text"/>
    <w:basedOn w:val="TableText"/>
    <w:uiPriority w:val="99"/>
    <w:qFormat/>
    <w:rsid w:val="0036180D"/>
    <w:pPr>
      <w:spacing w:before="20" w:after="20"/>
    </w:pPr>
    <w:rPr>
      <w:rFonts w:ascii="Arial Narrow" w:hAnsi="Arial Narrow" w:cs="Arial"/>
      <w:bCs/>
      <w:color w:val="000000"/>
      <w:sz w:val="20"/>
    </w:rPr>
  </w:style>
  <w:style w:type="paragraph" w:customStyle="1" w:styleId="ExhibitBullet">
    <w:name w:val="Exhibit Bullet"/>
    <w:basedOn w:val="BodyText"/>
    <w:uiPriority w:val="99"/>
    <w:qFormat/>
    <w:rsid w:val="0036180D"/>
    <w:pPr>
      <w:numPr>
        <w:numId w:val="48"/>
      </w:numPr>
      <w:spacing w:after="180" w:line="264" w:lineRule="auto"/>
      <w:contextualSpacing/>
    </w:pPr>
    <w:rPr>
      <w:rFonts w:ascii="Times New Roman" w:eastAsia="Calibri" w:hAnsi="Times New Roman"/>
      <w:sz w:val="20"/>
      <w:lang w:val="en-US"/>
    </w:rPr>
  </w:style>
  <w:style w:type="paragraph" w:customStyle="1" w:styleId="TableBullet">
    <w:name w:val="Table Bullet"/>
    <w:basedOn w:val="TableText"/>
    <w:uiPriority w:val="99"/>
    <w:qFormat/>
    <w:rsid w:val="0036180D"/>
    <w:pPr>
      <w:numPr>
        <w:numId w:val="49"/>
      </w:numPr>
      <w:spacing w:before="40" w:after="40" w:line="264" w:lineRule="auto"/>
    </w:pPr>
    <w:rPr>
      <w:rFonts w:cs="Arial"/>
      <w:bCs/>
      <w:color w:val="000000"/>
      <w:szCs w:val="18"/>
    </w:rPr>
  </w:style>
  <w:style w:type="paragraph" w:customStyle="1" w:styleId="Heading3Nonumbering0">
    <w:name w:val="Heading 3 No numbering"/>
    <w:basedOn w:val="Heading4"/>
    <w:next w:val="BodyText"/>
    <w:uiPriority w:val="99"/>
    <w:qFormat/>
    <w:rsid w:val="0036180D"/>
    <w:pPr>
      <w:spacing w:before="60" w:after="60" w:line="264" w:lineRule="auto"/>
      <w:ind w:left="0" w:firstLine="0"/>
    </w:pPr>
    <w:rPr>
      <w:rFonts w:eastAsia="Calibri"/>
      <w:color w:val="auto"/>
      <w:sz w:val="20"/>
    </w:rPr>
  </w:style>
  <w:style w:type="paragraph" w:customStyle="1" w:styleId="ExhibitColumnHeader">
    <w:name w:val="Exhibit Column Header"/>
    <w:uiPriority w:val="99"/>
    <w:qFormat/>
    <w:rsid w:val="0036180D"/>
    <w:pPr>
      <w:spacing w:before="20" w:after="20"/>
      <w:jc w:val="center"/>
    </w:pPr>
    <w:rPr>
      <w:rFonts w:ascii="Arial Narrow" w:hAnsi="Arial Narrow" w:cs="Arial"/>
      <w:b/>
      <w:bCs/>
      <w:color w:val="000000" w:themeColor="text1"/>
    </w:rPr>
  </w:style>
  <w:style w:type="paragraph" w:customStyle="1" w:styleId="ExhibitColumnHead">
    <w:name w:val="Exhibit Column Head"/>
    <w:uiPriority w:val="99"/>
    <w:qFormat/>
    <w:rsid w:val="0036180D"/>
    <w:pPr>
      <w:jc w:val="center"/>
    </w:pPr>
    <w:rPr>
      <w:rFonts w:ascii="Arial Narrow" w:hAnsi="Arial Narrow" w:cs="Arial"/>
      <w:b/>
      <w:color w:val="000000" w:themeColor="text1"/>
      <w:sz w:val="18"/>
    </w:rPr>
  </w:style>
  <w:style w:type="paragraph" w:customStyle="1" w:styleId="BodyTextAfterTables">
    <w:name w:val="Body Text After Tables"/>
    <w:basedOn w:val="BodyText"/>
    <w:uiPriority w:val="99"/>
    <w:qFormat/>
    <w:rsid w:val="0036180D"/>
    <w:pPr>
      <w:spacing w:after="180" w:line="264" w:lineRule="auto"/>
    </w:pPr>
    <w:rPr>
      <w:rFonts w:ascii="Times New Roman" w:eastAsiaTheme="minorHAnsi" w:hAnsi="Times New Roman"/>
      <w:lang w:val="en-US"/>
    </w:rPr>
  </w:style>
  <w:style w:type="paragraph" w:customStyle="1" w:styleId="FrontPageCallOutBullet">
    <w:name w:val="Front Page Call Out Bullet"/>
    <w:basedOn w:val="ListParagraph"/>
    <w:uiPriority w:val="99"/>
    <w:qFormat/>
    <w:rsid w:val="0036180D"/>
    <w:pPr>
      <w:numPr>
        <w:numId w:val="50"/>
      </w:numPr>
      <w:tabs>
        <w:tab w:val="num" w:pos="360"/>
      </w:tabs>
      <w:snapToGrid w:val="0"/>
      <w:ind w:firstLine="0"/>
    </w:pPr>
    <w:rPr>
      <w:rFonts w:ascii="Arial Narrow" w:eastAsia="Times New Roman" w:hAnsi="Arial Narrow"/>
      <w:sz w:val="24"/>
    </w:rPr>
  </w:style>
  <w:style w:type="paragraph" w:customStyle="1" w:styleId="ExhibitBullets">
    <w:name w:val="Exhibit Bullets"/>
    <w:basedOn w:val="ListParagraph"/>
    <w:uiPriority w:val="99"/>
    <w:qFormat/>
    <w:rsid w:val="0036180D"/>
    <w:pPr>
      <w:numPr>
        <w:numId w:val="51"/>
      </w:numPr>
      <w:tabs>
        <w:tab w:val="num" w:pos="360"/>
      </w:tabs>
      <w:spacing w:after="0"/>
      <w:ind w:left="720" w:firstLine="0"/>
    </w:pPr>
    <w:rPr>
      <w:rFonts w:ascii="Arial Narrow" w:eastAsia="Times New Roman" w:hAnsi="Arial Narrow"/>
      <w:szCs w:val="20"/>
    </w:rPr>
  </w:style>
  <w:style w:type="paragraph" w:customStyle="1" w:styleId="BodyTextatgraphic">
    <w:name w:val="Body Text at graphic"/>
    <w:basedOn w:val="Normal"/>
    <w:uiPriority w:val="99"/>
    <w:qFormat/>
    <w:rsid w:val="0036180D"/>
    <w:pPr>
      <w:spacing w:line="264" w:lineRule="auto"/>
      <w:jc w:val="center"/>
    </w:pPr>
    <w:rPr>
      <w:sz w:val="24"/>
      <w:szCs w:val="24"/>
    </w:rPr>
  </w:style>
  <w:style w:type="paragraph" w:customStyle="1" w:styleId="ResumeBullet">
    <w:name w:val="Resume Bullet"/>
    <w:basedOn w:val="Normal"/>
    <w:uiPriority w:val="99"/>
    <w:qFormat/>
    <w:rsid w:val="0036180D"/>
    <w:pPr>
      <w:numPr>
        <w:numId w:val="52"/>
      </w:numPr>
      <w:spacing w:line="264" w:lineRule="auto"/>
    </w:pPr>
    <w:rPr>
      <w:rFonts w:eastAsia="Calibri"/>
      <w:bCs/>
      <w:sz w:val="24"/>
      <w:szCs w:val="24"/>
    </w:rPr>
  </w:style>
  <w:style w:type="paragraph" w:customStyle="1" w:styleId="ResumeBodyText">
    <w:name w:val="Resume Body Text"/>
    <w:basedOn w:val="Normal"/>
    <w:uiPriority w:val="99"/>
    <w:qFormat/>
    <w:rsid w:val="0036180D"/>
    <w:pPr>
      <w:spacing w:line="264" w:lineRule="auto"/>
    </w:pPr>
    <w:rPr>
      <w:rFonts w:eastAsia="Calibri"/>
      <w:sz w:val="24"/>
      <w:szCs w:val="24"/>
    </w:rPr>
  </w:style>
  <w:style w:type="paragraph" w:customStyle="1" w:styleId="AppendixC">
    <w:name w:val="Appendix C"/>
    <w:aliases w:val="project title"/>
    <w:basedOn w:val="TableText"/>
    <w:next w:val="TableText"/>
    <w:uiPriority w:val="99"/>
    <w:qFormat/>
    <w:rsid w:val="0036180D"/>
    <w:pPr>
      <w:keepLines/>
      <w:spacing w:before="40" w:after="120" w:line="264" w:lineRule="auto"/>
    </w:pPr>
    <w:rPr>
      <w:rFonts w:eastAsia="Arial Narrow" w:cs="Arial"/>
      <w:b/>
      <w:bCs/>
      <w:color w:val="000000"/>
      <w:sz w:val="22"/>
    </w:rPr>
  </w:style>
  <w:style w:type="paragraph" w:customStyle="1" w:styleId="ExhibitRowHeader">
    <w:name w:val="Exhibit Row Header"/>
    <w:basedOn w:val="ExhibitText"/>
    <w:uiPriority w:val="99"/>
    <w:rsid w:val="0036180D"/>
  </w:style>
  <w:style w:type="paragraph" w:customStyle="1" w:styleId="Exhibit">
    <w:name w:val="Exhibit"/>
    <w:basedOn w:val="Normal"/>
    <w:uiPriority w:val="99"/>
    <w:rsid w:val="0036180D"/>
    <w:pPr>
      <w:spacing w:line="264" w:lineRule="auto"/>
    </w:pPr>
    <w:rPr>
      <w:rFonts w:ascii="Arial" w:hAnsi="Arial"/>
      <w:sz w:val="18"/>
    </w:rPr>
  </w:style>
  <w:style w:type="paragraph" w:customStyle="1" w:styleId="ReportTitle-TOCPage">
    <w:name w:val="Report Title - TOC Page"/>
    <w:basedOn w:val="Normal"/>
    <w:next w:val="BodyText"/>
    <w:uiPriority w:val="99"/>
    <w:rsid w:val="0036180D"/>
    <w:pPr>
      <w:pBdr>
        <w:top w:val="single" w:sz="2" w:space="2" w:color="DA291C"/>
        <w:bottom w:val="single" w:sz="2" w:space="2" w:color="DA291C"/>
      </w:pBdr>
      <w:shd w:val="clear" w:color="auto" w:fill="DA291C"/>
      <w:tabs>
        <w:tab w:val="left" w:pos="1170"/>
      </w:tabs>
      <w:spacing w:line="264" w:lineRule="auto"/>
    </w:pPr>
    <w:rPr>
      <w:rFonts w:ascii="Arial" w:hAnsi="Arial" w:cs="Arial"/>
      <w:b/>
      <w:color w:val="FFFFFF"/>
      <w:sz w:val="28"/>
      <w:szCs w:val="28"/>
    </w:rPr>
  </w:style>
  <w:style w:type="paragraph" w:customStyle="1" w:styleId="CoverTextRed16pt">
    <w:name w:val="Cover Text  Red 16pt"/>
    <w:basedOn w:val="Normal"/>
    <w:uiPriority w:val="99"/>
    <w:qFormat/>
    <w:rsid w:val="0036180D"/>
    <w:pPr>
      <w:tabs>
        <w:tab w:val="left" w:pos="720"/>
        <w:tab w:val="left" w:pos="1080"/>
        <w:tab w:val="left" w:pos="1440"/>
        <w:tab w:val="left" w:pos="1800"/>
        <w:tab w:val="left" w:pos="6660"/>
      </w:tabs>
      <w:spacing w:after="0" w:line="264" w:lineRule="auto"/>
      <w:ind w:left="6490" w:right="-540"/>
      <w:jc w:val="right"/>
    </w:pPr>
    <w:rPr>
      <w:rFonts w:ascii="Arial" w:hAnsi="Arial"/>
      <w:b/>
      <w:color w:val="DA291C"/>
      <w:sz w:val="32"/>
      <w:szCs w:val="32"/>
    </w:rPr>
  </w:style>
  <w:style w:type="paragraph" w:customStyle="1" w:styleId="DisclaimerText">
    <w:name w:val="Disclaimer Text"/>
    <w:basedOn w:val="Normal"/>
    <w:uiPriority w:val="99"/>
    <w:qFormat/>
    <w:rsid w:val="0036180D"/>
    <w:pPr>
      <w:spacing w:line="264" w:lineRule="auto"/>
    </w:pPr>
    <w:rPr>
      <w:sz w:val="18"/>
      <w:szCs w:val="18"/>
    </w:rPr>
  </w:style>
  <w:style w:type="paragraph" w:customStyle="1" w:styleId="Heading1ES">
    <w:name w:val="Heading 1 ES"/>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eastAsia="Times New Roman" w:cs="Times New Roman"/>
      <w:noProof w:val="0"/>
      <w:color w:val="FFFFFF"/>
      <w:kern w:val="28"/>
      <w:sz w:val="28"/>
      <w:szCs w:val="20"/>
    </w:rPr>
  </w:style>
  <w:style w:type="paragraph" w:customStyle="1" w:styleId="Heading2ES">
    <w:name w:val="Heading 2 ES"/>
    <w:basedOn w:val="Heading2"/>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outlineLvl w:val="9"/>
    </w:pPr>
    <w:rPr>
      <w:color w:val="000000" w:themeColor="text1"/>
      <w:sz w:val="24"/>
    </w:rPr>
  </w:style>
  <w:style w:type="paragraph" w:customStyle="1" w:styleId="Heading3ES">
    <w:name w:val="Heading 3 ES"/>
    <w:basedOn w:val="Heading3"/>
    <w:uiPriority w:val="99"/>
    <w:qFormat/>
    <w:rsid w:val="0036180D"/>
    <w:pPr>
      <w:numPr>
        <w:ilvl w:val="0"/>
        <w:numId w:val="0"/>
      </w:numPr>
      <w:spacing w:before="60" w:after="120" w:line="264" w:lineRule="auto"/>
      <w:outlineLvl w:val="9"/>
    </w:pPr>
    <w:rPr>
      <w:rFonts w:ascii="Arial" w:eastAsia="Times New Roman" w:hAnsi="Arial"/>
      <w:color w:val="DA291C"/>
      <w:sz w:val="20"/>
      <w:szCs w:val="20"/>
    </w:rPr>
  </w:style>
  <w:style w:type="character" w:customStyle="1" w:styleId="Heading2aChar">
    <w:name w:val="Heading 2a Char"/>
    <w:basedOn w:val="DefaultParagraphFont"/>
    <w:link w:val="Heading2a"/>
    <w:locked/>
    <w:rsid w:val="0036180D"/>
    <w:rPr>
      <w:rFonts w:asciiTheme="minorHAnsi" w:hAnsiTheme="minorHAnsi" w:cstheme="minorHAnsi"/>
      <w:b/>
      <w:bCs/>
      <w:iCs/>
      <w:color w:val="48A9C5" w:themeColor="accent1"/>
      <w:sz w:val="28"/>
      <w:szCs w:val="28"/>
    </w:rPr>
  </w:style>
  <w:style w:type="paragraph" w:customStyle="1" w:styleId="Heading2a">
    <w:name w:val="Heading 2a"/>
    <w:basedOn w:val="Heading2"/>
    <w:link w:val="Heading2aChar"/>
    <w:qFormat/>
    <w:rsid w:val="0036180D"/>
    <w:pPr>
      <w:numPr>
        <w:ilvl w:val="0"/>
        <w:numId w:val="0"/>
      </w:numPr>
      <w:spacing w:before="120" w:after="120" w:line="264" w:lineRule="auto"/>
      <w:ind w:left="720" w:hanging="720"/>
    </w:pPr>
    <w:rPr>
      <w:rFonts w:asciiTheme="minorHAnsi" w:hAnsiTheme="minorHAnsi" w:cstheme="minorHAnsi"/>
      <w:color w:val="48A9C5" w:themeColor="accent1"/>
      <w:sz w:val="28"/>
    </w:rPr>
  </w:style>
  <w:style w:type="paragraph" w:customStyle="1" w:styleId="Bodytextnospaceafter0">
    <w:name w:val="Body text no space after"/>
    <w:basedOn w:val="BodyText"/>
    <w:uiPriority w:val="99"/>
    <w:qFormat/>
    <w:rsid w:val="0036180D"/>
    <w:pPr>
      <w:spacing w:after="0" w:line="240" w:lineRule="auto"/>
    </w:pPr>
    <w:rPr>
      <w:rFonts w:ascii="Times New Roman" w:hAnsi="Times New Roman"/>
      <w:sz w:val="24"/>
      <w:lang w:val="en-US"/>
    </w:rPr>
  </w:style>
  <w:style w:type="paragraph" w:customStyle="1" w:styleId="ResumePublications">
    <w:name w:val="Resume Publications"/>
    <w:uiPriority w:val="99"/>
    <w:qFormat/>
    <w:rsid w:val="0036180D"/>
    <w:pPr>
      <w:snapToGrid w:val="0"/>
      <w:spacing w:after="120"/>
      <w:ind w:left="360" w:hanging="360"/>
    </w:pPr>
    <w:rPr>
      <w:sz w:val="22"/>
      <w:szCs w:val="22"/>
    </w:rPr>
  </w:style>
  <w:style w:type="paragraph" w:customStyle="1" w:styleId="ExhibitTextCentered">
    <w:name w:val="Exhibit Text Centered"/>
    <w:basedOn w:val="ExhibitText"/>
    <w:uiPriority w:val="99"/>
    <w:qFormat/>
    <w:rsid w:val="0036180D"/>
  </w:style>
  <w:style w:type="paragraph" w:customStyle="1" w:styleId="BoxQuote">
    <w:name w:val="Box Quote"/>
    <w:basedOn w:val="Normal"/>
    <w:uiPriority w:val="99"/>
    <w:qFormat/>
    <w:rsid w:val="0036180D"/>
    <w:pPr>
      <w:autoSpaceDE w:val="0"/>
      <w:autoSpaceDN w:val="0"/>
      <w:adjustRightInd w:val="0"/>
      <w:snapToGrid w:val="0"/>
      <w:spacing w:after="0"/>
    </w:pPr>
    <w:rPr>
      <w:rFonts w:asciiTheme="minorHAnsi" w:hAnsiTheme="minorHAnsi" w:cstheme="minorHAnsi"/>
      <w:i/>
      <w:color w:val="000000"/>
      <w:sz w:val="20"/>
    </w:rPr>
  </w:style>
  <w:style w:type="paragraph" w:customStyle="1" w:styleId="BoxQuoteAuthor">
    <w:name w:val="Box Quote Author"/>
    <w:basedOn w:val="Normal"/>
    <w:uiPriority w:val="99"/>
    <w:qFormat/>
    <w:rsid w:val="0036180D"/>
    <w:pPr>
      <w:autoSpaceDE w:val="0"/>
      <w:autoSpaceDN w:val="0"/>
      <w:adjustRightInd w:val="0"/>
      <w:snapToGrid w:val="0"/>
      <w:spacing w:before="60" w:after="240"/>
      <w:jc w:val="right"/>
    </w:pPr>
    <w:rPr>
      <w:rFonts w:asciiTheme="minorHAnsi" w:eastAsiaTheme="minorHAnsi" w:hAnsiTheme="minorHAnsi" w:cstheme="minorHAnsi"/>
      <w:i/>
      <w:sz w:val="20"/>
    </w:rPr>
  </w:style>
  <w:style w:type="paragraph" w:customStyle="1" w:styleId="NumberedQuestion">
    <w:name w:val="Numbered Question"/>
    <w:basedOn w:val="Normal"/>
    <w:uiPriority w:val="99"/>
    <w:rsid w:val="0036180D"/>
    <w:pPr>
      <w:numPr>
        <w:numId w:val="53"/>
      </w:numPr>
      <w:spacing w:after="0" w:line="264" w:lineRule="auto"/>
    </w:pPr>
    <w:rPr>
      <w:rFonts w:ascii="Helvetica" w:hAnsi="Helvetica"/>
      <w:b/>
      <w:sz w:val="20"/>
    </w:rPr>
  </w:style>
  <w:style w:type="paragraph" w:customStyle="1" w:styleId="ExhibitSourceLast">
    <w:name w:val="Exhibit Source Last"/>
    <w:basedOn w:val="ExhibitSource"/>
    <w:uiPriority w:val="99"/>
    <w:qFormat/>
    <w:rsid w:val="0036180D"/>
  </w:style>
  <w:style w:type="character" w:styleId="IntenseEmphasis">
    <w:name w:val="Intense Emphasis"/>
    <w:basedOn w:val="DefaultParagraphFont"/>
    <w:uiPriority w:val="21"/>
    <w:qFormat/>
    <w:rsid w:val="0036180D"/>
    <w:rPr>
      <w:i/>
      <w:iCs/>
      <w:color w:val="48A9C5" w:themeColor="accent1"/>
    </w:rPr>
  </w:style>
  <w:style w:type="character" w:customStyle="1" w:styleId="BodyText3Char">
    <w:name w:val="Body Text 3 Char"/>
    <w:basedOn w:val="DefaultParagraphFont"/>
    <w:link w:val="BodyText3"/>
    <w:semiHidden/>
    <w:rsid w:val="00644B14"/>
    <w:rPr>
      <w:sz w:val="16"/>
      <w:szCs w:val="16"/>
    </w:rPr>
  </w:style>
  <w:style w:type="paragraph" w:styleId="BodyText3">
    <w:name w:val="Body Text 3"/>
    <w:basedOn w:val="Normal"/>
    <w:link w:val="BodyText3Char"/>
    <w:semiHidden/>
    <w:unhideWhenUsed/>
    <w:rsid w:val="00644B14"/>
    <w:pPr>
      <w:spacing w:after="120"/>
    </w:pPr>
    <w:rPr>
      <w:sz w:val="16"/>
      <w:szCs w:val="16"/>
    </w:rPr>
  </w:style>
  <w:style w:type="character" w:customStyle="1" w:styleId="pageheadline">
    <w:name w:val="pageheadline"/>
    <w:basedOn w:val="DefaultParagraphFont"/>
    <w:rsid w:val="0036180D"/>
  </w:style>
  <w:style w:type="character" w:customStyle="1" w:styleId="jrnl">
    <w:name w:val="jrnl"/>
    <w:basedOn w:val="DefaultParagraphFont"/>
    <w:rsid w:val="0036180D"/>
  </w:style>
  <w:style w:type="character" w:customStyle="1" w:styleId="ogd">
    <w:name w:val="_ogd"/>
    <w:basedOn w:val="DefaultParagraphFont"/>
    <w:rsid w:val="0036180D"/>
  </w:style>
  <w:style w:type="character" w:customStyle="1" w:styleId="st">
    <w:name w:val="st"/>
    <w:basedOn w:val="DefaultParagraphFont"/>
    <w:rsid w:val="0036180D"/>
  </w:style>
  <w:style w:type="table" w:styleId="LightGrid-Accent1">
    <w:name w:val="Light Grid Accent 1"/>
    <w:basedOn w:val="TableNormal"/>
    <w:uiPriority w:val="62"/>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48A9C5" w:themeColor="accent1"/>
        <w:left w:val="single" w:sz="8" w:space="0" w:color="48A9C5" w:themeColor="accent1"/>
        <w:bottom w:val="single" w:sz="8" w:space="0" w:color="48A9C5" w:themeColor="accent1"/>
        <w:right w:val="single" w:sz="8" w:space="0" w:color="48A9C5" w:themeColor="accent1"/>
        <w:insideH w:val="single" w:sz="8" w:space="0" w:color="48A9C5" w:themeColor="accent1"/>
        <w:insideV w:val="single" w:sz="8" w:space="0" w:color="48A9C5"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18" w:space="0" w:color="48A9C5" w:themeColor="accent1"/>
          <w:right w:val="single" w:sz="8" w:space="0" w:color="48A9C5" w:themeColor="accent1"/>
          <w:insideH w:val="nil"/>
          <w:insideV w:val="single" w:sz="8" w:space="0" w:color="48A9C5"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8A9C5" w:themeColor="accent1"/>
          <w:left w:val="single" w:sz="8" w:space="0" w:color="48A9C5" w:themeColor="accent1"/>
          <w:bottom w:val="single" w:sz="8" w:space="0" w:color="48A9C5" w:themeColor="accent1"/>
          <w:right w:val="single" w:sz="8" w:space="0" w:color="48A9C5" w:themeColor="accent1"/>
          <w:insideH w:val="nil"/>
          <w:insideV w:val="single" w:sz="8" w:space="0" w:color="48A9C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tcPr>
    </w:tblStylePr>
    <w:tblStylePr w:type="band1Vert">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shd w:val="clear" w:color="auto" w:fill="D1E9F0" w:themeFill="accent1" w:themeFillTint="3F"/>
      </w:tcPr>
    </w:tblStylePr>
    <w:tblStylePr w:type="band1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shd w:val="clear" w:color="auto" w:fill="D1E9F0" w:themeFill="accent1" w:themeFillTint="3F"/>
      </w:tcPr>
    </w:tblStylePr>
    <w:tblStylePr w:type="band2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tcPr>
    </w:tblStylePr>
  </w:style>
  <w:style w:type="table" w:styleId="LightList-Accent2">
    <w:name w:val="Light List Accent 2"/>
    <w:basedOn w:val="TableNormal"/>
    <w:uiPriority w:val="61"/>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E87722" w:themeColor="accent2"/>
        <w:left w:val="single" w:sz="8" w:space="0" w:color="E87722" w:themeColor="accent2"/>
        <w:bottom w:val="single" w:sz="8" w:space="0" w:color="E87722" w:themeColor="accent2"/>
        <w:right w:val="single" w:sz="8" w:space="0" w:color="E87722" w:themeColor="accent2"/>
      </w:tblBorders>
    </w:tblPr>
    <w:tblStylePr w:type="firstRow">
      <w:pPr>
        <w:spacing w:beforeLines="0" w:before="100" w:beforeAutospacing="1" w:afterLines="0" w:after="100" w:afterAutospacing="1" w:line="240" w:lineRule="auto"/>
      </w:pPr>
      <w:rPr>
        <w:b/>
        <w:bCs/>
        <w:color w:val="FFFFFF" w:themeColor="background1"/>
      </w:rPr>
      <w:tblPr/>
      <w:tcPr>
        <w:shd w:val="clear" w:color="auto" w:fill="E87722" w:themeFill="accent2"/>
      </w:tcPr>
    </w:tblStylePr>
    <w:tblStylePr w:type="lastRow">
      <w:pPr>
        <w:spacing w:beforeLines="0" w:before="100" w:beforeAutospacing="1" w:afterLines="0" w:after="100" w:afterAutospacing="1" w:line="240" w:lineRule="auto"/>
      </w:pPr>
      <w:rPr>
        <w:b/>
        <w:bCs/>
      </w:rPr>
      <w:tblPr/>
      <w:tcPr>
        <w:tcBorders>
          <w:top w:val="double" w:sz="6" w:space="0" w:color="E87722" w:themeColor="accent2"/>
          <w:left w:val="single" w:sz="8" w:space="0" w:color="E87722" w:themeColor="accent2"/>
          <w:bottom w:val="single" w:sz="8" w:space="0" w:color="E87722" w:themeColor="accent2"/>
          <w:right w:val="single" w:sz="8" w:space="0" w:color="E87722" w:themeColor="accent2"/>
        </w:tcBorders>
      </w:tcPr>
    </w:tblStylePr>
    <w:tblStylePr w:type="firstCol">
      <w:rPr>
        <w:b/>
        <w:bCs/>
      </w:rPr>
    </w:tblStylePr>
    <w:tblStylePr w:type="lastCol">
      <w:rPr>
        <w:b/>
        <w:bCs/>
      </w:rPr>
    </w:tblStylePr>
    <w:tblStylePr w:type="band1Vert">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tblStylePr w:type="band1Horz">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style>
  <w:style w:type="table" w:customStyle="1" w:styleId="GridTable4Accent1">
    <w:name w:val="Grid Table 4 Accent 1"/>
    <w:basedOn w:val="TableNormal"/>
    <w:uiPriority w:val="49"/>
    <w:rsid w:val="0036180D"/>
    <w:tblPr>
      <w:tblStyleRowBandSize w:val="1"/>
      <w:tblStyleColBandSize w:val="1"/>
      <w:tblInd w:w="0" w:type="nil"/>
      <w:tblBorders>
        <w:top w:val="single" w:sz="4" w:space="0" w:color="91CBDC" w:themeColor="accent1" w:themeTint="99"/>
        <w:left w:val="single" w:sz="4" w:space="0" w:color="91CBDC" w:themeColor="accent1" w:themeTint="99"/>
        <w:bottom w:val="single" w:sz="4" w:space="0" w:color="91CBDC" w:themeColor="accent1" w:themeTint="99"/>
        <w:right w:val="single" w:sz="4" w:space="0" w:color="91CBDC" w:themeColor="accent1" w:themeTint="99"/>
        <w:insideH w:val="single" w:sz="4" w:space="0" w:color="91CBDC" w:themeColor="accent1" w:themeTint="99"/>
        <w:insideV w:val="single" w:sz="4" w:space="0" w:color="91CBDC" w:themeColor="accent1" w:themeTint="99"/>
      </w:tblBorders>
    </w:tblPr>
    <w:tblStylePr w:type="firstRow">
      <w:rPr>
        <w:b/>
        <w:bCs/>
        <w:color w:val="FFFFFF" w:themeColor="background1"/>
      </w:rPr>
      <w:tblPr/>
      <w:tcPr>
        <w:tcBorders>
          <w:top w:val="single" w:sz="4" w:space="0" w:color="48A9C5" w:themeColor="accent1"/>
          <w:left w:val="single" w:sz="4" w:space="0" w:color="48A9C5" w:themeColor="accent1"/>
          <w:bottom w:val="single" w:sz="4" w:space="0" w:color="48A9C5" w:themeColor="accent1"/>
          <w:right w:val="single" w:sz="4" w:space="0" w:color="48A9C5" w:themeColor="accent1"/>
          <w:insideH w:val="nil"/>
          <w:insideV w:val="nil"/>
        </w:tcBorders>
        <w:shd w:val="clear" w:color="auto" w:fill="48A9C5" w:themeFill="accent1"/>
      </w:tcPr>
    </w:tblStylePr>
    <w:tblStylePr w:type="lastRow">
      <w:rPr>
        <w:b/>
        <w:bCs/>
      </w:rPr>
      <w:tblPr/>
      <w:tcPr>
        <w:tcBorders>
          <w:top w:val="double" w:sz="4" w:space="0" w:color="48A9C5" w:themeColor="accent1"/>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1LightAccent1">
    <w:name w:val="List Table 1 Light Accent 1"/>
    <w:basedOn w:val="TableNormal"/>
    <w:uiPriority w:val="46"/>
    <w:rsid w:val="0036180D"/>
    <w:tblPr>
      <w:tblStyleRowBandSize w:val="1"/>
      <w:tblStyleColBandSize w:val="1"/>
      <w:tblInd w:w="0" w:type="nil"/>
    </w:tblPr>
    <w:tblStylePr w:type="firstRow">
      <w:rPr>
        <w:b/>
        <w:bCs/>
      </w:rPr>
      <w:tblPr/>
      <w:tcPr>
        <w:tcBorders>
          <w:bottom w:val="single" w:sz="4" w:space="0" w:color="91CBDC" w:themeColor="accent1" w:themeTint="99"/>
        </w:tcBorders>
      </w:tcPr>
    </w:tblStylePr>
    <w:tblStylePr w:type="lastRow">
      <w:rPr>
        <w:b/>
        <w:bCs/>
      </w:rPr>
      <w:tblPr/>
      <w:tcPr>
        <w:tcBorders>
          <w:top w:val="single" w:sz="4" w:space="0" w:color="91CBDC" w:themeColor="accent1" w:themeTint="99"/>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2Accent1">
    <w:name w:val="List Table 2 Accent 1"/>
    <w:basedOn w:val="TableNormal"/>
    <w:uiPriority w:val="47"/>
    <w:rsid w:val="0036180D"/>
    <w:tblPr>
      <w:tblStyleRowBandSize w:val="1"/>
      <w:tblStyleColBandSize w:val="1"/>
      <w:tblInd w:w="0" w:type="nil"/>
      <w:tblBorders>
        <w:top w:val="single" w:sz="4" w:space="0" w:color="91CBDC" w:themeColor="accent1" w:themeTint="99"/>
        <w:bottom w:val="single" w:sz="4" w:space="0" w:color="91CBDC" w:themeColor="accent1" w:themeTint="99"/>
        <w:insideH w:val="single" w:sz="4" w:space="0" w:color="91CBD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TableGrid1">
    <w:name w:val="Table Grid1"/>
    <w:basedOn w:val="TableNormal"/>
    <w:rsid w:val="0036180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36180D"/>
    <w:tblPr>
      <w:tblStyleRowBandSize w:val="1"/>
      <w:tblStyleColBandSize w:val="1"/>
      <w:tblInd w:w="0" w:type="nil"/>
      <w:tblBorders>
        <w:top w:val="single" w:sz="4" w:space="0" w:color="B5DCE7" w:themeColor="accent1" w:themeTint="66"/>
        <w:left w:val="single" w:sz="4" w:space="0" w:color="B5DCE7" w:themeColor="accent1" w:themeTint="66"/>
        <w:bottom w:val="single" w:sz="4" w:space="0" w:color="B5DCE7" w:themeColor="accent1" w:themeTint="66"/>
        <w:right w:val="single" w:sz="4" w:space="0" w:color="B5DCE7" w:themeColor="accent1" w:themeTint="66"/>
        <w:insideH w:val="single" w:sz="4" w:space="0" w:color="B5DCE7" w:themeColor="accent1" w:themeTint="66"/>
        <w:insideV w:val="single" w:sz="4" w:space="0" w:color="B5DCE7" w:themeColor="accent1" w:themeTint="66"/>
      </w:tblBorders>
    </w:tblPr>
    <w:tblStylePr w:type="firstRow">
      <w:rPr>
        <w:b/>
        <w:bCs/>
      </w:rPr>
      <w:tblPr/>
      <w:tcPr>
        <w:tcBorders>
          <w:bottom w:val="single" w:sz="12" w:space="0" w:color="91CBDC" w:themeColor="accent1" w:themeTint="99"/>
        </w:tcBorders>
      </w:tcPr>
    </w:tblStylePr>
    <w:tblStylePr w:type="lastRow">
      <w:rPr>
        <w:b/>
        <w:bCs/>
      </w:rPr>
      <w:tblPr/>
      <w:tcPr>
        <w:tcBorders>
          <w:top w:val="double" w:sz="2" w:space="0" w:color="91CBDC" w:themeColor="accent1" w:themeTint="99"/>
        </w:tcBorders>
      </w:tcPr>
    </w:tblStylePr>
    <w:tblStylePr w:type="firstCol">
      <w:rPr>
        <w:b/>
        <w:bCs/>
      </w:rPr>
    </w:tblStylePr>
    <w:tblStylePr w:type="lastCol">
      <w:rPr>
        <w:b/>
        <w:bCs/>
      </w:rPr>
    </w:tblStylePr>
  </w:style>
  <w:style w:type="table" w:customStyle="1" w:styleId="AbtFinal1">
    <w:name w:val="Abt Final1"/>
    <w:basedOn w:val="TableNormal"/>
    <w:uiPriority w:val="99"/>
    <w:rsid w:val="0036180D"/>
    <w:rPr>
      <w:rFonts w:ascii="Arial Narrow" w:hAnsi="Arial Narrow"/>
    </w:rPr>
    <w:tblPr>
      <w:tblStyleRowBandSize w:val="1"/>
      <w:tblStyleColBandSize w:val="1"/>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Cambria" w:hAnsi="Cambria" w:hint="default"/>
        <w:b/>
        <w:caps w:val="0"/>
        <w:smallCaps w:val="0"/>
        <w:strike w:val="0"/>
        <w:dstrike w:val="0"/>
        <w:vanish w:val="0"/>
        <w:webHidden w:val="0"/>
        <w:color w:val="FFFFFF" w:themeColor="background1"/>
        <w:sz w:val="20"/>
        <w:szCs w:val="20"/>
        <w:u w:val="none"/>
        <w:effect w:val="none"/>
        <w:specVanish w:val="0"/>
      </w:rPr>
      <w:tblPr/>
      <w:tcPr>
        <w:shd w:val="clear" w:color="auto" w:fill="DA291C" w:themeFill="text2"/>
        <w:vAlign w:val="bottom"/>
      </w:tcPr>
    </w:tblStylePr>
    <w:tblStylePr w:type="lastRow">
      <w:pPr>
        <w:jc w:val="left"/>
      </w:pPr>
      <w:rPr>
        <w:rFonts w:ascii="Cambria" w:hAnsi="Cambria" w:hint="default"/>
        <w:color w:val="FFFFFF" w:themeColor="background1"/>
        <w:sz w:val="20"/>
        <w:szCs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Cambria" w:hAnsi="Cambria" w:hint="default"/>
        <w:sz w:val="20"/>
        <w:szCs w:val="20"/>
      </w:rPr>
    </w:tblStylePr>
    <w:tblStylePr w:type="lastCol">
      <w:rPr>
        <w:rFonts w:ascii="Cambria" w:hAnsi="Cambria" w:hint="default"/>
        <w:sz w:val="20"/>
        <w:szCs w:val="20"/>
      </w:rPr>
    </w:tblStylePr>
    <w:tblStylePr w:type="band1Horz">
      <w:rPr>
        <w:rFonts w:ascii="Cambria" w:hAnsi="Cambria" w:hint="default"/>
        <w:sz w:val="20"/>
        <w:szCs w:val="20"/>
      </w:rPr>
    </w:tblStylePr>
    <w:tblStylePr w:type="band2Horz">
      <w:rPr>
        <w:rFonts w:ascii="Cambria" w:hAnsi="Cambria" w:hint="default"/>
        <w:sz w:val="20"/>
        <w:szCs w:val="20"/>
      </w:rPr>
    </w:tblStylePr>
  </w:style>
  <w:style w:type="table" w:customStyle="1" w:styleId="Abt">
    <w:name w:val="Abt"/>
    <w:basedOn w:val="TableNormal"/>
    <w:uiPriority w:val="99"/>
    <w:rsid w:val="0036180D"/>
    <w:rPr>
      <w:rFonts w:ascii="Arial Narrow" w:hAnsi="Arial Narrow"/>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Narrow" w:hAnsi="Arial Narrow" w:hint="default"/>
        <w:b/>
        <w:caps w:val="0"/>
        <w:smallCaps w:val="0"/>
        <w:strike w:val="0"/>
        <w:dstrike w:val="0"/>
        <w:vanish w:val="0"/>
        <w:webHidden w:val="0"/>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789D4A" w:themeFill="accent4"/>
        <w:vAlign w:val="bottom"/>
      </w:tcPr>
    </w:tblStylePr>
    <w:tblStylePr w:type="lastRow">
      <w:pPr>
        <w:jc w:val="left"/>
      </w:pPr>
      <w:rPr>
        <w:rFonts w:ascii="Arial" w:hAnsi="Arial" w:cs="Arial" w:hint="default"/>
        <w:sz w:val="18"/>
        <w:szCs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band1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FAE3D2" w:themeFill="accent2" w:themeFillTint="33"/>
      </w:tcPr>
    </w:tblStylePr>
    <w:tblStylePr w:type="band2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table" w:customStyle="1" w:styleId="LightList-Accent21">
    <w:name w:val="Light List - Accent 21"/>
    <w:basedOn w:val="TableNormal"/>
    <w:uiPriority w:val="61"/>
    <w:rsid w:val="0036180D"/>
    <w:rPr>
      <w:rFonts w:ascii="Calibri" w:eastAsia="Calibri" w:hAnsi="Calibri"/>
      <w:sz w:val="22"/>
      <w:szCs w:val="22"/>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List1-Accent11">
    <w:name w:val="Medium List 1 - Accent 11"/>
    <w:basedOn w:val="TableNormal"/>
    <w:uiPriority w:val="65"/>
    <w:rsid w:val="0036180D"/>
    <w:rPr>
      <w:rFonts w:ascii="Calibri" w:eastAsia="Calibri" w:hAnsi="Calibri"/>
      <w:color w:val="000000"/>
      <w:sz w:val="22"/>
      <w:szCs w:val="22"/>
    </w:rPr>
    <w:tblPr>
      <w:tblStyleRowBandSize w:val="1"/>
      <w:tblStyleColBandSize w:val="1"/>
      <w:tblInd w:w="0" w:type="nil"/>
      <w:tblBorders>
        <w:top w:val="single" w:sz="8" w:space="0" w:color="48A9C5"/>
        <w:bottom w:val="single" w:sz="8" w:space="0" w:color="48A9C5"/>
      </w:tblBorders>
    </w:tblPr>
    <w:tblStylePr w:type="firstRow">
      <w:rPr>
        <w:rFonts w:ascii="Verdana" w:eastAsia="Times New Roman" w:hAnsi="Verdana" w:cs="Times New Roman" w:hint="default"/>
      </w:rPr>
      <w:tblPr/>
      <w:tcPr>
        <w:tcBorders>
          <w:top w:val="nil"/>
          <w:bottom w:val="single" w:sz="8" w:space="0" w:color="48A9C5"/>
        </w:tcBorders>
      </w:tcPr>
    </w:tblStylePr>
    <w:tblStylePr w:type="lastRow">
      <w:rPr>
        <w:b/>
        <w:bCs/>
        <w:color w:val="DA291C"/>
      </w:rPr>
      <w:tblPr/>
      <w:tcPr>
        <w:tcBorders>
          <w:top w:val="single" w:sz="8" w:space="0" w:color="48A9C5"/>
          <w:bottom w:val="single" w:sz="8" w:space="0" w:color="48A9C5"/>
        </w:tcBorders>
      </w:tcPr>
    </w:tblStylePr>
    <w:tblStylePr w:type="firstCol">
      <w:rPr>
        <w:b/>
        <w:bCs/>
      </w:rPr>
    </w:tblStylePr>
    <w:tblStylePr w:type="lastCol">
      <w:rPr>
        <w:b/>
        <w:bCs/>
      </w:rPr>
      <w:tblPr/>
      <w:tcPr>
        <w:tcBorders>
          <w:top w:val="single" w:sz="8" w:space="0" w:color="48A9C5"/>
          <w:bottom w:val="single" w:sz="8" w:space="0" w:color="48A9C5"/>
        </w:tcBorders>
      </w:tcPr>
    </w:tblStylePr>
    <w:tblStylePr w:type="band1Vert">
      <w:tblPr/>
      <w:tcPr>
        <w:shd w:val="clear" w:color="auto" w:fill="D1E9F0"/>
      </w:tcPr>
    </w:tblStylePr>
    <w:tblStylePr w:type="band1Horz">
      <w:tblPr/>
      <w:tcPr>
        <w:shd w:val="clear" w:color="auto" w:fill="D1E9F0"/>
      </w:tcPr>
    </w:tblStylePr>
  </w:style>
  <w:style w:type="paragraph" w:customStyle="1" w:styleId="ProjectsHeaderRow">
    <w:name w:val="ProjectsHeaderRow"/>
    <w:basedOn w:val="PPRowHeader"/>
    <w:uiPriority w:val="99"/>
    <w:qFormat/>
    <w:rsid w:val="0036180D"/>
    <w:pPr>
      <w:shd w:val="clear" w:color="auto" w:fill="DA291C"/>
    </w:pPr>
    <w:rPr>
      <w:color w:val="FFFFFF" w:themeColor="background1"/>
    </w:rPr>
  </w:style>
  <w:style w:type="paragraph" w:customStyle="1" w:styleId="ExhibitBullets2">
    <w:name w:val="Exhibit Bullets 2"/>
    <w:basedOn w:val="ExhibitBullets"/>
    <w:uiPriority w:val="99"/>
    <w:qFormat/>
    <w:rsid w:val="0036180D"/>
    <w:pPr>
      <w:numPr>
        <w:ilvl w:val="1"/>
      </w:numPr>
      <w:tabs>
        <w:tab w:val="clear" w:pos="432"/>
        <w:tab w:val="num" w:pos="360"/>
      </w:tabs>
    </w:pPr>
  </w:style>
  <w:style w:type="paragraph" w:styleId="BodyTextFirstIndent">
    <w:name w:val="Body Text First Indent"/>
    <w:basedOn w:val="BodyText"/>
    <w:link w:val="BodyTextFirstIndentChar"/>
    <w:rsid w:val="00644B14"/>
    <w:pPr>
      <w:spacing w:after="180" w:line="240" w:lineRule="auto"/>
      <w:ind w:firstLine="360"/>
    </w:pPr>
    <w:rPr>
      <w:rFonts w:ascii="Times New Roman" w:hAnsi="Times New Roman"/>
      <w:lang w:val="en-US"/>
    </w:rPr>
  </w:style>
  <w:style w:type="character" w:customStyle="1" w:styleId="BodyTextFirstIndentChar">
    <w:name w:val="Body Text First Indent Char"/>
    <w:basedOn w:val="BodyTextChar"/>
    <w:link w:val="BodyTextFirstIndent"/>
    <w:rsid w:val="00644B14"/>
    <w:rPr>
      <w:rFonts w:ascii="Calibri" w:hAnsi="Calibri"/>
      <w:sz w:val="22"/>
      <w:lang w:val="en"/>
    </w:rPr>
  </w:style>
  <w:style w:type="character" w:customStyle="1" w:styleId="BodyTextIndentChar">
    <w:name w:val="Body Text Indent Char"/>
    <w:basedOn w:val="DefaultParagraphFont"/>
    <w:link w:val="BodyTextIndent"/>
    <w:semiHidden/>
    <w:rsid w:val="00644B14"/>
    <w:rPr>
      <w:sz w:val="22"/>
    </w:rPr>
  </w:style>
  <w:style w:type="paragraph" w:styleId="BodyTextIndent">
    <w:name w:val="Body Text Indent"/>
    <w:basedOn w:val="Normal"/>
    <w:link w:val="BodyTextIndentChar"/>
    <w:semiHidden/>
    <w:unhideWhenUsed/>
    <w:rsid w:val="00644B14"/>
    <w:pPr>
      <w:spacing w:after="120"/>
      <w:ind w:left="360"/>
    </w:pPr>
  </w:style>
  <w:style w:type="character" w:customStyle="1" w:styleId="BodyTextFirstIndent2Char">
    <w:name w:val="Body Text First Indent 2 Char"/>
    <w:basedOn w:val="BodyTextIndentChar"/>
    <w:link w:val="BodyTextFirstIndent2"/>
    <w:semiHidden/>
    <w:rsid w:val="00644B14"/>
    <w:rPr>
      <w:sz w:val="22"/>
    </w:rPr>
  </w:style>
  <w:style w:type="paragraph" w:styleId="BodyTextFirstIndent2">
    <w:name w:val="Body Text First Indent 2"/>
    <w:basedOn w:val="BodyTextIndent"/>
    <w:link w:val="BodyTextFirstIndent2Char"/>
    <w:semiHidden/>
    <w:unhideWhenUsed/>
    <w:rsid w:val="00644B14"/>
    <w:pPr>
      <w:spacing w:after="180"/>
      <w:ind w:firstLine="360"/>
    </w:pPr>
  </w:style>
  <w:style w:type="character" w:customStyle="1" w:styleId="BodyTextIndent2Char">
    <w:name w:val="Body Text Indent 2 Char"/>
    <w:basedOn w:val="DefaultParagraphFont"/>
    <w:link w:val="BodyTextIndent2"/>
    <w:semiHidden/>
    <w:rsid w:val="00644B14"/>
    <w:rPr>
      <w:sz w:val="22"/>
    </w:rPr>
  </w:style>
  <w:style w:type="paragraph" w:styleId="BodyTextIndent2">
    <w:name w:val="Body Text Indent 2"/>
    <w:basedOn w:val="Normal"/>
    <w:link w:val="BodyTextIndent2Char"/>
    <w:semiHidden/>
    <w:unhideWhenUsed/>
    <w:rsid w:val="00644B14"/>
    <w:pPr>
      <w:spacing w:after="120" w:line="480" w:lineRule="auto"/>
      <w:ind w:left="360"/>
    </w:pPr>
  </w:style>
  <w:style w:type="character" w:customStyle="1" w:styleId="BodyTextIndent3Char">
    <w:name w:val="Body Text Indent 3 Char"/>
    <w:basedOn w:val="DefaultParagraphFont"/>
    <w:link w:val="BodyTextIndent3"/>
    <w:semiHidden/>
    <w:rsid w:val="00644B14"/>
    <w:rPr>
      <w:sz w:val="16"/>
      <w:szCs w:val="16"/>
    </w:rPr>
  </w:style>
  <w:style w:type="paragraph" w:styleId="BodyTextIndent3">
    <w:name w:val="Body Text Indent 3"/>
    <w:basedOn w:val="Normal"/>
    <w:link w:val="BodyTextIndent3Char"/>
    <w:semiHidden/>
    <w:unhideWhenUsed/>
    <w:rsid w:val="00644B14"/>
    <w:pPr>
      <w:spacing w:after="120"/>
      <w:ind w:left="360"/>
    </w:pPr>
    <w:rPr>
      <w:sz w:val="16"/>
      <w:szCs w:val="16"/>
    </w:rPr>
  </w:style>
  <w:style w:type="character" w:customStyle="1" w:styleId="ClosingChar">
    <w:name w:val="Closing Char"/>
    <w:basedOn w:val="DefaultParagraphFont"/>
    <w:link w:val="Closing"/>
    <w:semiHidden/>
    <w:rsid w:val="00644B14"/>
    <w:rPr>
      <w:sz w:val="22"/>
    </w:rPr>
  </w:style>
  <w:style w:type="paragraph" w:styleId="Closing">
    <w:name w:val="Closing"/>
    <w:basedOn w:val="Normal"/>
    <w:link w:val="ClosingChar"/>
    <w:semiHidden/>
    <w:unhideWhenUsed/>
    <w:rsid w:val="00644B14"/>
    <w:pPr>
      <w:spacing w:after="0"/>
      <w:ind w:left="4320"/>
    </w:pPr>
  </w:style>
  <w:style w:type="paragraph" w:styleId="Date">
    <w:name w:val="Date"/>
    <w:basedOn w:val="Normal"/>
    <w:next w:val="Normal"/>
    <w:link w:val="DateChar"/>
    <w:rsid w:val="00644B14"/>
  </w:style>
  <w:style w:type="character" w:customStyle="1" w:styleId="DateChar">
    <w:name w:val="Date Char"/>
    <w:basedOn w:val="DefaultParagraphFont"/>
    <w:link w:val="Date"/>
    <w:rsid w:val="00644B14"/>
    <w:rPr>
      <w:sz w:val="22"/>
    </w:rPr>
  </w:style>
  <w:style w:type="character" w:customStyle="1" w:styleId="DocumentMapChar">
    <w:name w:val="Document Map Char"/>
    <w:basedOn w:val="DefaultParagraphFont"/>
    <w:link w:val="DocumentMap"/>
    <w:semiHidden/>
    <w:rsid w:val="00644B14"/>
    <w:rPr>
      <w:rFonts w:ascii="Segoe UI" w:hAnsi="Segoe UI" w:cs="Segoe UI"/>
      <w:sz w:val="16"/>
      <w:szCs w:val="16"/>
    </w:rPr>
  </w:style>
  <w:style w:type="paragraph" w:styleId="DocumentMap">
    <w:name w:val="Document Map"/>
    <w:basedOn w:val="Normal"/>
    <w:link w:val="DocumentMapChar"/>
    <w:semiHidden/>
    <w:unhideWhenUsed/>
    <w:rsid w:val="00644B14"/>
    <w:pPr>
      <w:spacing w:after="0"/>
    </w:pPr>
    <w:rPr>
      <w:rFonts w:ascii="Segoe UI" w:hAnsi="Segoe UI" w:cs="Segoe UI"/>
      <w:sz w:val="16"/>
      <w:szCs w:val="16"/>
    </w:rPr>
  </w:style>
  <w:style w:type="character" w:customStyle="1" w:styleId="E-mailSignatureChar">
    <w:name w:val="E-mail Signature Char"/>
    <w:basedOn w:val="DefaultParagraphFont"/>
    <w:link w:val="E-mailSignature"/>
    <w:semiHidden/>
    <w:rsid w:val="00644B14"/>
    <w:rPr>
      <w:sz w:val="22"/>
    </w:rPr>
  </w:style>
  <w:style w:type="paragraph" w:styleId="E-mailSignature">
    <w:name w:val="E-mail Signature"/>
    <w:basedOn w:val="Normal"/>
    <w:link w:val="E-mailSignatureChar"/>
    <w:semiHidden/>
    <w:unhideWhenUsed/>
    <w:rsid w:val="00644B14"/>
    <w:pPr>
      <w:spacing w:after="0"/>
    </w:pPr>
  </w:style>
  <w:style w:type="paragraph" w:styleId="EnvelopeAddress">
    <w:name w:val="envelope address"/>
    <w:basedOn w:val="Normal"/>
    <w:semiHidden/>
    <w:unhideWhenUsed/>
    <w:rsid w:val="00644B1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customStyle="1" w:styleId="HTMLAddressChar">
    <w:name w:val="HTML Address Char"/>
    <w:basedOn w:val="DefaultParagraphFont"/>
    <w:link w:val="HTMLAddress"/>
    <w:semiHidden/>
    <w:rsid w:val="00644B14"/>
    <w:rPr>
      <w:i/>
      <w:iCs/>
      <w:sz w:val="22"/>
    </w:rPr>
  </w:style>
  <w:style w:type="paragraph" w:styleId="HTMLAddress">
    <w:name w:val="HTML Address"/>
    <w:basedOn w:val="Normal"/>
    <w:link w:val="HTMLAddressChar"/>
    <w:semiHidden/>
    <w:unhideWhenUsed/>
    <w:rsid w:val="00644B14"/>
    <w:pPr>
      <w:spacing w:after="0"/>
    </w:pPr>
    <w:rPr>
      <w:i/>
      <w:iCs/>
    </w:rPr>
  </w:style>
  <w:style w:type="character" w:customStyle="1" w:styleId="HTMLPreformattedChar">
    <w:name w:val="HTML Preformatted Char"/>
    <w:basedOn w:val="DefaultParagraphFont"/>
    <w:link w:val="HTMLPreformatted"/>
    <w:semiHidden/>
    <w:rsid w:val="00644B14"/>
    <w:rPr>
      <w:rFonts w:ascii="Consolas" w:hAnsi="Consolas"/>
    </w:rPr>
  </w:style>
  <w:style w:type="paragraph" w:styleId="HTMLPreformatted">
    <w:name w:val="HTML Preformatted"/>
    <w:basedOn w:val="Normal"/>
    <w:link w:val="HTMLPreformattedChar"/>
    <w:semiHidden/>
    <w:unhideWhenUsed/>
    <w:rsid w:val="00644B14"/>
    <w:pPr>
      <w:spacing w:after="0"/>
    </w:pPr>
    <w:rPr>
      <w:rFonts w:ascii="Consolas" w:hAnsi="Consolas"/>
      <w:sz w:val="20"/>
    </w:rPr>
  </w:style>
  <w:style w:type="paragraph" w:styleId="IntenseQuote">
    <w:name w:val="Intense Quote"/>
    <w:basedOn w:val="Normal"/>
    <w:next w:val="Normal"/>
    <w:link w:val="IntenseQuoteChar"/>
    <w:uiPriority w:val="30"/>
    <w:qFormat/>
    <w:rsid w:val="00644B14"/>
    <w:pPr>
      <w:pBdr>
        <w:top w:val="single" w:sz="4" w:space="10" w:color="48A9C5" w:themeColor="accent1"/>
        <w:bottom w:val="single" w:sz="4" w:space="10" w:color="48A9C5" w:themeColor="accent1"/>
      </w:pBdr>
      <w:spacing w:before="360" w:after="360"/>
      <w:ind w:left="864" w:right="864"/>
      <w:jc w:val="center"/>
    </w:pPr>
    <w:rPr>
      <w:i/>
      <w:iCs/>
      <w:color w:val="48A9C5" w:themeColor="accent1"/>
    </w:rPr>
  </w:style>
  <w:style w:type="character" w:customStyle="1" w:styleId="IntenseQuoteChar">
    <w:name w:val="Intense Quote Char"/>
    <w:basedOn w:val="DefaultParagraphFont"/>
    <w:link w:val="IntenseQuote"/>
    <w:uiPriority w:val="30"/>
    <w:rsid w:val="00644B14"/>
    <w:rPr>
      <w:i/>
      <w:iCs/>
      <w:color w:val="48A9C5" w:themeColor="accent1"/>
      <w:sz w:val="22"/>
    </w:rPr>
  </w:style>
  <w:style w:type="paragraph" w:styleId="List">
    <w:name w:val="List"/>
    <w:basedOn w:val="Normal"/>
    <w:semiHidden/>
    <w:unhideWhenUsed/>
    <w:rsid w:val="00644B14"/>
    <w:pPr>
      <w:ind w:left="360" w:hanging="360"/>
      <w:contextualSpacing/>
    </w:pPr>
  </w:style>
  <w:style w:type="paragraph" w:styleId="List4">
    <w:name w:val="List 4"/>
    <w:basedOn w:val="Normal"/>
    <w:rsid w:val="00644B14"/>
    <w:pPr>
      <w:ind w:left="1440" w:hanging="360"/>
      <w:contextualSpacing/>
    </w:pPr>
  </w:style>
  <w:style w:type="paragraph" w:styleId="List5">
    <w:name w:val="List 5"/>
    <w:basedOn w:val="Normal"/>
    <w:rsid w:val="00644B14"/>
    <w:pPr>
      <w:ind w:left="1800" w:hanging="360"/>
      <w:contextualSpacing/>
    </w:pPr>
  </w:style>
  <w:style w:type="paragraph" w:styleId="ListBullet">
    <w:name w:val="List Bullet"/>
    <w:basedOn w:val="Normal"/>
    <w:semiHidden/>
    <w:unhideWhenUsed/>
    <w:rsid w:val="00644B14"/>
    <w:pPr>
      <w:numPr>
        <w:numId w:val="60"/>
      </w:numPr>
      <w:contextualSpacing/>
    </w:pPr>
  </w:style>
  <w:style w:type="paragraph" w:styleId="ListBullet2">
    <w:name w:val="List Bullet 2"/>
    <w:basedOn w:val="Normal"/>
    <w:semiHidden/>
    <w:unhideWhenUsed/>
    <w:rsid w:val="00644B14"/>
    <w:pPr>
      <w:numPr>
        <w:numId w:val="61"/>
      </w:numPr>
      <w:contextualSpacing/>
    </w:pPr>
  </w:style>
  <w:style w:type="paragraph" w:styleId="ListBullet3">
    <w:name w:val="List Bullet 3"/>
    <w:basedOn w:val="Normal"/>
    <w:semiHidden/>
    <w:unhideWhenUsed/>
    <w:rsid w:val="00644B14"/>
    <w:pPr>
      <w:numPr>
        <w:numId w:val="62"/>
      </w:numPr>
      <w:contextualSpacing/>
    </w:pPr>
  </w:style>
  <w:style w:type="paragraph" w:styleId="ListBullet4">
    <w:name w:val="List Bullet 4"/>
    <w:basedOn w:val="Normal"/>
    <w:semiHidden/>
    <w:unhideWhenUsed/>
    <w:rsid w:val="00644B14"/>
    <w:pPr>
      <w:numPr>
        <w:numId w:val="63"/>
      </w:numPr>
      <w:contextualSpacing/>
    </w:pPr>
  </w:style>
  <w:style w:type="paragraph" w:styleId="ListBullet5">
    <w:name w:val="List Bullet 5"/>
    <w:basedOn w:val="Normal"/>
    <w:semiHidden/>
    <w:unhideWhenUsed/>
    <w:rsid w:val="00644B14"/>
    <w:pPr>
      <w:numPr>
        <w:numId w:val="64"/>
      </w:numPr>
      <w:contextualSpacing/>
    </w:pPr>
  </w:style>
  <w:style w:type="paragraph" w:styleId="ListNumber">
    <w:name w:val="List Number"/>
    <w:basedOn w:val="Normal"/>
    <w:rsid w:val="00644B14"/>
    <w:pPr>
      <w:numPr>
        <w:numId w:val="65"/>
      </w:numPr>
      <w:contextualSpacing/>
    </w:pPr>
  </w:style>
  <w:style w:type="paragraph" w:styleId="ListNumber2">
    <w:name w:val="List Number 2"/>
    <w:basedOn w:val="Normal"/>
    <w:semiHidden/>
    <w:unhideWhenUsed/>
    <w:rsid w:val="00644B14"/>
    <w:pPr>
      <w:numPr>
        <w:numId w:val="66"/>
      </w:numPr>
      <w:contextualSpacing/>
    </w:pPr>
  </w:style>
  <w:style w:type="paragraph" w:styleId="ListNumber3">
    <w:name w:val="List Number 3"/>
    <w:basedOn w:val="Normal"/>
    <w:semiHidden/>
    <w:unhideWhenUsed/>
    <w:rsid w:val="00644B14"/>
    <w:pPr>
      <w:numPr>
        <w:numId w:val="67"/>
      </w:numPr>
      <w:contextualSpacing/>
    </w:pPr>
  </w:style>
  <w:style w:type="paragraph" w:styleId="ListNumber4">
    <w:name w:val="List Number 4"/>
    <w:basedOn w:val="Normal"/>
    <w:semiHidden/>
    <w:unhideWhenUsed/>
    <w:rsid w:val="00644B14"/>
    <w:pPr>
      <w:numPr>
        <w:numId w:val="68"/>
      </w:numPr>
      <w:contextualSpacing/>
    </w:pPr>
  </w:style>
  <w:style w:type="paragraph" w:styleId="ListNumber5">
    <w:name w:val="List Number 5"/>
    <w:basedOn w:val="Normal"/>
    <w:semiHidden/>
    <w:unhideWhenUsed/>
    <w:rsid w:val="00644B14"/>
    <w:pPr>
      <w:numPr>
        <w:numId w:val="69"/>
      </w:numPr>
      <w:contextualSpacing/>
    </w:pPr>
  </w:style>
  <w:style w:type="character" w:customStyle="1" w:styleId="MacroTextChar">
    <w:name w:val="Macro Text Char"/>
    <w:basedOn w:val="DefaultParagraphFont"/>
    <w:link w:val="MacroText"/>
    <w:semiHidden/>
    <w:rsid w:val="00644B14"/>
    <w:rPr>
      <w:rFonts w:ascii="Consolas" w:hAnsi="Consolas"/>
    </w:rPr>
  </w:style>
  <w:style w:type="paragraph" w:styleId="MacroText">
    <w:name w:val="macro"/>
    <w:link w:val="MacroTextChar"/>
    <w:semiHidden/>
    <w:unhideWhenUsed/>
    <w:rsid w:val="00644B1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essageHeaderChar">
    <w:name w:val="Message Header Char"/>
    <w:basedOn w:val="DefaultParagraphFont"/>
    <w:link w:val="MessageHeader"/>
    <w:semiHidden/>
    <w:rsid w:val="00644B14"/>
    <w:rPr>
      <w:rFonts w:asciiTheme="majorHAnsi" w:eastAsiaTheme="majorEastAsia" w:hAnsiTheme="majorHAnsi" w:cstheme="majorBidi"/>
      <w:sz w:val="24"/>
      <w:szCs w:val="24"/>
      <w:shd w:val="pct20" w:color="auto" w:fill="auto"/>
    </w:rPr>
  </w:style>
  <w:style w:type="paragraph" w:styleId="MessageHeader">
    <w:name w:val="Message Header"/>
    <w:basedOn w:val="Normal"/>
    <w:link w:val="MessageHeaderChar"/>
    <w:semiHidden/>
    <w:unhideWhenUsed/>
    <w:rsid w:val="00644B1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paragraph" w:styleId="NormalIndent">
    <w:name w:val="Normal Indent"/>
    <w:basedOn w:val="Normal"/>
    <w:semiHidden/>
    <w:unhideWhenUsed/>
    <w:rsid w:val="00644B14"/>
    <w:pPr>
      <w:ind w:left="720"/>
    </w:pPr>
  </w:style>
  <w:style w:type="character" w:customStyle="1" w:styleId="NoteHeadingChar">
    <w:name w:val="Note Heading Char"/>
    <w:basedOn w:val="DefaultParagraphFont"/>
    <w:link w:val="NoteHeading"/>
    <w:semiHidden/>
    <w:rsid w:val="00644B14"/>
    <w:rPr>
      <w:sz w:val="22"/>
    </w:rPr>
  </w:style>
  <w:style w:type="paragraph" w:styleId="NoteHeading">
    <w:name w:val="Note Heading"/>
    <w:basedOn w:val="Normal"/>
    <w:next w:val="Normal"/>
    <w:link w:val="NoteHeadingChar"/>
    <w:semiHidden/>
    <w:unhideWhenUsed/>
    <w:rsid w:val="00644B14"/>
    <w:pPr>
      <w:spacing w:after="0"/>
    </w:pPr>
  </w:style>
  <w:style w:type="paragraph" w:styleId="Quote">
    <w:name w:val="Quote"/>
    <w:basedOn w:val="Normal"/>
    <w:next w:val="Normal"/>
    <w:link w:val="QuoteChar"/>
    <w:uiPriority w:val="29"/>
    <w:qFormat/>
    <w:rsid w:val="00644B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4B14"/>
    <w:rPr>
      <w:i/>
      <w:iCs/>
      <w:color w:val="404040" w:themeColor="text1" w:themeTint="BF"/>
      <w:sz w:val="22"/>
    </w:rPr>
  </w:style>
  <w:style w:type="paragraph" w:styleId="Salutation">
    <w:name w:val="Salutation"/>
    <w:basedOn w:val="Normal"/>
    <w:next w:val="Normal"/>
    <w:link w:val="SalutationChar"/>
    <w:rsid w:val="00644B14"/>
  </w:style>
  <w:style w:type="character" w:customStyle="1" w:styleId="SalutationChar">
    <w:name w:val="Salutation Char"/>
    <w:basedOn w:val="DefaultParagraphFont"/>
    <w:link w:val="Salutation"/>
    <w:rsid w:val="00644B14"/>
    <w:rPr>
      <w:sz w:val="22"/>
    </w:rPr>
  </w:style>
  <w:style w:type="character" w:customStyle="1" w:styleId="SignatureChar">
    <w:name w:val="Signature Char"/>
    <w:basedOn w:val="DefaultParagraphFont"/>
    <w:link w:val="Signature"/>
    <w:semiHidden/>
    <w:rsid w:val="00644B14"/>
    <w:rPr>
      <w:sz w:val="22"/>
    </w:rPr>
  </w:style>
  <w:style w:type="paragraph" w:styleId="Signature">
    <w:name w:val="Signature"/>
    <w:basedOn w:val="Normal"/>
    <w:link w:val="SignatureChar"/>
    <w:semiHidden/>
    <w:unhideWhenUsed/>
    <w:rsid w:val="00644B14"/>
    <w:pPr>
      <w:spacing w:after="0"/>
      <w:ind w:left="4320"/>
    </w:pPr>
  </w:style>
  <w:style w:type="paragraph" w:customStyle="1" w:styleId="ParagraphNoIndent">
    <w:name w:val="ParagraphNoIndent"/>
    <w:qFormat/>
    <w:rsid w:val="00810A20"/>
    <w:rPr>
      <w:bCs/>
      <w:sz w:val="24"/>
      <w:szCs w:val="24"/>
    </w:rPr>
  </w:style>
  <w:style w:type="paragraph" w:customStyle="1" w:styleId="PreparedForText">
    <w:name w:val="PreparedForText"/>
    <w:qFormat/>
    <w:rsid w:val="00810A20"/>
    <w:rPr>
      <w:bCs/>
      <w:sz w:val="24"/>
      <w:szCs w:val="24"/>
    </w:rPr>
  </w:style>
  <w:style w:type="paragraph" w:customStyle="1" w:styleId="ContractNumber">
    <w:name w:val="ContractNumber"/>
    <w:next w:val="ParagraphNoIndent"/>
    <w:qFormat/>
    <w:rsid w:val="00810A20"/>
    <w:rPr>
      <w:b/>
      <w:bCs/>
      <w:sz w:val="24"/>
      <w:szCs w:val="24"/>
    </w:rPr>
  </w:style>
  <w:style w:type="paragraph" w:customStyle="1" w:styleId="ParagraphNoIndentBold">
    <w:name w:val="ParagraphNoIndentBold"/>
    <w:qFormat/>
    <w:rsid w:val="00810A20"/>
    <w:rPr>
      <w:b/>
      <w:bCs/>
      <w:sz w:val="24"/>
      <w:szCs w:val="24"/>
    </w:rPr>
  </w:style>
  <w:style w:type="paragraph" w:customStyle="1" w:styleId="PreparedByText">
    <w:name w:val="PreparedByText"/>
    <w:qFormat/>
    <w:rsid w:val="00810A20"/>
    <w:rPr>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EB3"/>
    <w:pPr>
      <w:spacing w:after="180"/>
    </w:pPr>
    <w:rPr>
      <w:sz w:val="22"/>
    </w:rPr>
  </w:style>
  <w:style w:type="paragraph" w:styleId="Heading1">
    <w:name w:val="heading 1"/>
    <w:aliases w:val="Heading 1 Parts"/>
    <w:basedOn w:val="Normal"/>
    <w:next w:val="BodyText"/>
    <w:link w:val="Heading1Char"/>
    <w:uiPriority w:val="9"/>
    <w:qFormat/>
    <w:rsid w:val="00472498"/>
    <w:pPr>
      <w:pageBreakBefore/>
      <w:numPr>
        <w:numId w:val="15"/>
      </w:numPr>
      <w:spacing w:after="0" w:line="259" w:lineRule="auto"/>
      <w:outlineLvl w:val="0"/>
    </w:pPr>
    <w:rPr>
      <w:rFonts w:ascii="Arial" w:eastAsiaTheme="minorHAnsi" w:hAnsi="Arial" w:cs="Arial"/>
      <w:b/>
      <w:noProof/>
      <w:color w:val="205493"/>
      <w:sz w:val="36"/>
      <w:szCs w:val="22"/>
    </w:rPr>
  </w:style>
  <w:style w:type="paragraph" w:styleId="Heading2">
    <w:name w:val="heading 2"/>
    <w:aliases w:val="Heading 2 Sub Parts No Numbering"/>
    <w:basedOn w:val="Normal"/>
    <w:next w:val="BodyText"/>
    <w:link w:val="Heading2Char"/>
    <w:uiPriority w:val="9"/>
    <w:qFormat/>
    <w:rsid w:val="00472498"/>
    <w:pPr>
      <w:keepNext/>
      <w:numPr>
        <w:ilvl w:val="1"/>
        <w:numId w:val="15"/>
      </w:numPr>
      <w:spacing w:after="0" w:line="259" w:lineRule="auto"/>
      <w:outlineLvl w:val="1"/>
    </w:pPr>
    <w:rPr>
      <w:rFonts w:ascii="Arial" w:hAnsi="Arial" w:cs="Arial"/>
      <w:b/>
      <w:bCs/>
      <w:iCs/>
      <w:color w:val="205493"/>
      <w:sz w:val="32"/>
      <w:szCs w:val="28"/>
    </w:rPr>
  </w:style>
  <w:style w:type="paragraph" w:styleId="Heading3">
    <w:name w:val="heading 3"/>
    <w:basedOn w:val="Normal"/>
    <w:next w:val="BodyText"/>
    <w:link w:val="Heading3Char"/>
    <w:qFormat/>
    <w:rsid w:val="00472498"/>
    <w:pPr>
      <w:keepNext/>
      <w:numPr>
        <w:ilvl w:val="2"/>
        <w:numId w:val="15"/>
      </w:numPr>
      <w:spacing w:after="0" w:line="259" w:lineRule="auto"/>
      <w:outlineLvl w:val="2"/>
    </w:pPr>
    <w:rPr>
      <w:rFonts w:eastAsiaTheme="minorHAnsi"/>
      <w:b/>
      <w:color w:val="205493"/>
      <w:sz w:val="32"/>
      <w:szCs w:val="22"/>
    </w:rPr>
  </w:style>
  <w:style w:type="paragraph" w:styleId="Heading4">
    <w:name w:val="heading 4"/>
    <w:aliases w:val="Heading 4 Subtasks"/>
    <w:basedOn w:val="Normal"/>
    <w:next w:val="BodyText"/>
    <w:link w:val="Heading4Char"/>
    <w:qFormat/>
    <w:rsid w:val="00A000CA"/>
    <w:pPr>
      <w:keepNext/>
      <w:spacing w:after="0" w:line="259" w:lineRule="auto"/>
      <w:ind w:left="1152" w:hanging="1152"/>
      <w:outlineLvl w:val="3"/>
    </w:pPr>
    <w:rPr>
      <w:rFonts w:ascii="Arial" w:hAnsi="Arial"/>
      <w:b/>
      <w:color w:val="205493"/>
      <w:sz w:val="28"/>
    </w:rPr>
  </w:style>
  <w:style w:type="paragraph" w:styleId="Heading5">
    <w:name w:val="heading 5"/>
    <w:basedOn w:val="Normal"/>
    <w:next w:val="BodyText"/>
    <w:link w:val="Heading5Char"/>
    <w:qFormat/>
    <w:rsid w:val="00C1796D"/>
    <w:pPr>
      <w:keepNext/>
      <w:keepLines/>
      <w:numPr>
        <w:ilvl w:val="4"/>
        <w:numId w:val="15"/>
      </w:numPr>
      <w:spacing w:after="0" w:line="259" w:lineRule="auto"/>
      <w:ind w:left="1152" w:hanging="1152"/>
      <w:outlineLvl w:val="4"/>
    </w:pPr>
    <w:rPr>
      <w:rFonts w:cs="Arial"/>
      <w:b/>
      <w:color w:val="205493"/>
      <w:sz w:val="28"/>
    </w:rPr>
  </w:style>
  <w:style w:type="paragraph" w:styleId="Heading6">
    <w:name w:val="heading 6"/>
    <w:basedOn w:val="Normal"/>
    <w:next w:val="Normal"/>
    <w:link w:val="Heading6Char"/>
    <w:qFormat/>
    <w:rsid w:val="00495B91"/>
    <w:pPr>
      <w:numPr>
        <w:ilvl w:val="5"/>
        <w:numId w:val="15"/>
      </w:numPr>
      <w:spacing w:before="60" w:after="60"/>
      <w:outlineLvl w:val="5"/>
    </w:pPr>
    <w:rPr>
      <w:b/>
      <w:bCs/>
      <w:szCs w:val="22"/>
    </w:rPr>
  </w:style>
  <w:style w:type="paragraph" w:styleId="Heading7">
    <w:name w:val="heading 7"/>
    <w:basedOn w:val="Normal"/>
    <w:next w:val="Normal"/>
    <w:link w:val="Heading7Char"/>
    <w:qFormat/>
    <w:rsid w:val="003A3403"/>
    <w:pPr>
      <w:numPr>
        <w:ilvl w:val="6"/>
        <w:numId w:val="15"/>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15"/>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1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72498"/>
    <w:pPr>
      <w:spacing w:after="160" w:line="259" w:lineRule="auto"/>
    </w:pPr>
    <w:rPr>
      <w:rFonts w:ascii="Calibri" w:hAnsi="Calibri"/>
      <w:lang w:val="en"/>
    </w:rPr>
  </w:style>
  <w:style w:type="character" w:customStyle="1" w:styleId="BodyTextChar">
    <w:name w:val="Body Text Char"/>
    <w:basedOn w:val="DefaultParagraphFont"/>
    <w:link w:val="BodyText"/>
    <w:rsid w:val="00472498"/>
    <w:rPr>
      <w:rFonts w:ascii="Calibri" w:hAnsi="Calibri"/>
      <w:sz w:val="22"/>
      <w:lang w:val="en"/>
    </w:rPr>
  </w:style>
  <w:style w:type="character" w:customStyle="1" w:styleId="Heading1Char">
    <w:name w:val="Heading 1 Char"/>
    <w:aliases w:val="Heading 1 Parts Char"/>
    <w:basedOn w:val="DefaultParagraphFont"/>
    <w:link w:val="Heading1"/>
    <w:uiPriority w:val="9"/>
    <w:rsid w:val="00472498"/>
    <w:rPr>
      <w:rFonts w:ascii="Arial" w:eastAsiaTheme="minorHAnsi" w:hAnsi="Arial" w:cs="Arial"/>
      <w:b/>
      <w:noProof/>
      <w:color w:val="205493"/>
      <w:sz w:val="36"/>
      <w:szCs w:val="22"/>
    </w:rPr>
  </w:style>
  <w:style w:type="character" w:customStyle="1" w:styleId="Heading2Char">
    <w:name w:val="Heading 2 Char"/>
    <w:aliases w:val="Heading 2 Sub Parts No Numbering Char"/>
    <w:basedOn w:val="DefaultParagraphFont"/>
    <w:link w:val="Heading2"/>
    <w:uiPriority w:val="9"/>
    <w:rsid w:val="00472498"/>
    <w:rPr>
      <w:rFonts w:ascii="Arial" w:hAnsi="Arial" w:cs="Arial"/>
      <w:b/>
      <w:bCs/>
      <w:iCs/>
      <w:color w:val="205493"/>
      <w:sz w:val="32"/>
      <w:szCs w:val="28"/>
    </w:rPr>
  </w:style>
  <w:style w:type="character" w:customStyle="1" w:styleId="Heading3Char">
    <w:name w:val="Heading 3 Char"/>
    <w:basedOn w:val="DefaultParagraphFont"/>
    <w:link w:val="Heading3"/>
    <w:rsid w:val="00666902"/>
    <w:rPr>
      <w:rFonts w:eastAsiaTheme="minorHAnsi"/>
      <w:b/>
      <w:color w:val="205493"/>
      <w:sz w:val="32"/>
      <w:szCs w:val="22"/>
    </w:rPr>
  </w:style>
  <w:style w:type="character" w:customStyle="1" w:styleId="Heading4Char">
    <w:name w:val="Heading 4 Char"/>
    <w:aliases w:val="Heading 4 Subtasks Char"/>
    <w:basedOn w:val="DefaultParagraphFont"/>
    <w:link w:val="Heading4"/>
    <w:rsid w:val="00A000CA"/>
    <w:rPr>
      <w:rFonts w:ascii="Arial" w:hAnsi="Arial"/>
      <w:b/>
      <w:color w:val="205493"/>
      <w:sz w:val="28"/>
    </w:rPr>
  </w:style>
  <w:style w:type="character" w:customStyle="1" w:styleId="Heading5Char">
    <w:name w:val="Heading 5 Char"/>
    <w:basedOn w:val="DefaultParagraphFont"/>
    <w:link w:val="Heading5"/>
    <w:rsid w:val="00666902"/>
    <w:rPr>
      <w:rFonts w:cs="Arial"/>
      <w:b/>
      <w:color w:val="205493"/>
      <w:sz w:val="28"/>
    </w:rPr>
  </w:style>
  <w:style w:type="character" w:customStyle="1" w:styleId="Heading6Char">
    <w:name w:val="Heading 6 Char"/>
    <w:basedOn w:val="DefaultParagraphFont"/>
    <w:link w:val="Heading6"/>
    <w:rsid w:val="00666902"/>
    <w:rPr>
      <w:b/>
      <w:bCs/>
      <w:sz w:val="22"/>
      <w:szCs w:val="22"/>
    </w:rPr>
  </w:style>
  <w:style w:type="character" w:customStyle="1" w:styleId="Heading7Char">
    <w:name w:val="Heading 7 Char"/>
    <w:basedOn w:val="DefaultParagraphFont"/>
    <w:link w:val="Heading7"/>
    <w:rsid w:val="0036180D"/>
    <w:rPr>
      <w:sz w:val="24"/>
      <w:szCs w:val="24"/>
    </w:rPr>
  </w:style>
  <w:style w:type="character" w:customStyle="1" w:styleId="Heading8Char">
    <w:name w:val="Heading 8 Char"/>
    <w:basedOn w:val="DefaultParagraphFont"/>
    <w:link w:val="Heading8"/>
    <w:rsid w:val="0036180D"/>
    <w:rPr>
      <w:i/>
      <w:iCs/>
      <w:sz w:val="24"/>
      <w:szCs w:val="24"/>
    </w:rPr>
  </w:style>
  <w:style w:type="character" w:customStyle="1" w:styleId="Heading9Char">
    <w:name w:val="Heading 9 Char"/>
    <w:basedOn w:val="DefaultParagraphFont"/>
    <w:link w:val="Heading9"/>
    <w:rsid w:val="0036180D"/>
    <w:rPr>
      <w:rFonts w:ascii="Arial" w:hAnsi="Arial" w:cs="Arial"/>
      <w:sz w:val="22"/>
      <w:szCs w:val="22"/>
    </w:rPr>
  </w:style>
  <w:style w:type="paragraph" w:styleId="Footer">
    <w:name w:val="footer"/>
    <w:basedOn w:val="Normal"/>
    <w:link w:val="FooterChar"/>
    <w:rsid w:val="00640143"/>
    <w:pPr>
      <w:tabs>
        <w:tab w:val="center" w:pos="4680"/>
        <w:tab w:val="right" w:pos="9360"/>
      </w:tabs>
      <w:spacing w:after="0"/>
    </w:pPr>
    <w:rPr>
      <w:rFonts w:ascii="Calibri" w:hAnsi="Calibri" w:cs="Arial"/>
    </w:rPr>
  </w:style>
  <w:style w:type="character" w:customStyle="1" w:styleId="FooterChar">
    <w:name w:val="Footer Char"/>
    <w:basedOn w:val="DefaultParagraphFont"/>
    <w:link w:val="Footer"/>
    <w:rsid w:val="00640143"/>
    <w:rPr>
      <w:rFonts w:ascii="Calibri" w:hAnsi="Calibri" w:cs="Arial"/>
      <w:sz w:val="22"/>
    </w:rPr>
  </w:style>
  <w:style w:type="paragraph" w:customStyle="1" w:styleId="TableRowHeader">
    <w:name w:val="Table Row Header"/>
    <w:rsid w:val="009732AC"/>
    <w:pPr>
      <w:spacing w:before="20" w:after="20"/>
    </w:pPr>
    <w:rPr>
      <w:rFonts w:ascii="Arial Narrow" w:hAnsi="Arial Narrow"/>
      <w:b/>
      <w:color w:val="FFFFFF" w:themeColor="background1"/>
    </w:rPr>
  </w:style>
  <w:style w:type="character" w:styleId="PageNumber">
    <w:name w:val="page number"/>
    <w:basedOn w:val="DefaultParagraphFont"/>
    <w:rsid w:val="00235F34"/>
    <w:rPr>
      <w:rFonts w:ascii="Arial" w:hAnsi="Arial"/>
      <w:color w:val="48A9C5" w:themeColor="accent1"/>
      <w:sz w:val="18"/>
    </w:rPr>
  </w:style>
  <w:style w:type="paragraph" w:customStyle="1" w:styleId="Bullets">
    <w:name w:val="Bullets"/>
    <w:basedOn w:val="BodyText"/>
    <w:link w:val="BulletsChar"/>
    <w:rsid w:val="00200BD1"/>
    <w:pPr>
      <w:numPr>
        <w:numId w:val="7"/>
      </w:numPr>
      <w:tabs>
        <w:tab w:val="left" w:pos="360"/>
      </w:tabs>
      <w:spacing w:after="120"/>
    </w:pPr>
  </w:style>
  <w:style w:type="character" w:customStyle="1" w:styleId="BulletsChar">
    <w:name w:val="Bullets Char"/>
    <w:basedOn w:val="BodyTextChar"/>
    <w:link w:val="Bullets"/>
    <w:locked/>
    <w:rsid w:val="0036180D"/>
    <w:rPr>
      <w:rFonts w:ascii="Calibri" w:hAnsi="Calibri"/>
      <w:sz w:val="22"/>
      <w:lang w:val="en"/>
    </w:rPr>
  </w:style>
  <w:style w:type="paragraph" w:customStyle="1" w:styleId="RefNumbers">
    <w:name w:val="Ref Numbers"/>
    <w:basedOn w:val="BodyText"/>
    <w:pPr>
      <w:numPr>
        <w:numId w:val="2"/>
      </w:numPr>
    </w:pPr>
  </w:style>
  <w:style w:type="paragraph" w:styleId="Header">
    <w:name w:val="header"/>
    <w:basedOn w:val="Normal"/>
    <w:next w:val="HeaderLine2"/>
    <w:link w:val="HeaderChar"/>
    <w:uiPriority w:val="99"/>
    <w:rsid w:val="002E1003"/>
    <w:pPr>
      <w:tabs>
        <w:tab w:val="center" w:pos="4680"/>
        <w:tab w:val="right" w:pos="9360"/>
      </w:tabs>
      <w:spacing w:after="0"/>
      <w:jc w:val="right"/>
    </w:pPr>
    <w:rPr>
      <w:rFonts w:ascii="Arial Narrow" w:hAnsi="Arial Narrow"/>
      <w:b/>
      <w:color w:val="DA291C" w:themeColor="text2"/>
      <w:spacing w:val="60"/>
      <w:sz w:val="24"/>
    </w:rPr>
  </w:style>
  <w:style w:type="paragraph" w:customStyle="1" w:styleId="HeaderLine2">
    <w:name w:val="Header Line 2"/>
    <w:basedOn w:val="Header"/>
    <w:qFormat/>
    <w:rsid w:val="00372DF9"/>
    <w:rPr>
      <w:rFonts w:ascii="Times New Roman" w:hAnsi="Times New Roman"/>
      <w:b w:val="0"/>
      <w:i/>
      <w:color w:val="808080" w:themeColor="background1" w:themeShade="80"/>
      <w:spacing w:val="0"/>
    </w:rPr>
  </w:style>
  <w:style w:type="character" w:customStyle="1" w:styleId="HeaderChar">
    <w:name w:val="Header Char"/>
    <w:basedOn w:val="DefaultParagraphFont"/>
    <w:link w:val="Header"/>
    <w:uiPriority w:val="99"/>
    <w:rsid w:val="002E1003"/>
    <w:rPr>
      <w:rFonts w:ascii="Arial Narrow" w:hAnsi="Arial Narrow"/>
      <w:b/>
      <w:color w:val="DA291C" w:themeColor="text2"/>
      <w:spacing w:val="60"/>
      <w:sz w:val="24"/>
    </w:rPr>
  </w:style>
  <w:style w:type="paragraph" w:styleId="TOC1">
    <w:name w:val="toc 1"/>
    <w:basedOn w:val="Normal"/>
    <w:next w:val="BodyText"/>
    <w:uiPriority w:val="39"/>
    <w:rsid w:val="00C27267"/>
    <w:pPr>
      <w:keepNext/>
      <w:tabs>
        <w:tab w:val="left" w:pos="720"/>
        <w:tab w:val="right" w:leader="dot" w:pos="9360"/>
      </w:tabs>
      <w:spacing w:before="120" w:after="0"/>
      <w:ind w:right="540"/>
    </w:pPr>
    <w:rPr>
      <w:rFonts w:ascii="Arial" w:eastAsia="Calibri" w:hAnsi="Arial" w:cs="Arial"/>
      <w:b/>
      <w:noProof/>
      <w:szCs w:val="24"/>
      <w:u w:color="7F7F7F" w:themeColor="text1" w:themeTint="80"/>
    </w:rPr>
  </w:style>
  <w:style w:type="character" w:styleId="CommentReference">
    <w:name w:val="annotation reference"/>
    <w:basedOn w:val="DefaultParagraphFont"/>
    <w:uiPriority w:val="99"/>
    <w:rPr>
      <w:sz w:val="16"/>
    </w:rPr>
  </w:style>
  <w:style w:type="paragraph" w:styleId="TOC2">
    <w:name w:val="toc 2"/>
    <w:next w:val="BodyText"/>
    <w:uiPriority w:val="39"/>
    <w:rsid w:val="00254104"/>
    <w:pPr>
      <w:tabs>
        <w:tab w:val="left" w:pos="1260"/>
        <w:tab w:val="right" w:leader="dot" w:pos="9360"/>
      </w:tabs>
      <w:ind w:left="1260" w:right="540" w:hanging="540"/>
    </w:pPr>
    <w:rPr>
      <w:rFonts w:ascii="Arial" w:hAnsi="Arial" w:cs="Arial"/>
      <w:noProof/>
      <w:sz w:val="22"/>
    </w:rPr>
  </w:style>
  <w:style w:type="paragraph" w:styleId="TOC3">
    <w:name w:val="toc 3"/>
    <w:next w:val="BodyText"/>
    <w:uiPriority w:val="39"/>
    <w:rsid w:val="00254104"/>
    <w:pPr>
      <w:tabs>
        <w:tab w:val="left" w:pos="1980"/>
        <w:tab w:val="right" w:leader="dot" w:pos="9360"/>
      </w:tabs>
      <w:ind w:left="1980" w:right="540" w:hanging="720"/>
    </w:pPr>
    <w:rPr>
      <w:rFonts w:ascii="Arial" w:hAnsi="Arial" w:cs="Arial"/>
      <w:noProof/>
      <w:sz w:val="22"/>
    </w:rPr>
  </w:style>
  <w:style w:type="paragraph" w:styleId="TOC4">
    <w:name w:val="toc 4"/>
    <w:basedOn w:val="BodyText"/>
    <w:next w:val="BodyText"/>
    <w:uiPriority w:val="39"/>
    <w:rsid w:val="0066417F"/>
    <w:pPr>
      <w:tabs>
        <w:tab w:val="right" w:leader="dot" w:pos="9360"/>
      </w:tabs>
      <w:spacing w:after="0"/>
      <w:ind w:left="1800" w:right="540"/>
    </w:pPr>
    <w:rPr>
      <w:noProof/>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rsid w:val="00CB7EB3"/>
    <w:pPr>
      <w:spacing w:after="0"/>
    </w:pPr>
  </w:style>
  <w:style w:type="paragraph" w:styleId="TOC9">
    <w:name w:val="toc 9"/>
    <w:basedOn w:val="Normal"/>
    <w:next w:val="Normal"/>
    <w:autoRedefine/>
    <w:uiPriority w:val="39"/>
    <w:pPr>
      <w:ind w:left="1920"/>
    </w:pPr>
  </w:style>
  <w:style w:type="character" w:styleId="FootnoteReference">
    <w:name w:val="footnote reference"/>
    <w:aliases w:val="*Footnote Reference"/>
    <w:basedOn w:val="DefaultParagraphFont"/>
    <w:uiPriority w:val="99"/>
    <w:rsid w:val="007B1904"/>
    <w:rPr>
      <w:vertAlign w:val="superscript"/>
    </w:rPr>
  </w:style>
  <w:style w:type="paragraph" w:styleId="FootnoteText">
    <w:name w:val="footnote text"/>
    <w:aliases w:val="F1,*Footnote Text,Footnote Text Char Char Char Char,Footnote Text Char Char,Footnote Text ERA,Footnote Text ERA1,Footnote Text ERA2,Footnote Text ERA11,Footnote Text ERA3,Footnote Text ERA12,Footnote Text ERA21,Footnote Text ERA111,fn"/>
    <w:basedOn w:val="Normal"/>
    <w:link w:val="FootnoteTextChar"/>
    <w:uiPriority w:val="99"/>
    <w:qFormat/>
    <w:rsid w:val="0024676F"/>
    <w:pPr>
      <w:spacing w:after="0"/>
    </w:pPr>
    <w:rPr>
      <w:rFonts w:ascii="Calibri" w:hAnsi="Calibri"/>
      <w:sz w:val="20"/>
    </w:rPr>
  </w:style>
  <w:style w:type="character" w:customStyle="1" w:styleId="FootnoteTextChar">
    <w:name w:val="Footnote Text Char"/>
    <w:aliases w:val="F1 Char,*Footnote Text Char,Footnote Text Char Char Char Char Char,Footnote Text Char Char Char,Footnote Text ERA Char,Footnote Text ERA1 Char,Footnote Text ERA2 Char,Footnote Text ERA11 Char,Footnote Text ERA3 Char,fn Char"/>
    <w:basedOn w:val="DefaultParagraphFont"/>
    <w:link w:val="FootnoteText"/>
    <w:uiPriority w:val="99"/>
    <w:rsid w:val="0024676F"/>
    <w:rPr>
      <w:rFonts w:ascii="Calibri" w:hAnsi="Calibri"/>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basedOn w:val="DefaultParagraphFont"/>
    <w:link w:val="CommentText"/>
    <w:uiPriority w:val="99"/>
    <w:rsid w:val="0024676F"/>
  </w:style>
  <w:style w:type="paragraph" w:styleId="CommentSubject">
    <w:name w:val="annotation subject"/>
    <w:basedOn w:val="CommentText"/>
    <w:next w:val="CommentText"/>
    <w:link w:val="CommentSubjectChar"/>
    <w:rsid w:val="00D34EEE"/>
    <w:rPr>
      <w:b/>
      <w:bCs/>
    </w:rPr>
  </w:style>
  <w:style w:type="character" w:customStyle="1" w:styleId="CommentSubjectChar">
    <w:name w:val="Comment Subject Char"/>
    <w:basedOn w:val="CommentTextChar"/>
    <w:link w:val="CommentSubject"/>
    <w:uiPriority w:val="99"/>
    <w:rsid w:val="00304AF9"/>
    <w:rPr>
      <w:b/>
      <w:bCs/>
    </w:rPr>
  </w:style>
  <w:style w:type="paragraph" w:styleId="BalloonText">
    <w:name w:val="Balloon Text"/>
    <w:basedOn w:val="Normal"/>
    <w:link w:val="BalloonTextChar"/>
    <w:uiPriority w:val="99"/>
    <w:rsid w:val="00D34EEE"/>
    <w:rPr>
      <w:rFonts w:ascii="Tahoma" w:hAnsi="Tahoma" w:cs="Tahoma"/>
      <w:sz w:val="16"/>
      <w:szCs w:val="16"/>
    </w:rPr>
  </w:style>
  <w:style w:type="character" w:customStyle="1" w:styleId="BalloonTextChar">
    <w:name w:val="Balloon Text Char"/>
    <w:basedOn w:val="DefaultParagraphFont"/>
    <w:link w:val="BalloonText"/>
    <w:uiPriority w:val="99"/>
    <w:rsid w:val="00A15A1F"/>
    <w:rPr>
      <w:rFonts w:ascii="Tahoma" w:hAnsi="Tahoma" w:cs="Tahoma"/>
      <w:sz w:val="16"/>
      <w:szCs w:val="16"/>
    </w:rPr>
  </w:style>
  <w:style w:type="table" w:styleId="TableGrid">
    <w:name w:val="Table Grid"/>
    <w:basedOn w:val="TableNormal"/>
    <w:uiPriority w:val="3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C11B18"/>
    <w:rPr>
      <w:rFonts w:ascii="Arial" w:hAnsi="Arial" w:cs="Arial"/>
      <w:b/>
      <w:color w:val="DA291C" w:themeColor="text2"/>
      <w:sz w:val="28"/>
      <w:szCs w:val="28"/>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BodyText"/>
    <w:link w:val="CaptionChar"/>
    <w:qFormat/>
    <w:rsid w:val="00253EAC"/>
    <w:pPr>
      <w:keepNext/>
      <w:tabs>
        <w:tab w:val="left" w:pos="1260"/>
      </w:tabs>
      <w:spacing w:after="120"/>
    </w:pPr>
    <w:rPr>
      <w:rFonts w:ascii="Calibri" w:eastAsiaTheme="minorHAnsi" w:hAnsi="Calibri" w:cs="Arial"/>
      <w:b/>
      <w:szCs w:val="22"/>
    </w:rPr>
  </w:style>
  <w:style w:type="character" w:customStyle="1" w:styleId="CaptionChar">
    <w:name w:val="Caption Char"/>
    <w:basedOn w:val="DefaultParagraphFont"/>
    <w:link w:val="Caption"/>
    <w:locked/>
    <w:rsid w:val="00253EAC"/>
    <w:rPr>
      <w:rFonts w:ascii="Calibri" w:eastAsiaTheme="minorHAnsi" w:hAnsi="Calibri" w:cs="Arial"/>
      <w:b/>
      <w:sz w:val="22"/>
      <w:szCs w:val="22"/>
    </w:rPr>
  </w:style>
  <w:style w:type="paragraph" w:customStyle="1" w:styleId="FooterLandscape">
    <w:name w:val="Footer Landscape"/>
    <w:basedOn w:val="Footer"/>
    <w:rsid w:val="00EE1D07"/>
    <w:pPr>
      <w:tabs>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200BD1"/>
    <w:pPr>
      <w:numPr>
        <w:numId w:val="3"/>
      </w:numPr>
      <w:spacing w:after="120" w:line="259" w:lineRule="auto"/>
    </w:pPr>
    <w:rPr>
      <w:rFonts w:ascii="Calibri" w:hAnsi="Calibri"/>
    </w:r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spacing w:after="0"/>
      <w:ind w:left="6490" w:right="-540"/>
      <w:jc w:val="right"/>
    </w:pPr>
    <w:rPr>
      <w:rFonts w:ascii="Arial" w:hAnsi="Arial"/>
      <w:b/>
      <w:color w:val="48A9C5"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TableText">
    <w:name w:val="Table Text"/>
    <w:basedOn w:val="Normal"/>
    <w:qFormat/>
    <w:rsid w:val="0024676F"/>
    <w:pPr>
      <w:spacing w:after="0"/>
    </w:pPr>
    <w:rPr>
      <w:rFonts w:ascii="Arial" w:hAnsi="Arial"/>
      <w:sz w:val="18"/>
    </w:rPr>
  </w:style>
  <w:style w:type="paragraph" w:customStyle="1" w:styleId="TableSource">
    <w:name w:val="Table Source"/>
    <w:basedOn w:val="Normal"/>
    <w:next w:val="BodyText"/>
    <w:qFormat/>
    <w:rsid w:val="0024676F"/>
    <w:pPr>
      <w:spacing w:before="120"/>
    </w:pPr>
    <w:rPr>
      <w:rFonts w:ascii="Arial" w:hAnsi="Arial" w:cs="Arial"/>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3453BD"/>
    <w:pPr>
      <w:tabs>
        <w:tab w:val="center" w:pos="4680"/>
        <w:tab w:val="right" w:pos="9360"/>
      </w:tabs>
      <w:spacing w:before="60" w:after="0"/>
      <w:jc w:val="center"/>
    </w:pPr>
    <w:rPr>
      <w:sz w:val="18"/>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Narrow" w:hAnsi="Arial Narrow"/>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Arial Narrow" w:hAnsi="Arial Narrow"/>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Arial Narrow" w:hAnsi="Arial Narrow"/>
        <w:sz w:val="20"/>
      </w:rPr>
    </w:tblStylePr>
    <w:tblStylePr w:type="lastCol">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Subtitle">
    <w:name w:val="Subtitle"/>
    <w:basedOn w:val="Normal"/>
    <w:link w:val="SubtitleChar"/>
    <w:uiPriority w:val="11"/>
    <w:qFormat/>
    <w:rsid w:val="00254104"/>
    <w:pPr>
      <w:framePr w:hSpace="180" w:wrap="around" w:vAnchor="text" w:hAnchor="margin" w:y="-429"/>
      <w:spacing w:after="480"/>
    </w:pPr>
    <w:rPr>
      <w:rFonts w:asciiTheme="minorHAnsi" w:eastAsiaTheme="minorHAnsi" w:hAnsiTheme="minorHAnsi" w:cstheme="minorHAnsi"/>
      <w:i/>
      <w:color w:val="FFFFFF" w:themeColor="background1"/>
      <w:sz w:val="40"/>
      <w:szCs w:val="24"/>
    </w:rPr>
  </w:style>
  <w:style w:type="character" w:customStyle="1" w:styleId="SubtitleChar">
    <w:name w:val="Subtitle Char"/>
    <w:basedOn w:val="DefaultParagraphFont"/>
    <w:link w:val="Subtitle"/>
    <w:uiPriority w:val="11"/>
    <w:rsid w:val="00254104"/>
    <w:rPr>
      <w:rFonts w:asciiTheme="minorHAnsi" w:eastAsiaTheme="minorHAnsi" w:hAnsiTheme="minorHAnsi" w:cstheme="minorHAnsi"/>
      <w:i/>
      <w:color w:val="FFFFFF" w:themeColor="background1"/>
      <w:sz w:val="40"/>
      <w:szCs w:val="24"/>
    </w:rPr>
  </w:style>
  <w:style w:type="paragraph" w:styleId="ListParagraph">
    <w:name w:val="List Paragraph"/>
    <w:aliases w:val="Primary Bullet List"/>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szCs w:val="22"/>
    </w:rPr>
  </w:style>
  <w:style w:type="character" w:customStyle="1" w:styleId="ListParagraphChar">
    <w:name w:val="List Paragraph Char"/>
    <w:aliases w:val="Primary Bullet List Char"/>
    <w:link w:val="ListParagraph"/>
    <w:uiPriority w:val="34"/>
    <w:locked/>
    <w:rsid w:val="00605298"/>
    <w:rPr>
      <w:rFonts w:asciiTheme="minorHAnsi" w:eastAsiaTheme="minorHAnsi" w:hAnsiTheme="minorHAnsi" w:cstheme="minorBidi"/>
      <w:sz w:val="22"/>
      <w:szCs w:val="22"/>
    </w:rPr>
  </w:style>
  <w:style w:type="paragraph" w:customStyle="1" w:styleId="Call-OutBoxHeader">
    <w:name w:val="Call-Out Box Header"/>
    <w:basedOn w:val="Normal"/>
    <w:next w:val="Call-OutBoxText"/>
    <w:qFormat/>
    <w:rsid w:val="009E146E"/>
    <w:pPr>
      <w:spacing w:after="120" w:line="259" w:lineRule="auto"/>
    </w:pPr>
    <w:rPr>
      <w:rFonts w:ascii="Arial" w:eastAsiaTheme="minorHAnsi" w:hAnsi="Arial" w:cs="Arial"/>
      <w:b/>
      <w:color w:val="000000" w:themeColor="text1"/>
      <w:sz w:val="18"/>
      <w:szCs w:val="22"/>
    </w:rPr>
  </w:style>
  <w:style w:type="paragraph" w:customStyle="1" w:styleId="Call-OutBoxText">
    <w:name w:val="Call-Out Box Text"/>
    <w:basedOn w:val="Normal"/>
    <w:qFormat/>
    <w:rsid w:val="009E146E"/>
    <w:pPr>
      <w:spacing w:after="0" w:line="259" w:lineRule="auto"/>
    </w:pPr>
    <w:rPr>
      <w:rFonts w:ascii="Arial" w:eastAsiaTheme="minorHAnsi" w:hAnsi="Arial" w:cs="Arial"/>
      <w:color w:val="000000" w:themeColor="text1"/>
      <w:sz w:val="18"/>
      <w:szCs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link w:val="Heading3NoNumberingChar"/>
    <w:qFormat/>
    <w:rsid w:val="009F7147"/>
    <w:pPr>
      <w:numPr>
        <w:ilvl w:val="0"/>
        <w:numId w:val="0"/>
      </w:numPr>
    </w:pPr>
  </w:style>
  <w:style w:type="character" w:customStyle="1" w:styleId="Heading3NoNumberingChar">
    <w:name w:val="Heading 3 No Numbering Char"/>
    <w:basedOn w:val="Heading3Char"/>
    <w:link w:val="Heading3NoNumbering"/>
    <w:rsid w:val="00F94055"/>
    <w:rPr>
      <w:rFonts w:eastAsiaTheme="minorHAnsi"/>
      <w:b/>
      <w:color w:val="205493"/>
      <w:sz w:val="32"/>
      <w:szCs w:val="22"/>
    </w:rPr>
  </w:style>
  <w:style w:type="paragraph" w:customStyle="1" w:styleId="TableBullets">
    <w:name w:val="Table Bullets"/>
    <w:basedOn w:val="ListParagraph"/>
    <w:qFormat/>
    <w:rsid w:val="00E55BF9"/>
    <w:pPr>
      <w:numPr>
        <w:numId w:val="4"/>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8938E0"/>
    <w:pPr>
      <w:tabs>
        <w:tab w:val="left" w:pos="5040"/>
      </w:tabs>
      <w:spacing w:after="240"/>
      <w:contextualSpacing/>
    </w:pPr>
  </w:style>
  <w:style w:type="paragraph" w:customStyle="1" w:styleId="BodyTextNoSpaceAfter">
    <w:name w:val="Body Text No Space After"/>
    <w:basedOn w:val="BodyText"/>
    <w:qFormat/>
    <w:rsid w:val="00372DF9"/>
    <w:pPr>
      <w:spacing w:after="0"/>
    </w:pPr>
  </w:style>
  <w:style w:type="paragraph" w:customStyle="1" w:styleId="Heading1NoNumbering">
    <w:name w:val="Heading 1 No Numbering"/>
    <w:basedOn w:val="Heading1"/>
    <w:qFormat/>
    <w:rsid w:val="006C1475"/>
    <w:pPr>
      <w:numPr>
        <w:numId w:val="0"/>
      </w:numPr>
      <w:spacing w:line="252" w:lineRule="auto"/>
    </w:pPr>
  </w:style>
  <w:style w:type="paragraph" w:customStyle="1" w:styleId="TableColumnHeader">
    <w:name w:val="Table Column Header"/>
    <w:basedOn w:val="Normal"/>
    <w:qFormat/>
    <w:rsid w:val="0024676F"/>
    <w:pPr>
      <w:spacing w:after="0"/>
      <w:jc w:val="center"/>
    </w:pPr>
    <w:rPr>
      <w:rFonts w:ascii="Arial" w:hAnsi="Arial"/>
      <w:b/>
      <w:color w:val="000000" w:themeColor="text1"/>
      <w:sz w:val="18"/>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48A9C5" w:themeColor="accent1"/>
        <w:bottom w:val="single" w:sz="8" w:space="0" w:color="48A9C5" w:themeColor="accent1"/>
      </w:tblBorders>
    </w:tblPr>
    <w:tblStylePr w:type="firstRow">
      <w:rPr>
        <w:rFonts w:asciiTheme="majorHAnsi" w:eastAsiaTheme="majorEastAsia" w:hAnsiTheme="majorHAnsi" w:cstheme="majorBidi"/>
      </w:rPr>
      <w:tblPr/>
      <w:tcPr>
        <w:tcBorders>
          <w:top w:val="nil"/>
          <w:bottom w:val="single" w:sz="8" w:space="0" w:color="48A9C5" w:themeColor="accent1"/>
        </w:tcBorders>
      </w:tcPr>
    </w:tblStylePr>
    <w:tblStylePr w:type="lastRow">
      <w:rPr>
        <w:b/>
        <w:bCs/>
        <w:color w:val="DA291C" w:themeColor="text2"/>
      </w:rPr>
      <w:tblPr/>
      <w:tcPr>
        <w:tcBorders>
          <w:top w:val="single" w:sz="8" w:space="0" w:color="48A9C5" w:themeColor="accent1"/>
          <w:bottom w:val="single" w:sz="8" w:space="0" w:color="48A9C5" w:themeColor="accent1"/>
        </w:tcBorders>
      </w:tcPr>
    </w:tblStylePr>
    <w:tblStylePr w:type="firstCol">
      <w:rPr>
        <w:b/>
        <w:bCs/>
      </w:rPr>
    </w:tblStylePr>
    <w:tblStylePr w:type="lastCol">
      <w:rPr>
        <w:b/>
        <w:bCs/>
      </w:rPr>
      <w:tblPr/>
      <w:tcPr>
        <w:tcBorders>
          <w:top w:val="single" w:sz="8" w:space="0" w:color="48A9C5" w:themeColor="accent1"/>
          <w:bottom w:val="single" w:sz="8" w:space="0" w:color="48A9C5" w:themeColor="accent1"/>
        </w:tcBorders>
      </w:tcPr>
    </w:tblStylePr>
    <w:tblStylePr w:type="band1Vert">
      <w:tblPr/>
      <w:tcPr>
        <w:shd w:val="clear" w:color="auto" w:fill="D1E9F0" w:themeFill="accent1" w:themeFillTint="3F"/>
      </w:tcPr>
    </w:tblStylePr>
    <w:tblStylePr w:type="band1Horz">
      <w:tblPr/>
      <w:tcPr>
        <w:shd w:val="clear" w:color="auto" w:fill="D1E9F0" w:themeFill="accent1" w:themeFillTint="3F"/>
      </w:tcPr>
    </w:tblStylePr>
  </w:style>
  <w:style w:type="paragraph" w:customStyle="1" w:styleId="PPRowHeader">
    <w:name w:val="PP Row Header"/>
    <w:basedOn w:val="PPTextBold"/>
    <w:qFormat/>
    <w:rsid w:val="0021417B"/>
  </w:style>
  <w:style w:type="paragraph" w:customStyle="1" w:styleId="PPTextBold">
    <w:name w:val="PP Text Bold"/>
    <w:basedOn w:val="PPText"/>
    <w:qFormat/>
    <w:rsid w:val="003F1A40"/>
    <w:pPr>
      <w:spacing w:before="20" w:after="20"/>
    </w:pPr>
    <w:rPr>
      <w:rFonts w:eastAsia="Calibri"/>
      <w:b/>
      <w:color w:val="000000" w:themeColor="text1"/>
      <w:szCs w:val="22"/>
    </w:rPr>
  </w:style>
  <w:style w:type="paragraph" w:customStyle="1" w:styleId="PPText">
    <w:name w:val="PP Text"/>
    <w:basedOn w:val="Normal"/>
    <w:qFormat/>
    <w:rsid w:val="003F1A40"/>
    <w:pPr>
      <w:spacing w:after="120"/>
    </w:pPr>
    <w:rPr>
      <w:rFonts w:ascii="Arial Narrow" w:hAnsi="Arial Narrow"/>
      <w:sz w:val="20"/>
    </w:rPr>
  </w:style>
  <w:style w:type="paragraph" w:customStyle="1" w:styleId="PPRowText">
    <w:name w:val="PP Row Text"/>
    <w:basedOn w:val="PPRowHeader"/>
    <w:qFormat/>
    <w:rsid w:val="0021417B"/>
    <w:rPr>
      <w:b w:val="0"/>
    </w:rPr>
  </w:style>
  <w:style w:type="paragraph" w:customStyle="1" w:styleId="PPTitle">
    <w:name w:val="PP Title"/>
    <w:basedOn w:val="Normal"/>
    <w:qFormat/>
    <w:rsid w:val="00187B0F"/>
    <w:pPr>
      <w:spacing w:after="0"/>
      <w:jc w:val="center"/>
    </w:pPr>
    <w:rPr>
      <w:rFonts w:ascii="Arial Narrow" w:hAnsi="Arial Narrow"/>
      <w:b/>
      <w:color w:val="FFFFFF" w:themeColor="background1"/>
      <w:szCs w:val="22"/>
    </w:rPr>
  </w:style>
  <w:style w:type="paragraph" w:customStyle="1" w:styleId="StaffProposedPosition">
    <w:name w:val="Staff Proposed &amp; Position"/>
    <w:basedOn w:val="Normal"/>
    <w:qFormat/>
    <w:rsid w:val="008938E0"/>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21417B"/>
    <w:pPr>
      <w:spacing w:before="120"/>
    </w:pPr>
    <w:rPr>
      <w:rFonts w:eastAsia="Calibri"/>
      <w:i/>
      <w:color w:val="000000" w:themeColor="text1"/>
      <w:szCs w:val="22"/>
    </w:rPr>
  </w:style>
  <w:style w:type="paragraph" w:customStyle="1" w:styleId="Call-OutBoxBullet">
    <w:name w:val="Call-Out Box Bullet"/>
    <w:basedOn w:val="Call-OutBoxText"/>
    <w:qFormat/>
    <w:rsid w:val="009E146E"/>
    <w:pPr>
      <w:numPr>
        <w:numId w:val="6"/>
      </w:numPr>
      <w:ind w:left="216" w:hanging="216"/>
      <w:contextualSpacing/>
    </w:pPr>
  </w:style>
  <w:style w:type="paragraph" w:customStyle="1" w:styleId="PPBullet">
    <w:name w:val="PP Bullet"/>
    <w:qFormat/>
    <w:rsid w:val="0021417B"/>
    <w:pPr>
      <w:widowControl w:val="0"/>
      <w:numPr>
        <w:numId w:val="5"/>
      </w:numPr>
      <w:spacing w:after="120"/>
      <w:ind w:left="259" w:hanging="259"/>
      <w:contextualSpacing/>
    </w:pPr>
    <w:rPr>
      <w:rFonts w:ascii="Arial Narrow" w:eastAsiaTheme="minorHAnsi" w:hAnsi="Arial Narrow" w:cstheme="minorBidi"/>
      <w:szCs w:val="22"/>
    </w:rPr>
  </w:style>
  <w:style w:type="paragraph" w:customStyle="1" w:styleId="BodyTextGraphic">
    <w:name w:val="Body Text Graphic"/>
    <w:basedOn w:val="BodyText"/>
    <w:next w:val="BodyText"/>
    <w:qFormat/>
    <w:rsid w:val="00E55BF9"/>
    <w:pPr>
      <w:spacing w:after="360"/>
      <w:jc w:val="center"/>
    </w:pPr>
  </w:style>
  <w:style w:type="paragraph" w:customStyle="1" w:styleId="StaffResumeHeader">
    <w:name w:val="Staff Resume Header"/>
    <w:basedOn w:val="Normal"/>
    <w:qFormat/>
    <w:rsid w:val="008938E0"/>
    <w:pPr>
      <w:pBdr>
        <w:bottom w:val="single" w:sz="4" w:space="1" w:color="auto"/>
      </w:pBdr>
      <w:spacing w:after="240"/>
    </w:pPr>
    <w:rPr>
      <w:rFonts w:ascii="Century Gothic" w:eastAsiaTheme="minorHAnsi" w:hAnsi="Century Gothic" w:cstheme="minorBidi"/>
      <w:b/>
      <w:i/>
      <w:color w:val="DA291C"/>
      <w:spacing w:val="20"/>
      <w:sz w:val="28"/>
      <w:szCs w:val="22"/>
    </w:rPr>
  </w:style>
  <w:style w:type="paragraph" w:customStyle="1" w:styleId="Heading2NoNumbering">
    <w:name w:val="Heading 2 No Numbering"/>
    <w:next w:val="BodyText"/>
    <w:link w:val="Heading2NoNumberingChar"/>
    <w:qFormat/>
    <w:rsid w:val="00472498"/>
    <w:pPr>
      <w:keepNext/>
      <w:spacing w:line="259" w:lineRule="auto"/>
    </w:pPr>
    <w:rPr>
      <w:rFonts w:ascii="Arial" w:eastAsiaTheme="minorHAnsi" w:hAnsi="Arial" w:cs="Arial"/>
      <w:b/>
      <w:color w:val="205493"/>
      <w:sz w:val="32"/>
      <w:szCs w:val="22"/>
    </w:rPr>
  </w:style>
  <w:style w:type="character" w:customStyle="1" w:styleId="Heading2NoNumberingChar">
    <w:name w:val="Heading 2 No Numbering Char"/>
    <w:basedOn w:val="Heading2Char"/>
    <w:link w:val="Heading2NoNumbering"/>
    <w:rsid w:val="00F94055"/>
    <w:rPr>
      <w:rFonts w:ascii="Arial" w:eastAsiaTheme="minorHAnsi" w:hAnsi="Arial" w:cs="Arial"/>
      <w:b/>
      <w:bCs w:val="0"/>
      <w:iCs w:val="0"/>
      <w:color w:val="205493"/>
      <w:sz w:val="32"/>
      <w:szCs w:val="22"/>
    </w:rPr>
  </w:style>
  <w:style w:type="paragraph" w:customStyle="1" w:styleId="TOCUnlinked">
    <w:name w:val="TOC Unlinked"/>
    <w:basedOn w:val="Normal"/>
    <w:qFormat/>
    <w:rsid w:val="00E06C1F"/>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DC17F5"/>
    <w:pPr>
      <w:spacing w:after="120"/>
    </w:pPr>
    <w:rPr>
      <w:rFonts w:ascii="Century Gothic" w:hAnsi="Century Gothic"/>
      <w:b/>
      <w:color w:val="48A9C5" w:themeColor="accent1"/>
      <w:szCs w:val="24"/>
    </w:rPr>
  </w:style>
  <w:style w:type="paragraph" w:customStyle="1" w:styleId="TableTextCentered">
    <w:name w:val="Table Text Centered"/>
    <w:basedOn w:val="TableText"/>
    <w:qFormat/>
    <w:rsid w:val="00DC17F5"/>
    <w:pPr>
      <w:jc w:val="center"/>
    </w:pPr>
  </w:style>
  <w:style w:type="paragraph" w:customStyle="1" w:styleId="TableTextWhitefont">
    <w:name w:val="Table Text White font"/>
    <w:basedOn w:val="TableText"/>
    <w:qFormat/>
    <w:rsid w:val="00DC17F5"/>
    <w:rPr>
      <w:color w:val="FFFFFF" w:themeColor="background1"/>
    </w:rPr>
  </w:style>
  <w:style w:type="paragraph" w:customStyle="1" w:styleId="PrpCoverSheetHeading">
    <w:name w:val="Prp Cover Sheet Heading"/>
    <w:basedOn w:val="BodyTextNoSpaceAfter"/>
    <w:qFormat/>
    <w:rsid w:val="00DC17F5"/>
    <w:rPr>
      <w:rFonts w:ascii="Arial" w:hAnsi="Arial" w:cs="Arial"/>
      <w:b/>
    </w:rPr>
  </w:style>
  <w:style w:type="paragraph" w:styleId="Title">
    <w:name w:val="Title"/>
    <w:basedOn w:val="Normal"/>
    <w:link w:val="TitleChar"/>
    <w:uiPriority w:val="10"/>
    <w:qFormat/>
    <w:rsid w:val="006D3DFF"/>
    <w:pPr>
      <w:spacing w:after="600"/>
    </w:pPr>
    <w:rPr>
      <w:rFonts w:ascii="Arial" w:hAnsi="Arial" w:cs="Arial"/>
      <w:b/>
      <w:sz w:val="36"/>
      <w:szCs w:val="36"/>
    </w:rPr>
  </w:style>
  <w:style w:type="character" w:customStyle="1" w:styleId="TitleChar">
    <w:name w:val="Title Char"/>
    <w:basedOn w:val="DefaultParagraphFont"/>
    <w:link w:val="Title"/>
    <w:uiPriority w:val="10"/>
    <w:rsid w:val="006D3DFF"/>
    <w:rPr>
      <w:rFonts w:ascii="Arial" w:hAnsi="Arial" w:cs="Arial"/>
      <w:b/>
      <w:sz w:val="36"/>
      <w:szCs w:val="36"/>
    </w:rPr>
  </w:style>
  <w:style w:type="paragraph" w:customStyle="1" w:styleId="BulletsLast">
    <w:name w:val="BulletsLast"/>
    <w:basedOn w:val="Bullets"/>
    <w:qFormat/>
    <w:rsid w:val="00961AAE"/>
    <w:pPr>
      <w:spacing w:after="240"/>
    </w:pPr>
  </w:style>
  <w:style w:type="paragraph" w:customStyle="1" w:styleId="CoverDate">
    <w:name w:val="Cover Date"/>
    <w:basedOn w:val="Normal"/>
    <w:qFormat/>
    <w:rsid w:val="00961AAE"/>
    <w:pPr>
      <w:spacing w:after="0"/>
    </w:pPr>
    <w:rPr>
      <w:rFonts w:ascii="Arial Narrow" w:hAnsi="Arial Narrow"/>
      <w:b/>
      <w:color w:val="FFFFFF" w:themeColor="background1"/>
      <w:sz w:val="40"/>
    </w:rPr>
  </w:style>
  <w:style w:type="paragraph" w:customStyle="1" w:styleId="CoverSubmitted">
    <w:name w:val="Cover Submitted"/>
    <w:basedOn w:val="Normal"/>
    <w:qFormat/>
    <w:rsid w:val="00961AAE"/>
    <w:pPr>
      <w:spacing w:after="0"/>
    </w:pPr>
    <w:rPr>
      <w:rFonts w:ascii="Arial Narrow" w:hAnsi="Arial Narrow"/>
      <w:color w:val="FFFFFF" w:themeColor="background1"/>
      <w:sz w:val="32"/>
      <w:szCs w:val="32"/>
    </w:rPr>
  </w:style>
  <w:style w:type="paragraph" w:styleId="NoSpacing">
    <w:name w:val="No Spacing"/>
    <w:link w:val="NoSpacingChar"/>
    <w:uiPriority w:val="1"/>
    <w:qFormat/>
    <w:rsid w:val="009E146E"/>
    <w:rPr>
      <w:rFonts w:asciiTheme="minorHAnsi" w:eastAsiaTheme="minorEastAsia" w:hAnsiTheme="minorHAnsi" w:cstheme="minorBidi"/>
    </w:rPr>
  </w:style>
  <w:style w:type="character" w:customStyle="1" w:styleId="NoSpacingChar">
    <w:name w:val="No Spacing Char"/>
    <w:basedOn w:val="DefaultParagraphFont"/>
    <w:link w:val="NoSpacing"/>
    <w:uiPriority w:val="1"/>
    <w:locked/>
    <w:rsid w:val="0036180D"/>
    <w:rPr>
      <w:rFonts w:asciiTheme="minorHAnsi" w:eastAsiaTheme="minorEastAsia" w:hAnsiTheme="minorHAnsi" w:cstheme="minorBidi"/>
    </w:rPr>
  </w:style>
  <w:style w:type="table" w:customStyle="1" w:styleId="PlainTable2">
    <w:name w:val="Plain Table 2"/>
    <w:basedOn w:val="TableNormal"/>
    <w:uiPriority w:val="42"/>
    <w:rsid w:val="0024676F"/>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
    <w:name w:val="EndNote Bibliography"/>
    <w:basedOn w:val="Normal"/>
    <w:link w:val="EndNoteBibliographyChar"/>
    <w:rsid w:val="00FC31EB"/>
    <w:pPr>
      <w:spacing w:after="0" w:line="259" w:lineRule="auto"/>
      <w:ind w:left="720" w:hanging="720"/>
    </w:pPr>
    <w:rPr>
      <w:rFonts w:ascii="Calibri" w:eastAsiaTheme="minorHAnsi" w:hAnsi="Calibri" w:cs="Calibri"/>
      <w:noProof/>
      <w:szCs w:val="22"/>
    </w:rPr>
  </w:style>
  <w:style w:type="character" w:customStyle="1" w:styleId="EndNoteBibliographyChar">
    <w:name w:val="EndNote Bibliography Char"/>
    <w:basedOn w:val="DefaultParagraphFont"/>
    <w:link w:val="EndNoteBibliography"/>
    <w:rsid w:val="00FC31EB"/>
    <w:rPr>
      <w:rFonts w:ascii="Calibri" w:eastAsiaTheme="minorHAnsi" w:hAnsi="Calibri" w:cs="Calibri"/>
      <w:noProof/>
      <w:sz w:val="22"/>
      <w:szCs w:val="22"/>
    </w:rPr>
  </w:style>
  <w:style w:type="paragraph" w:styleId="NormalWeb">
    <w:name w:val="Normal (Web)"/>
    <w:basedOn w:val="Normal"/>
    <w:uiPriority w:val="99"/>
    <w:unhideWhenUsed/>
    <w:rsid w:val="004E7E7B"/>
    <w:pPr>
      <w:spacing w:before="100" w:beforeAutospacing="1" w:after="100" w:afterAutospacing="1"/>
    </w:pPr>
    <w:rPr>
      <w:rFonts w:eastAsiaTheme="minorEastAsia"/>
      <w:sz w:val="24"/>
      <w:szCs w:val="24"/>
    </w:rPr>
  </w:style>
  <w:style w:type="character" w:customStyle="1" w:styleId="highlight">
    <w:name w:val="highlight"/>
    <w:basedOn w:val="DefaultParagraphFont"/>
    <w:rsid w:val="009826A8"/>
  </w:style>
  <w:style w:type="paragraph" w:customStyle="1" w:styleId="EndNoteBibliographyTitle">
    <w:name w:val="EndNote Bibliography Title"/>
    <w:basedOn w:val="Normal"/>
    <w:link w:val="EndNoteBibliographyTitleChar"/>
    <w:rsid w:val="002155ED"/>
    <w:pPr>
      <w:spacing w:after="0"/>
      <w:jc w:val="center"/>
    </w:pPr>
    <w:rPr>
      <w:rFonts w:ascii="Calibri" w:hAnsi="Calibri" w:cs="Calibri"/>
      <w:noProof/>
    </w:rPr>
  </w:style>
  <w:style w:type="character" w:customStyle="1" w:styleId="EndNoteBibliographyTitleChar">
    <w:name w:val="EndNote Bibliography Title Char"/>
    <w:basedOn w:val="BodyTextChar"/>
    <w:link w:val="EndNoteBibliographyTitle"/>
    <w:rsid w:val="002155ED"/>
    <w:rPr>
      <w:rFonts w:ascii="Calibri" w:hAnsi="Calibri" w:cs="Calibri"/>
      <w:noProof/>
      <w:sz w:val="22"/>
      <w:lang w:val="en"/>
    </w:rPr>
  </w:style>
  <w:style w:type="character" w:styleId="FollowedHyperlink">
    <w:name w:val="FollowedHyperlink"/>
    <w:basedOn w:val="DefaultParagraphFont"/>
    <w:semiHidden/>
    <w:unhideWhenUsed/>
    <w:rsid w:val="000338F5"/>
    <w:rPr>
      <w:color w:val="800080" w:themeColor="followedHyperlink"/>
      <w:u w:val="single"/>
    </w:rPr>
  </w:style>
  <w:style w:type="paragraph" w:styleId="Revision">
    <w:name w:val="Revision"/>
    <w:hidden/>
    <w:uiPriority w:val="99"/>
    <w:rsid w:val="00BE646F"/>
    <w:rPr>
      <w:sz w:val="22"/>
    </w:rPr>
  </w:style>
  <w:style w:type="character" w:customStyle="1" w:styleId="UnresolvedMention">
    <w:name w:val="Unresolved Mention"/>
    <w:basedOn w:val="DefaultParagraphFont"/>
    <w:uiPriority w:val="99"/>
    <w:semiHidden/>
    <w:unhideWhenUsed/>
    <w:rsid w:val="00052D00"/>
    <w:rPr>
      <w:color w:val="605E5C"/>
      <w:shd w:val="clear" w:color="auto" w:fill="E1DFDD"/>
    </w:rPr>
  </w:style>
  <w:style w:type="character" w:styleId="PlaceholderText">
    <w:name w:val="Placeholder Text"/>
    <w:basedOn w:val="DefaultParagraphFont"/>
    <w:uiPriority w:val="99"/>
    <w:semiHidden/>
    <w:rsid w:val="00A15A1F"/>
    <w:rPr>
      <w:color w:val="808080"/>
    </w:rPr>
  </w:style>
  <w:style w:type="table" w:customStyle="1" w:styleId="PlainTable21">
    <w:name w:val="Plain Table 21"/>
    <w:basedOn w:val="TableNormal"/>
    <w:uiPriority w:val="42"/>
    <w:rsid w:val="00F32C0E"/>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F32C0E"/>
    <w:rPr>
      <w:i/>
      <w:iCs/>
    </w:rPr>
  </w:style>
  <w:style w:type="character" w:customStyle="1" w:styleId="italic">
    <w:name w:val="italic"/>
    <w:basedOn w:val="DefaultParagraphFont"/>
    <w:rsid w:val="00F32C0E"/>
  </w:style>
  <w:style w:type="character" w:customStyle="1" w:styleId="named-content">
    <w:name w:val="named-content"/>
    <w:basedOn w:val="DefaultParagraphFont"/>
    <w:rsid w:val="00F32C0E"/>
  </w:style>
  <w:style w:type="character" w:styleId="Strong">
    <w:name w:val="Strong"/>
    <w:basedOn w:val="DefaultParagraphFont"/>
    <w:uiPriority w:val="22"/>
    <w:qFormat/>
    <w:rsid w:val="00F32C0E"/>
    <w:rPr>
      <w:b/>
      <w:bCs/>
    </w:rPr>
  </w:style>
  <w:style w:type="character" w:customStyle="1" w:styleId="tp-size">
    <w:name w:val="tp-size"/>
    <w:basedOn w:val="DefaultParagraphFont"/>
    <w:rsid w:val="00F32C0E"/>
  </w:style>
  <w:style w:type="paragraph" w:customStyle="1" w:styleId="Header3">
    <w:name w:val="Header 3"/>
    <w:qFormat/>
    <w:rsid w:val="00F32C0E"/>
    <w:pPr>
      <w:spacing w:before="400" w:line="259" w:lineRule="auto"/>
    </w:pPr>
    <w:rPr>
      <w:rFonts w:ascii="Times" w:eastAsiaTheme="minorHAnsi" w:hAnsi="Times" w:cs="Times New Roman (Body CS)"/>
      <w:b/>
      <w:color w:val="000000"/>
      <w:sz w:val="30"/>
      <w:szCs w:val="22"/>
    </w:rPr>
  </w:style>
  <w:style w:type="table" w:customStyle="1" w:styleId="GridTableLight">
    <w:name w:val="Grid Table Light"/>
    <w:basedOn w:val="TableNormal"/>
    <w:uiPriority w:val="40"/>
    <w:rsid w:val="00F32C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lfld-title">
    <w:name w:val="hlfld-title"/>
    <w:basedOn w:val="DefaultParagraphFont"/>
    <w:rsid w:val="00F32C0E"/>
  </w:style>
  <w:style w:type="paragraph" w:styleId="EndnoteText">
    <w:name w:val="endnote text"/>
    <w:basedOn w:val="Normal"/>
    <w:link w:val="EndnoteTextChar"/>
    <w:semiHidden/>
    <w:unhideWhenUsed/>
    <w:rsid w:val="00F32C0E"/>
    <w:pPr>
      <w:spacing w:after="0"/>
    </w:pPr>
    <w:rPr>
      <w:sz w:val="20"/>
    </w:rPr>
  </w:style>
  <w:style w:type="character" w:customStyle="1" w:styleId="EndnoteTextChar">
    <w:name w:val="Endnote Text Char"/>
    <w:basedOn w:val="DefaultParagraphFont"/>
    <w:link w:val="EndnoteText"/>
    <w:semiHidden/>
    <w:rsid w:val="00F32C0E"/>
  </w:style>
  <w:style w:type="character" w:styleId="EndnoteReference">
    <w:name w:val="endnote reference"/>
    <w:basedOn w:val="DefaultParagraphFont"/>
    <w:uiPriority w:val="99"/>
    <w:semiHidden/>
    <w:unhideWhenUsed/>
    <w:rsid w:val="00F32C0E"/>
    <w:rPr>
      <w:vertAlign w:val="superscript"/>
    </w:rPr>
  </w:style>
  <w:style w:type="character" w:customStyle="1" w:styleId="fulltext-it">
    <w:name w:val="fulltext-it"/>
    <w:basedOn w:val="DefaultParagraphFont"/>
    <w:rsid w:val="00F32C0E"/>
  </w:style>
  <w:style w:type="character" w:customStyle="1" w:styleId="titledefault">
    <w:name w:val="title_default"/>
    <w:basedOn w:val="DefaultParagraphFont"/>
    <w:rsid w:val="00304AF9"/>
  </w:style>
  <w:style w:type="character" w:customStyle="1" w:styleId="normaltextrun">
    <w:name w:val="normaltextrun"/>
    <w:basedOn w:val="DefaultParagraphFont"/>
    <w:rsid w:val="00304AF9"/>
  </w:style>
  <w:style w:type="table" w:customStyle="1" w:styleId="PlainTable4">
    <w:name w:val="Plain Table 4"/>
    <w:basedOn w:val="TableNormal"/>
    <w:uiPriority w:val="44"/>
    <w:rsid w:val="00304AF9"/>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304AF9"/>
    <w:rPr>
      <w:color w:val="605E5C"/>
      <w:shd w:val="clear" w:color="auto" w:fill="E1DFDD"/>
    </w:rPr>
  </w:style>
  <w:style w:type="character" w:customStyle="1" w:styleId="e24kjd">
    <w:name w:val="e24kjd"/>
    <w:basedOn w:val="DefaultParagraphFont"/>
    <w:rsid w:val="00A11284"/>
  </w:style>
  <w:style w:type="table" w:customStyle="1" w:styleId="PlainTable22">
    <w:name w:val="Plain Table 22"/>
    <w:basedOn w:val="TableNormal"/>
    <w:uiPriority w:val="42"/>
    <w:rsid w:val="00A11284"/>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1">
    <w:name w:val="st1"/>
    <w:basedOn w:val="DefaultParagraphFont"/>
    <w:rsid w:val="00A000CA"/>
  </w:style>
  <w:style w:type="paragraph" w:customStyle="1" w:styleId="Header4">
    <w:name w:val="Header 4"/>
    <w:basedOn w:val="Normal"/>
    <w:qFormat/>
    <w:rsid w:val="008F61A6"/>
    <w:pPr>
      <w:spacing w:before="100" w:after="0" w:line="288" w:lineRule="auto"/>
    </w:pPr>
    <w:rPr>
      <w:rFonts w:ascii="Times" w:eastAsiaTheme="minorHAnsi" w:hAnsi="Times" w:cstheme="minorBidi"/>
      <w:i/>
      <w:sz w:val="26"/>
      <w:szCs w:val="22"/>
    </w:rPr>
  </w:style>
  <w:style w:type="paragraph" w:customStyle="1" w:styleId="Heading4NoNumbering">
    <w:name w:val="Heading 4 No Numbering"/>
    <w:basedOn w:val="Heading4"/>
    <w:link w:val="Heading4NoNumberingChar"/>
    <w:qFormat/>
    <w:rsid w:val="008F61A6"/>
    <w:pPr>
      <w:ind w:left="0" w:firstLine="0"/>
    </w:pPr>
  </w:style>
  <w:style w:type="character" w:customStyle="1" w:styleId="Heading4NoNumberingChar">
    <w:name w:val="Heading 4 No Numbering Char"/>
    <w:basedOn w:val="Heading4Char"/>
    <w:link w:val="Heading4NoNumbering"/>
    <w:rsid w:val="008F61A6"/>
    <w:rPr>
      <w:rFonts w:ascii="Arial" w:hAnsi="Arial"/>
      <w:b/>
      <w:color w:val="205493"/>
      <w:sz w:val="28"/>
    </w:rPr>
  </w:style>
  <w:style w:type="character" w:customStyle="1" w:styleId="doi2">
    <w:name w:val="doi2"/>
    <w:basedOn w:val="DefaultParagraphFont"/>
    <w:rsid w:val="00666902"/>
  </w:style>
  <w:style w:type="character" w:customStyle="1" w:styleId="citation-url">
    <w:name w:val="citation-url"/>
    <w:basedOn w:val="DefaultParagraphFont"/>
    <w:rsid w:val="00666902"/>
  </w:style>
  <w:style w:type="paragraph" w:customStyle="1" w:styleId="Exhibitlabels">
    <w:name w:val="Exhibit labels"/>
    <w:basedOn w:val="Normal"/>
    <w:qFormat/>
    <w:rsid w:val="00666902"/>
    <w:pPr>
      <w:spacing w:before="100" w:after="160" w:line="288" w:lineRule="auto"/>
    </w:pPr>
    <w:rPr>
      <w:rFonts w:ascii="Arial" w:eastAsiaTheme="minorHAnsi" w:hAnsi="Arial" w:cstheme="minorBidi"/>
      <w:sz w:val="16"/>
      <w:szCs w:val="16"/>
    </w:rPr>
  </w:style>
  <w:style w:type="character" w:customStyle="1" w:styleId="ref-journal">
    <w:name w:val="ref-journal"/>
    <w:basedOn w:val="DefaultParagraphFont"/>
    <w:rsid w:val="00666902"/>
  </w:style>
  <w:style w:type="character" w:customStyle="1" w:styleId="ref-vol">
    <w:name w:val="ref-vol"/>
    <w:basedOn w:val="DefaultParagraphFont"/>
    <w:rsid w:val="00666902"/>
  </w:style>
  <w:style w:type="character" w:customStyle="1" w:styleId="titleseparator">
    <w:name w:val="titleseparator"/>
    <w:basedOn w:val="DefaultParagraphFont"/>
    <w:rsid w:val="00666902"/>
  </w:style>
  <w:style w:type="character" w:customStyle="1" w:styleId="citation-volume-pages">
    <w:name w:val="citation-volume-pages"/>
    <w:basedOn w:val="DefaultParagraphFont"/>
    <w:rsid w:val="00666902"/>
  </w:style>
  <w:style w:type="character" w:customStyle="1" w:styleId="ref-title">
    <w:name w:val="ref-title"/>
    <w:basedOn w:val="DefaultParagraphFont"/>
    <w:rsid w:val="00666902"/>
  </w:style>
  <w:style w:type="character" w:customStyle="1" w:styleId="colon-for-citation-subtitle">
    <w:name w:val="colon-for-citation-subtitle"/>
    <w:basedOn w:val="DefaultParagraphFont"/>
    <w:rsid w:val="00666902"/>
  </w:style>
  <w:style w:type="character" w:customStyle="1" w:styleId="Subtitle3">
    <w:name w:val="Subtitle3"/>
    <w:basedOn w:val="DefaultParagraphFont"/>
    <w:rsid w:val="00666902"/>
  </w:style>
  <w:style w:type="character" w:customStyle="1" w:styleId="bkprnt1">
    <w:name w:val="bk_prnt1"/>
    <w:basedOn w:val="DefaultParagraphFont"/>
    <w:rsid w:val="00666902"/>
    <w:rPr>
      <w:vanish/>
      <w:webHidden w:val="0"/>
      <w:specVanish w:val="0"/>
    </w:rPr>
  </w:style>
  <w:style w:type="character" w:customStyle="1" w:styleId="UnresolvedMention2">
    <w:name w:val="Unresolved Mention2"/>
    <w:basedOn w:val="DefaultParagraphFont"/>
    <w:uiPriority w:val="99"/>
    <w:unhideWhenUsed/>
    <w:rsid w:val="00666902"/>
    <w:rPr>
      <w:color w:val="605E5C"/>
      <w:shd w:val="clear" w:color="auto" w:fill="E1DFDD"/>
    </w:rPr>
  </w:style>
  <w:style w:type="character" w:customStyle="1" w:styleId="apple-converted-space">
    <w:name w:val="apple-converted-space"/>
    <w:basedOn w:val="DefaultParagraphFont"/>
    <w:rsid w:val="008D5287"/>
  </w:style>
  <w:style w:type="table" w:customStyle="1" w:styleId="GridTable4Accent6">
    <w:name w:val="Grid Table 4 Accent 6"/>
    <w:basedOn w:val="TableNormal"/>
    <w:uiPriority w:val="49"/>
    <w:rsid w:val="00F94055"/>
    <w:rPr>
      <w:rFonts w:asciiTheme="minorHAnsi" w:eastAsiaTheme="minorHAnsi" w:hAnsiTheme="minorHAnsi" w:cstheme="minorBidi"/>
      <w:sz w:val="22"/>
      <w:szCs w:val="22"/>
    </w:rPr>
    <w:tblPr>
      <w:tblStyleRowBandSize w:val="1"/>
      <w:tblStyleColBandSize w:val="1"/>
      <w:tblBorders>
        <w:top w:val="single" w:sz="4" w:space="0" w:color="D3DEE4" w:themeColor="accent6" w:themeTint="99"/>
        <w:left w:val="single" w:sz="4" w:space="0" w:color="D3DEE4" w:themeColor="accent6" w:themeTint="99"/>
        <w:bottom w:val="single" w:sz="4" w:space="0" w:color="D3DEE4" w:themeColor="accent6" w:themeTint="99"/>
        <w:right w:val="single" w:sz="4" w:space="0" w:color="D3DEE4" w:themeColor="accent6" w:themeTint="99"/>
        <w:insideH w:val="single" w:sz="4" w:space="0" w:color="D3DEE4" w:themeColor="accent6" w:themeTint="99"/>
        <w:insideV w:val="single" w:sz="4" w:space="0" w:color="D3DEE4" w:themeColor="accent6" w:themeTint="99"/>
      </w:tblBorders>
    </w:tblPr>
    <w:tblStylePr w:type="firstRow">
      <w:rPr>
        <w:b/>
        <w:bCs/>
        <w:color w:val="FFFFFF" w:themeColor="background1"/>
      </w:rPr>
      <w:tblPr/>
      <w:tcPr>
        <w:tcBorders>
          <w:top w:val="single" w:sz="4" w:space="0" w:color="B7C9D3" w:themeColor="accent6"/>
          <w:left w:val="single" w:sz="4" w:space="0" w:color="B7C9D3" w:themeColor="accent6"/>
          <w:bottom w:val="single" w:sz="4" w:space="0" w:color="B7C9D3" w:themeColor="accent6"/>
          <w:right w:val="single" w:sz="4" w:space="0" w:color="B7C9D3" w:themeColor="accent6"/>
          <w:insideH w:val="nil"/>
          <w:insideV w:val="nil"/>
        </w:tcBorders>
        <w:shd w:val="clear" w:color="auto" w:fill="B7C9D3" w:themeFill="accent6"/>
      </w:tcPr>
    </w:tblStylePr>
    <w:tblStylePr w:type="lastRow">
      <w:rPr>
        <w:b/>
        <w:bCs/>
      </w:rPr>
      <w:tblPr/>
      <w:tcPr>
        <w:tcBorders>
          <w:top w:val="double" w:sz="4" w:space="0" w:color="B7C9D3" w:themeColor="accent6"/>
        </w:tcBorders>
      </w:tcPr>
    </w:tblStylePr>
    <w:tblStylePr w:type="firstCol">
      <w:rPr>
        <w:b/>
        <w:bCs/>
      </w:rPr>
    </w:tblStylePr>
    <w:tblStylePr w:type="lastCol">
      <w:rPr>
        <w:b/>
        <w:bCs/>
      </w:rPr>
    </w:tblStylePr>
    <w:tblStylePr w:type="band1Vert">
      <w:tblPr/>
      <w:tcPr>
        <w:shd w:val="clear" w:color="auto" w:fill="F0F4F6" w:themeFill="accent6" w:themeFillTint="33"/>
      </w:tcPr>
    </w:tblStylePr>
    <w:tblStylePr w:type="band1Horz">
      <w:tblPr/>
      <w:tcPr>
        <w:shd w:val="clear" w:color="auto" w:fill="F0F4F6" w:themeFill="accent6" w:themeFillTint="33"/>
      </w:tcPr>
    </w:tblStylePr>
  </w:style>
  <w:style w:type="table" w:customStyle="1" w:styleId="TableGridLight1">
    <w:name w:val="Table Grid Light1"/>
    <w:basedOn w:val="TableNormal"/>
    <w:uiPriority w:val="40"/>
    <w:rsid w:val="00B344BC"/>
    <w:pPr>
      <w:spacing w:after="200" w:line="288" w:lineRule="auto"/>
    </w:pPr>
    <w:rPr>
      <w:rFonts w:ascii="Times" w:eastAsiaTheme="minorHAnsi" w:hAnsi="Times" w:cs="Times New Roman (Body CS)"/>
      <w:color w:val="000000" w:themeColor="text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Pr>
    <w:tcPr>
      <w:tcMar>
        <w:top w:w="86" w:type="dxa"/>
        <w:left w:w="115" w:type="dxa"/>
        <w:bottom w:w="0" w:type="dxa"/>
        <w:right w:w="115" w:type="dxa"/>
      </w:tcMar>
      <w:vAlign w:val="bottom"/>
    </w:tcPr>
  </w:style>
  <w:style w:type="paragraph" w:customStyle="1" w:styleId="TableRow1">
    <w:name w:val="Table Row 1"/>
    <w:basedOn w:val="Normal"/>
    <w:qFormat/>
    <w:rsid w:val="00B344BC"/>
    <w:pPr>
      <w:spacing w:after="160" w:line="288" w:lineRule="auto"/>
    </w:pPr>
    <w:rPr>
      <w:rFonts w:ascii="Times" w:eastAsiaTheme="minorHAnsi" w:hAnsi="Times" w:cs="Times New Roman (Body CS)"/>
      <w:b/>
      <w:color w:val="000000" w:themeColor="text1"/>
      <w:sz w:val="16"/>
      <w:szCs w:val="22"/>
    </w:rPr>
  </w:style>
  <w:style w:type="paragraph" w:customStyle="1" w:styleId="TableColumn1">
    <w:name w:val="Table Column 1"/>
    <w:basedOn w:val="Normal"/>
    <w:qFormat/>
    <w:rsid w:val="00B344BC"/>
    <w:pPr>
      <w:spacing w:after="160" w:line="288" w:lineRule="auto"/>
    </w:pPr>
    <w:rPr>
      <w:rFonts w:ascii="Times" w:eastAsiaTheme="minorHAnsi" w:hAnsi="Times" w:cs="Times New Roman (Body CS)"/>
      <w:b/>
      <w:i/>
      <w:color w:val="000000" w:themeColor="text1"/>
      <w:sz w:val="16"/>
      <w:szCs w:val="22"/>
    </w:rPr>
  </w:style>
  <w:style w:type="paragraph" w:customStyle="1" w:styleId="Tabletext0">
    <w:name w:val="Table text"/>
    <w:basedOn w:val="Normal"/>
    <w:link w:val="TabletextChar"/>
    <w:qFormat/>
    <w:rsid w:val="00B344BC"/>
    <w:pPr>
      <w:spacing w:after="200" w:line="288" w:lineRule="auto"/>
    </w:pPr>
    <w:rPr>
      <w:rFonts w:ascii="Times" w:eastAsiaTheme="minorHAnsi" w:hAnsi="Times" w:cs="Times New Roman (Body CS)"/>
      <w:color w:val="000000" w:themeColor="text1"/>
      <w:sz w:val="16"/>
      <w:szCs w:val="22"/>
    </w:rPr>
  </w:style>
  <w:style w:type="character" w:customStyle="1" w:styleId="TabletextChar">
    <w:name w:val="Table text Char"/>
    <w:basedOn w:val="DefaultParagraphFont"/>
    <w:link w:val="Tabletext0"/>
    <w:rsid w:val="00B344BC"/>
    <w:rPr>
      <w:rFonts w:ascii="Times" w:eastAsiaTheme="minorHAnsi" w:hAnsi="Times" w:cs="Times New Roman (Body CS)"/>
      <w:color w:val="000000" w:themeColor="text1"/>
      <w:sz w:val="16"/>
      <w:szCs w:val="22"/>
    </w:rPr>
  </w:style>
  <w:style w:type="character" w:customStyle="1" w:styleId="Heading1Char1">
    <w:name w:val="Heading 1 Char1"/>
    <w:aliases w:val="Heading 1 Parts Char1"/>
    <w:basedOn w:val="DefaultParagraphFont"/>
    <w:uiPriority w:val="9"/>
    <w:rsid w:val="0036180D"/>
    <w:rPr>
      <w:rFonts w:asciiTheme="majorHAnsi" w:eastAsiaTheme="majorEastAsia" w:hAnsiTheme="majorHAnsi" w:cstheme="majorBidi"/>
      <w:color w:val="308198" w:themeColor="accent1" w:themeShade="BF"/>
      <w:sz w:val="32"/>
      <w:szCs w:val="32"/>
    </w:rPr>
  </w:style>
  <w:style w:type="character" w:customStyle="1" w:styleId="Heading2Char1">
    <w:name w:val="Heading 2 Char1"/>
    <w:aliases w:val="Heading 2 Sub Parts No Numbering Char1"/>
    <w:basedOn w:val="DefaultParagraphFont"/>
    <w:uiPriority w:val="9"/>
    <w:semiHidden/>
    <w:rsid w:val="0036180D"/>
    <w:rPr>
      <w:rFonts w:asciiTheme="majorHAnsi" w:eastAsiaTheme="majorEastAsia" w:hAnsiTheme="majorHAnsi" w:cstheme="majorBidi"/>
      <w:color w:val="308198" w:themeColor="accent1" w:themeShade="BF"/>
      <w:sz w:val="26"/>
      <w:szCs w:val="26"/>
    </w:rPr>
  </w:style>
  <w:style w:type="character" w:customStyle="1" w:styleId="Heading4Char1">
    <w:name w:val="Heading 4 Char1"/>
    <w:aliases w:val="Heading 4 Subtasks Char1"/>
    <w:basedOn w:val="DefaultParagraphFont"/>
    <w:semiHidden/>
    <w:rsid w:val="0036180D"/>
    <w:rPr>
      <w:rFonts w:asciiTheme="majorHAnsi" w:eastAsiaTheme="majorEastAsia" w:hAnsiTheme="majorHAnsi" w:cstheme="majorBidi"/>
      <w:i/>
      <w:iCs/>
      <w:color w:val="308198" w:themeColor="accent1" w:themeShade="BF"/>
      <w:sz w:val="22"/>
    </w:rPr>
  </w:style>
  <w:style w:type="character" w:customStyle="1" w:styleId="FootnoteTextChar1">
    <w:name w:val="Footnote Text Char1"/>
    <w:aliases w:val="F1 Char1,*Footnote Text Char1,Footnote Text Char Char Char Char Char1,Footnote Text Char Char Char1,Footnote Text ERA Char1,Footnote Text ERA1 Char1,Footnote Text ERA2 Char1,Footnote Text ERA11 Char1,Footnote Text ERA3 Char1,fn Char1"/>
    <w:basedOn w:val="DefaultParagraphFont"/>
    <w:semiHidden/>
    <w:rsid w:val="0036180D"/>
    <w:rPr>
      <w:rFonts w:eastAsiaTheme="minorHAnsi"/>
    </w:rPr>
  </w:style>
  <w:style w:type="paragraph" w:styleId="TableofFigures">
    <w:name w:val="table of figures"/>
    <w:basedOn w:val="Normal"/>
    <w:next w:val="Normal"/>
    <w:semiHidden/>
    <w:unhideWhenUsed/>
    <w:rsid w:val="0036180D"/>
    <w:pPr>
      <w:spacing w:after="0" w:line="264" w:lineRule="auto"/>
    </w:pPr>
  </w:style>
  <w:style w:type="paragraph" w:styleId="BodyText2">
    <w:name w:val="Body Text 2"/>
    <w:basedOn w:val="Normal"/>
    <w:link w:val="BodyText2Char"/>
    <w:semiHidden/>
    <w:unhideWhenUsed/>
    <w:rsid w:val="0036180D"/>
    <w:pPr>
      <w:spacing w:after="120" w:line="480" w:lineRule="auto"/>
    </w:pPr>
  </w:style>
  <w:style w:type="character" w:customStyle="1" w:styleId="BodyText2Char">
    <w:name w:val="Body Text 2 Char"/>
    <w:basedOn w:val="DefaultParagraphFont"/>
    <w:link w:val="BodyText2"/>
    <w:semiHidden/>
    <w:rsid w:val="0036180D"/>
    <w:rPr>
      <w:sz w:val="22"/>
    </w:rPr>
  </w:style>
  <w:style w:type="paragraph" w:styleId="PlainText">
    <w:name w:val="Plain Text"/>
    <w:basedOn w:val="Normal"/>
    <w:link w:val="PlainTextChar"/>
    <w:semiHidden/>
    <w:unhideWhenUsed/>
    <w:rsid w:val="0036180D"/>
    <w:pPr>
      <w:spacing w:after="0"/>
    </w:pPr>
    <w:rPr>
      <w:rFonts w:ascii="Calibri" w:eastAsiaTheme="minorHAnsi" w:hAnsi="Calibri"/>
      <w:szCs w:val="22"/>
    </w:rPr>
  </w:style>
  <w:style w:type="character" w:customStyle="1" w:styleId="PlainTextChar">
    <w:name w:val="Plain Text Char"/>
    <w:basedOn w:val="DefaultParagraphFont"/>
    <w:link w:val="PlainText"/>
    <w:semiHidden/>
    <w:rsid w:val="0036180D"/>
    <w:rPr>
      <w:rFonts w:ascii="Calibri" w:eastAsiaTheme="minorHAnsi" w:hAnsi="Calibri"/>
      <w:sz w:val="22"/>
      <w:szCs w:val="22"/>
    </w:rPr>
  </w:style>
  <w:style w:type="paragraph" w:styleId="TOCHeading">
    <w:name w:val="TOC Heading"/>
    <w:basedOn w:val="Heading1"/>
    <w:next w:val="Normal"/>
    <w:uiPriority w:val="39"/>
    <w:semiHidden/>
    <w:unhideWhenUsed/>
    <w:qFormat/>
    <w:rsid w:val="0036180D"/>
    <w:pPr>
      <w:keepNext/>
      <w:keepLines/>
      <w:pageBreakBefore w:val="0"/>
      <w:numPr>
        <w:numId w:val="0"/>
      </w:numPr>
      <w:spacing w:before="240" w:line="256" w:lineRule="auto"/>
      <w:outlineLvl w:val="9"/>
    </w:pPr>
    <w:rPr>
      <w:rFonts w:asciiTheme="majorHAnsi" w:eastAsiaTheme="majorEastAsia" w:hAnsiTheme="majorHAnsi" w:cstheme="majorBidi"/>
      <w:b w:val="0"/>
      <w:noProof w:val="0"/>
      <w:color w:val="308198" w:themeColor="accent1" w:themeShade="BF"/>
      <w:sz w:val="32"/>
      <w:szCs w:val="32"/>
    </w:rPr>
  </w:style>
  <w:style w:type="character" w:customStyle="1" w:styleId="AbbreviationsChar">
    <w:name w:val="Abbreviations Char"/>
    <w:basedOn w:val="BodyTextChar"/>
    <w:link w:val="Abbreviations"/>
    <w:locked/>
    <w:rsid w:val="0036180D"/>
    <w:rPr>
      <w:rFonts w:ascii="Calibri" w:eastAsiaTheme="minorEastAsia" w:hAnsi="Calibri"/>
      <w:sz w:val="22"/>
      <w:lang w:val="en"/>
    </w:rPr>
  </w:style>
  <w:style w:type="paragraph" w:customStyle="1" w:styleId="Abbreviations">
    <w:name w:val="Abbreviations"/>
    <w:basedOn w:val="BodyText"/>
    <w:link w:val="AbbreviationsChar"/>
    <w:qFormat/>
    <w:rsid w:val="0036180D"/>
    <w:pPr>
      <w:spacing w:after="180" w:line="264" w:lineRule="auto"/>
      <w:ind w:left="1440" w:hanging="1440"/>
    </w:pPr>
    <w:rPr>
      <w:rFonts w:ascii="Times New Roman" w:eastAsiaTheme="minorEastAsia" w:hAnsi="Times New Roman"/>
      <w:lang w:val="en-US"/>
    </w:rPr>
  </w:style>
  <w:style w:type="paragraph" w:customStyle="1" w:styleId="Author">
    <w:name w:val="Author"/>
    <w:basedOn w:val="Normal"/>
    <w:uiPriority w:val="99"/>
    <w:qFormat/>
    <w:rsid w:val="0036180D"/>
    <w:pPr>
      <w:spacing w:after="200" w:line="276" w:lineRule="auto"/>
      <w:jc w:val="center"/>
    </w:pPr>
    <w:rPr>
      <w:rFonts w:ascii="Arial" w:eastAsiaTheme="minorEastAsia" w:hAnsi="Arial" w:cs="Arial"/>
      <w:b/>
      <w:bCs/>
      <w:sz w:val="28"/>
      <w:szCs w:val="24"/>
      <w:lang w:bidi="ne-NP"/>
    </w:rPr>
  </w:style>
  <w:style w:type="character" w:customStyle="1" w:styleId="BodyTextNoSpaceChar">
    <w:name w:val="Body Text No Space Char"/>
    <w:basedOn w:val="BodyTextChar"/>
    <w:link w:val="BodyTextNoSpace"/>
    <w:locked/>
    <w:rsid w:val="0036180D"/>
    <w:rPr>
      <w:rFonts w:ascii="Calibri" w:eastAsiaTheme="minorEastAsia" w:hAnsi="Calibri"/>
      <w:sz w:val="22"/>
      <w:lang w:val="en"/>
    </w:rPr>
  </w:style>
  <w:style w:type="paragraph" w:customStyle="1" w:styleId="BodyTextNoSpace">
    <w:name w:val="Body Text No Space"/>
    <w:basedOn w:val="BodyText"/>
    <w:link w:val="BodyTextNoSpaceChar"/>
    <w:qFormat/>
    <w:rsid w:val="0036180D"/>
    <w:pPr>
      <w:spacing w:after="180" w:line="240" w:lineRule="auto"/>
    </w:pPr>
    <w:rPr>
      <w:rFonts w:ascii="Times New Roman" w:eastAsiaTheme="minorEastAsia" w:hAnsi="Times New Roman"/>
      <w:lang w:val="en-US"/>
    </w:rPr>
  </w:style>
  <w:style w:type="paragraph" w:customStyle="1" w:styleId="CaptionBox">
    <w:name w:val="Caption Box"/>
    <w:basedOn w:val="Caption"/>
    <w:uiPriority w:val="99"/>
    <w:qFormat/>
    <w:rsid w:val="0036180D"/>
    <w:pPr>
      <w:keepLines/>
      <w:widowControl w:val="0"/>
      <w:tabs>
        <w:tab w:val="clear" w:pos="1260"/>
        <w:tab w:val="left" w:pos="1080"/>
      </w:tabs>
    </w:pPr>
    <w:rPr>
      <w:rFonts w:eastAsia="Times New Roman" w:cs="Calibri"/>
      <w:color w:val="000000" w:themeColor="text1"/>
      <w:szCs w:val="20"/>
    </w:rPr>
  </w:style>
  <w:style w:type="paragraph" w:customStyle="1" w:styleId="TableBody">
    <w:name w:val="Table Body"/>
    <w:basedOn w:val="Normal"/>
    <w:uiPriority w:val="99"/>
    <w:qFormat/>
    <w:rsid w:val="0036180D"/>
    <w:pPr>
      <w:spacing w:line="360" w:lineRule="auto"/>
    </w:pPr>
    <w:rPr>
      <w:rFonts w:ascii="Arial" w:eastAsiaTheme="minorEastAsia" w:hAnsi="Arial" w:cs="Arial"/>
      <w:lang w:bidi="ne-NP"/>
    </w:rPr>
  </w:style>
  <w:style w:type="paragraph" w:customStyle="1" w:styleId="TableBullet1">
    <w:name w:val="Table Bullet 1"/>
    <w:basedOn w:val="ListParagraph"/>
    <w:uiPriority w:val="99"/>
    <w:qFormat/>
    <w:rsid w:val="0036180D"/>
    <w:pPr>
      <w:numPr>
        <w:numId w:val="47"/>
      </w:numPr>
      <w:tabs>
        <w:tab w:val="num" w:pos="360"/>
      </w:tabs>
      <w:spacing w:after="0" w:line="360" w:lineRule="auto"/>
      <w:ind w:left="360" w:firstLine="0"/>
    </w:pPr>
    <w:rPr>
      <w:rFonts w:ascii="Arial" w:eastAsiaTheme="minorEastAsia" w:hAnsi="Arial" w:cs="Arial"/>
      <w:lang w:bidi="ne-NP"/>
    </w:rPr>
  </w:style>
  <w:style w:type="paragraph" w:customStyle="1" w:styleId="Heading1APPNoNumbering">
    <w:name w:val="Heading 1 APP No Numbering"/>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cs="Times New Roman"/>
      <w:noProof w:val="0"/>
      <w:color w:val="FFFFFF"/>
      <w:kern w:val="28"/>
      <w:sz w:val="28"/>
      <w:szCs w:val="20"/>
    </w:rPr>
  </w:style>
  <w:style w:type="paragraph" w:customStyle="1" w:styleId="Heading2Tasks">
    <w:name w:val="Heading 2 Tasks"/>
    <w:basedOn w:val="Heading2"/>
    <w:next w:val="BodyText"/>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pPr>
    <w:rPr>
      <w:rFonts w:eastAsia="Calibri"/>
      <w:b w:val="0"/>
      <w:iCs w:val="0"/>
      <w:color w:val="000000" w:themeColor="text1"/>
      <w:sz w:val="24"/>
    </w:rPr>
  </w:style>
  <w:style w:type="paragraph" w:customStyle="1" w:styleId="CoverLetterTextOnly">
    <w:name w:val="Cover Letter Text Only"/>
    <w:basedOn w:val="Normal"/>
    <w:uiPriority w:val="99"/>
    <w:qFormat/>
    <w:rsid w:val="0036180D"/>
    <w:pPr>
      <w:spacing w:line="264" w:lineRule="auto"/>
    </w:pPr>
    <w:rPr>
      <w:sz w:val="24"/>
      <w:szCs w:val="24"/>
    </w:rPr>
  </w:style>
  <w:style w:type="paragraph" w:customStyle="1" w:styleId="TOCMainHeaders">
    <w:name w:val="TOC Main Headers"/>
    <w:basedOn w:val="TOC1"/>
    <w:uiPriority w:val="99"/>
    <w:qFormat/>
    <w:rsid w:val="0036180D"/>
    <w:pPr>
      <w:keepNext w:val="0"/>
      <w:tabs>
        <w:tab w:val="left" w:pos="540"/>
        <w:tab w:val="left" w:pos="576"/>
        <w:tab w:val="right" w:leader="dot" w:pos="8990"/>
      </w:tabs>
      <w:spacing w:before="240" w:after="180"/>
      <w:ind w:left="540" w:hanging="540"/>
    </w:pPr>
    <w:rPr>
      <w:rFonts w:eastAsia="Times New Roman"/>
      <w:color w:val="48A9C5" w:themeColor="accent1"/>
      <w:sz w:val="28"/>
      <w:szCs w:val="20"/>
    </w:rPr>
  </w:style>
  <w:style w:type="paragraph" w:customStyle="1" w:styleId="RFPText">
    <w:name w:val="RFP Text"/>
    <w:basedOn w:val="TableText"/>
    <w:uiPriority w:val="99"/>
    <w:qFormat/>
    <w:rsid w:val="0036180D"/>
    <w:pPr>
      <w:shd w:val="clear" w:color="auto" w:fill="D9D9D9" w:themeFill="background1" w:themeFillShade="D9"/>
      <w:spacing w:before="40" w:after="120" w:line="264" w:lineRule="auto"/>
    </w:pPr>
    <w:rPr>
      <w:rFonts w:cs="Arial"/>
      <w:color w:val="000000"/>
      <w:sz w:val="20"/>
    </w:rPr>
  </w:style>
  <w:style w:type="paragraph" w:customStyle="1" w:styleId="aaaindent">
    <w:name w:val="aaa indent"/>
    <w:basedOn w:val="Normal"/>
    <w:uiPriority w:val="99"/>
    <w:qFormat/>
    <w:rsid w:val="0036180D"/>
    <w:pPr>
      <w:spacing w:line="480" w:lineRule="auto"/>
      <w:ind w:firstLine="360"/>
    </w:pPr>
    <w:rPr>
      <w:rFonts w:ascii="Arial Narrow" w:hAnsi="Arial Narrow"/>
      <w:spacing w:val="-6"/>
      <w:sz w:val="24"/>
      <w:lang w:val="en"/>
    </w:rPr>
  </w:style>
  <w:style w:type="paragraph" w:customStyle="1" w:styleId="aaanoindent">
    <w:name w:val="aaa no indent"/>
    <w:basedOn w:val="aaaindent"/>
    <w:uiPriority w:val="99"/>
    <w:qFormat/>
    <w:rsid w:val="0036180D"/>
    <w:pPr>
      <w:ind w:firstLine="0"/>
    </w:pPr>
  </w:style>
  <w:style w:type="paragraph" w:customStyle="1" w:styleId="Responsetextnoindent">
    <w:name w:val="Response text no indent"/>
    <w:basedOn w:val="aaanoindent"/>
    <w:uiPriority w:val="99"/>
    <w:qFormat/>
    <w:rsid w:val="0036180D"/>
  </w:style>
  <w:style w:type="paragraph" w:customStyle="1" w:styleId="Call-OutBoxTextHeader">
    <w:name w:val="Call-Out Box Text Header"/>
    <w:basedOn w:val="Normal"/>
    <w:uiPriority w:val="99"/>
    <w:qFormat/>
    <w:rsid w:val="0036180D"/>
    <w:pPr>
      <w:spacing w:after="60"/>
      <w:ind w:right="18"/>
    </w:pPr>
    <w:rPr>
      <w:rFonts w:asciiTheme="minorHAnsi" w:eastAsiaTheme="minorHAnsi" w:hAnsiTheme="minorHAnsi" w:cs="Arial"/>
      <w:b/>
      <w:i/>
      <w:sz w:val="20"/>
      <w:szCs w:val="22"/>
    </w:rPr>
  </w:style>
  <w:style w:type="paragraph" w:customStyle="1" w:styleId="Call-OutBoxTextArial">
    <w:name w:val="Call-Out Box Text (Arial)"/>
    <w:basedOn w:val="NoSpacing"/>
    <w:uiPriority w:val="99"/>
    <w:qFormat/>
    <w:rsid w:val="0036180D"/>
    <w:pPr>
      <w:ind w:left="180" w:right="204"/>
    </w:pPr>
    <w:rPr>
      <w:rFonts w:ascii="Arial Narrow" w:eastAsia="Times New Roman" w:hAnsi="Arial Narrow" w:cs="Arial"/>
      <w:sz w:val="22"/>
    </w:rPr>
  </w:style>
  <w:style w:type="paragraph" w:customStyle="1" w:styleId="BodyTextNOIndent">
    <w:name w:val="Body Text NO Indent"/>
    <w:basedOn w:val="BodyText"/>
    <w:uiPriority w:val="99"/>
    <w:qFormat/>
    <w:rsid w:val="0036180D"/>
    <w:pPr>
      <w:spacing w:after="180" w:line="264" w:lineRule="auto"/>
    </w:pPr>
    <w:rPr>
      <w:rFonts w:ascii="Times New Roman" w:hAnsi="Times New Roman"/>
      <w:lang w:val="en-US"/>
    </w:rPr>
  </w:style>
  <w:style w:type="paragraph" w:customStyle="1" w:styleId="ExhibitSource">
    <w:name w:val="Exhibit Source"/>
    <w:basedOn w:val="Normal"/>
    <w:uiPriority w:val="99"/>
    <w:qFormat/>
    <w:rsid w:val="0036180D"/>
    <w:pPr>
      <w:spacing w:before="40" w:after="40" w:line="264" w:lineRule="auto"/>
    </w:pPr>
    <w:rPr>
      <w:rFonts w:ascii="Arial Narrow" w:hAnsi="Arial Narrow" w:cs="Arial"/>
      <w:i/>
      <w:sz w:val="18"/>
    </w:rPr>
  </w:style>
  <w:style w:type="paragraph" w:customStyle="1" w:styleId="ExhibitText">
    <w:name w:val="Exhibit Text"/>
    <w:basedOn w:val="TableText"/>
    <w:uiPriority w:val="99"/>
    <w:qFormat/>
    <w:rsid w:val="0036180D"/>
    <w:pPr>
      <w:spacing w:before="20" w:after="20"/>
    </w:pPr>
    <w:rPr>
      <w:rFonts w:ascii="Arial Narrow" w:hAnsi="Arial Narrow" w:cs="Arial"/>
      <w:bCs/>
      <w:color w:val="000000"/>
      <w:sz w:val="20"/>
    </w:rPr>
  </w:style>
  <w:style w:type="paragraph" w:customStyle="1" w:styleId="ExhibitBullet">
    <w:name w:val="Exhibit Bullet"/>
    <w:basedOn w:val="BodyText"/>
    <w:uiPriority w:val="99"/>
    <w:qFormat/>
    <w:rsid w:val="0036180D"/>
    <w:pPr>
      <w:numPr>
        <w:numId w:val="48"/>
      </w:numPr>
      <w:spacing w:after="180" w:line="264" w:lineRule="auto"/>
      <w:contextualSpacing/>
    </w:pPr>
    <w:rPr>
      <w:rFonts w:ascii="Times New Roman" w:eastAsia="Calibri" w:hAnsi="Times New Roman"/>
      <w:sz w:val="20"/>
      <w:lang w:val="en-US"/>
    </w:rPr>
  </w:style>
  <w:style w:type="paragraph" w:customStyle="1" w:styleId="TableBullet">
    <w:name w:val="Table Bullet"/>
    <w:basedOn w:val="TableText"/>
    <w:uiPriority w:val="99"/>
    <w:qFormat/>
    <w:rsid w:val="0036180D"/>
    <w:pPr>
      <w:numPr>
        <w:numId w:val="49"/>
      </w:numPr>
      <w:spacing w:before="40" w:after="40" w:line="264" w:lineRule="auto"/>
    </w:pPr>
    <w:rPr>
      <w:rFonts w:cs="Arial"/>
      <w:bCs/>
      <w:color w:val="000000"/>
      <w:szCs w:val="18"/>
    </w:rPr>
  </w:style>
  <w:style w:type="paragraph" w:customStyle="1" w:styleId="Heading3Nonumbering0">
    <w:name w:val="Heading 3 No numbering"/>
    <w:basedOn w:val="Heading4"/>
    <w:next w:val="BodyText"/>
    <w:uiPriority w:val="99"/>
    <w:qFormat/>
    <w:rsid w:val="0036180D"/>
    <w:pPr>
      <w:spacing w:before="60" w:after="60" w:line="264" w:lineRule="auto"/>
      <w:ind w:left="0" w:firstLine="0"/>
    </w:pPr>
    <w:rPr>
      <w:rFonts w:eastAsia="Calibri"/>
      <w:color w:val="auto"/>
      <w:sz w:val="20"/>
    </w:rPr>
  </w:style>
  <w:style w:type="paragraph" w:customStyle="1" w:styleId="ExhibitColumnHeader">
    <w:name w:val="Exhibit Column Header"/>
    <w:uiPriority w:val="99"/>
    <w:qFormat/>
    <w:rsid w:val="0036180D"/>
    <w:pPr>
      <w:spacing w:before="20" w:after="20"/>
      <w:jc w:val="center"/>
    </w:pPr>
    <w:rPr>
      <w:rFonts w:ascii="Arial Narrow" w:hAnsi="Arial Narrow" w:cs="Arial"/>
      <w:b/>
      <w:bCs/>
      <w:color w:val="000000" w:themeColor="text1"/>
    </w:rPr>
  </w:style>
  <w:style w:type="paragraph" w:customStyle="1" w:styleId="ExhibitColumnHead">
    <w:name w:val="Exhibit Column Head"/>
    <w:uiPriority w:val="99"/>
    <w:qFormat/>
    <w:rsid w:val="0036180D"/>
    <w:pPr>
      <w:jc w:val="center"/>
    </w:pPr>
    <w:rPr>
      <w:rFonts w:ascii="Arial Narrow" w:hAnsi="Arial Narrow" w:cs="Arial"/>
      <w:b/>
      <w:color w:val="000000" w:themeColor="text1"/>
      <w:sz w:val="18"/>
    </w:rPr>
  </w:style>
  <w:style w:type="paragraph" w:customStyle="1" w:styleId="BodyTextAfterTables">
    <w:name w:val="Body Text After Tables"/>
    <w:basedOn w:val="BodyText"/>
    <w:uiPriority w:val="99"/>
    <w:qFormat/>
    <w:rsid w:val="0036180D"/>
    <w:pPr>
      <w:spacing w:after="180" w:line="264" w:lineRule="auto"/>
    </w:pPr>
    <w:rPr>
      <w:rFonts w:ascii="Times New Roman" w:eastAsiaTheme="minorHAnsi" w:hAnsi="Times New Roman"/>
      <w:lang w:val="en-US"/>
    </w:rPr>
  </w:style>
  <w:style w:type="paragraph" w:customStyle="1" w:styleId="FrontPageCallOutBullet">
    <w:name w:val="Front Page Call Out Bullet"/>
    <w:basedOn w:val="ListParagraph"/>
    <w:uiPriority w:val="99"/>
    <w:qFormat/>
    <w:rsid w:val="0036180D"/>
    <w:pPr>
      <w:numPr>
        <w:numId w:val="50"/>
      </w:numPr>
      <w:tabs>
        <w:tab w:val="num" w:pos="360"/>
      </w:tabs>
      <w:snapToGrid w:val="0"/>
      <w:ind w:firstLine="0"/>
    </w:pPr>
    <w:rPr>
      <w:rFonts w:ascii="Arial Narrow" w:eastAsia="Times New Roman" w:hAnsi="Arial Narrow"/>
      <w:sz w:val="24"/>
    </w:rPr>
  </w:style>
  <w:style w:type="paragraph" w:customStyle="1" w:styleId="ExhibitBullets">
    <w:name w:val="Exhibit Bullets"/>
    <w:basedOn w:val="ListParagraph"/>
    <w:uiPriority w:val="99"/>
    <w:qFormat/>
    <w:rsid w:val="0036180D"/>
    <w:pPr>
      <w:numPr>
        <w:numId w:val="51"/>
      </w:numPr>
      <w:tabs>
        <w:tab w:val="num" w:pos="360"/>
      </w:tabs>
      <w:spacing w:after="0"/>
      <w:ind w:left="720" w:firstLine="0"/>
    </w:pPr>
    <w:rPr>
      <w:rFonts w:ascii="Arial Narrow" w:eastAsia="Times New Roman" w:hAnsi="Arial Narrow"/>
      <w:szCs w:val="20"/>
    </w:rPr>
  </w:style>
  <w:style w:type="paragraph" w:customStyle="1" w:styleId="BodyTextatgraphic">
    <w:name w:val="Body Text at graphic"/>
    <w:basedOn w:val="Normal"/>
    <w:uiPriority w:val="99"/>
    <w:qFormat/>
    <w:rsid w:val="0036180D"/>
    <w:pPr>
      <w:spacing w:line="264" w:lineRule="auto"/>
      <w:jc w:val="center"/>
    </w:pPr>
    <w:rPr>
      <w:sz w:val="24"/>
      <w:szCs w:val="24"/>
    </w:rPr>
  </w:style>
  <w:style w:type="paragraph" w:customStyle="1" w:styleId="ResumeBullet">
    <w:name w:val="Resume Bullet"/>
    <w:basedOn w:val="Normal"/>
    <w:uiPriority w:val="99"/>
    <w:qFormat/>
    <w:rsid w:val="0036180D"/>
    <w:pPr>
      <w:numPr>
        <w:numId w:val="52"/>
      </w:numPr>
      <w:spacing w:line="264" w:lineRule="auto"/>
    </w:pPr>
    <w:rPr>
      <w:rFonts w:eastAsia="Calibri"/>
      <w:bCs/>
      <w:sz w:val="24"/>
      <w:szCs w:val="24"/>
    </w:rPr>
  </w:style>
  <w:style w:type="paragraph" w:customStyle="1" w:styleId="ResumeBodyText">
    <w:name w:val="Resume Body Text"/>
    <w:basedOn w:val="Normal"/>
    <w:uiPriority w:val="99"/>
    <w:qFormat/>
    <w:rsid w:val="0036180D"/>
    <w:pPr>
      <w:spacing w:line="264" w:lineRule="auto"/>
    </w:pPr>
    <w:rPr>
      <w:rFonts w:eastAsia="Calibri"/>
      <w:sz w:val="24"/>
      <w:szCs w:val="24"/>
    </w:rPr>
  </w:style>
  <w:style w:type="paragraph" w:customStyle="1" w:styleId="AppendixC">
    <w:name w:val="Appendix C"/>
    <w:aliases w:val="project title"/>
    <w:basedOn w:val="TableText"/>
    <w:next w:val="TableText"/>
    <w:uiPriority w:val="99"/>
    <w:qFormat/>
    <w:rsid w:val="0036180D"/>
    <w:pPr>
      <w:keepLines/>
      <w:spacing w:before="40" w:after="120" w:line="264" w:lineRule="auto"/>
    </w:pPr>
    <w:rPr>
      <w:rFonts w:eastAsia="Arial Narrow" w:cs="Arial"/>
      <w:b/>
      <w:bCs/>
      <w:color w:val="000000"/>
      <w:sz w:val="22"/>
    </w:rPr>
  </w:style>
  <w:style w:type="paragraph" w:customStyle="1" w:styleId="ExhibitRowHeader">
    <w:name w:val="Exhibit Row Header"/>
    <w:basedOn w:val="ExhibitText"/>
    <w:uiPriority w:val="99"/>
    <w:rsid w:val="0036180D"/>
  </w:style>
  <w:style w:type="paragraph" w:customStyle="1" w:styleId="Exhibit">
    <w:name w:val="Exhibit"/>
    <w:basedOn w:val="Normal"/>
    <w:uiPriority w:val="99"/>
    <w:rsid w:val="0036180D"/>
    <w:pPr>
      <w:spacing w:line="264" w:lineRule="auto"/>
    </w:pPr>
    <w:rPr>
      <w:rFonts w:ascii="Arial" w:hAnsi="Arial"/>
      <w:sz w:val="18"/>
    </w:rPr>
  </w:style>
  <w:style w:type="paragraph" w:customStyle="1" w:styleId="ReportTitle-TOCPage">
    <w:name w:val="Report Title - TOC Page"/>
    <w:basedOn w:val="Normal"/>
    <w:next w:val="BodyText"/>
    <w:uiPriority w:val="99"/>
    <w:rsid w:val="0036180D"/>
    <w:pPr>
      <w:pBdr>
        <w:top w:val="single" w:sz="2" w:space="2" w:color="DA291C"/>
        <w:bottom w:val="single" w:sz="2" w:space="2" w:color="DA291C"/>
      </w:pBdr>
      <w:shd w:val="clear" w:color="auto" w:fill="DA291C"/>
      <w:tabs>
        <w:tab w:val="left" w:pos="1170"/>
      </w:tabs>
      <w:spacing w:line="264" w:lineRule="auto"/>
    </w:pPr>
    <w:rPr>
      <w:rFonts w:ascii="Arial" w:hAnsi="Arial" w:cs="Arial"/>
      <w:b/>
      <w:color w:val="FFFFFF"/>
      <w:sz w:val="28"/>
      <w:szCs w:val="28"/>
    </w:rPr>
  </w:style>
  <w:style w:type="paragraph" w:customStyle="1" w:styleId="CoverTextRed16pt">
    <w:name w:val="Cover Text  Red 16pt"/>
    <w:basedOn w:val="Normal"/>
    <w:uiPriority w:val="99"/>
    <w:qFormat/>
    <w:rsid w:val="0036180D"/>
    <w:pPr>
      <w:tabs>
        <w:tab w:val="left" w:pos="720"/>
        <w:tab w:val="left" w:pos="1080"/>
        <w:tab w:val="left" w:pos="1440"/>
        <w:tab w:val="left" w:pos="1800"/>
        <w:tab w:val="left" w:pos="6660"/>
      </w:tabs>
      <w:spacing w:after="0" w:line="264" w:lineRule="auto"/>
      <w:ind w:left="6490" w:right="-540"/>
      <w:jc w:val="right"/>
    </w:pPr>
    <w:rPr>
      <w:rFonts w:ascii="Arial" w:hAnsi="Arial"/>
      <w:b/>
      <w:color w:val="DA291C"/>
      <w:sz w:val="32"/>
      <w:szCs w:val="32"/>
    </w:rPr>
  </w:style>
  <w:style w:type="paragraph" w:customStyle="1" w:styleId="DisclaimerText">
    <w:name w:val="Disclaimer Text"/>
    <w:basedOn w:val="Normal"/>
    <w:uiPriority w:val="99"/>
    <w:qFormat/>
    <w:rsid w:val="0036180D"/>
    <w:pPr>
      <w:spacing w:line="264" w:lineRule="auto"/>
    </w:pPr>
    <w:rPr>
      <w:sz w:val="18"/>
      <w:szCs w:val="18"/>
    </w:rPr>
  </w:style>
  <w:style w:type="paragraph" w:customStyle="1" w:styleId="Heading1ES">
    <w:name w:val="Heading 1 ES"/>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eastAsia="Times New Roman" w:cs="Times New Roman"/>
      <w:noProof w:val="0"/>
      <w:color w:val="FFFFFF"/>
      <w:kern w:val="28"/>
      <w:sz w:val="28"/>
      <w:szCs w:val="20"/>
    </w:rPr>
  </w:style>
  <w:style w:type="paragraph" w:customStyle="1" w:styleId="Heading2ES">
    <w:name w:val="Heading 2 ES"/>
    <w:basedOn w:val="Heading2"/>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outlineLvl w:val="9"/>
    </w:pPr>
    <w:rPr>
      <w:color w:val="000000" w:themeColor="text1"/>
      <w:sz w:val="24"/>
    </w:rPr>
  </w:style>
  <w:style w:type="paragraph" w:customStyle="1" w:styleId="Heading3ES">
    <w:name w:val="Heading 3 ES"/>
    <w:basedOn w:val="Heading3"/>
    <w:uiPriority w:val="99"/>
    <w:qFormat/>
    <w:rsid w:val="0036180D"/>
    <w:pPr>
      <w:numPr>
        <w:ilvl w:val="0"/>
        <w:numId w:val="0"/>
      </w:numPr>
      <w:spacing w:before="60" w:after="120" w:line="264" w:lineRule="auto"/>
      <w:outlineLvl w:val="9"/>
    </w:pPr>
    <w:rPr>
      <w:rFonts w:ascii="Arial" w:eastAsia="Times New Roman" w:hAnsi="Arial"/>
      <w:color w:val="DA291C"/>
      <w:sz w:val="20"/>
      <w:szCs w:val="20"/>
    </w:rPr>
  </w:style>
  <w:style w:type="character" w:customStyle="1" w:styleId="Heading2aChar">
    <w:name w:val="Heading 2a Char"/>
    <w:basedOn w:val="DefaultParagraphFont"/>
    <w:link w:val="Heading2a"/>
    <w:locked/>
    <w:rsid w:val="0036180D"/>
    <w:rPr>
      <w:rFonts w:asciiTheme="minorHAnsi" w:hAnsiTheme="minorHAnsi" w:cstheme="minorHAnsi"/>
      <w:b/>
      <w:bCs/>
      <w:iCs/>
      <w:color w:val="48A9C5" w:themeColor="accent1"/>
      <w:sz w:val="28"/>
      <w:szCs w:val="28"/>
    </w:rPr>
  </w:style>
  <w:style w:type="paragraph" w:customStyle="1" w:styleId="Heading2a">
    <w:name w:val="Heading 2a"/>
    <w:basedOn w:val="Heading2"/>
    <w:link w:val="Heading2aChar"/>
    <w:qFormat/>
    <w:rsid w:val="0036180D"/>
    <w:pPr>
      <w:numPr>
        <w:ilvl w:val="0"/>
        <w:numId w:val="0"/>
      </w:numPr>
      <w:spacing w:before="120" w:after="120" w:line="264" w:lineRule="auto"/>
      <w:ind w:left="720" w:hanging="720"/>
    </w:pPr>
    <w:rPr>
      <w:rFonts w:asciiTheme="minorHAnsi" w:hAnsiTheme="minorHAnsi" w:cstheme="minorHAnsi"/>
      <w:color w:val="48A9C5" w:themeColor="accent1"/>
      <w:sz w:val="28"/>
    </w:rPr>
  </w:style>
  <w:style w:type="paragraph" w:customStyle="1" w:styleId="Bodytextnospaceafter0">
    <w:name w:val="Body text no space after"/>
    <w:basedOn w:val="BodyText"/>
    <w:uiPriority w:val="99"/>
    <w:qFormat/>
    <w:rsid w:val="0036180D"/>
    <w:pPr>
      <w:spacing w:after="0" w:line="240" w:lineRule="auto"/>
    </w:pPr>
    <w:rPr>
      <w:rFonts w:ascii="Times New Roman" w:hAnsi="Times New Roman"/>
      <w:sz w:val="24"/>
      <w:lang w:val="en-US"/>
    </w:rPr>
  </w:style>
  <w:style w:type="paragraph" w:customStyle="1" w:styleId="ResumePublications">
    <w:name w:val="Resume Publications"/>
    <w:uiPriority w:val="99"/>
    <w:qFormat/>
    <w:rsid w:val="0036180D"/>
    <w:pPr>
      <w:snapToGrid w:val="0"/>
      <w:spacing w:after="120"/>
      <w:ind w:left="360" w:hanging="360"/>
    </w:pPr>
    <w:rPr>
      <w:sz w:val="22"/>
      <w:szCs w:val="22"/>
    </w:rPr>
  </w:style>
  <w:style w:type="paragraph" w:customStyle="1" w:styleId="ExhibitTextCentered">
    <w:name w:val="Exhibit Text Centered"/>
    <w:basedOn w:val="ExhibitText"/>
    <w:uiPriority w:val="99"/>
    <w:qFormat/>
    <w:rsid w:val="0036180D"/>
  </w:style>
  <w:style w:type="paragraph" w:customStyle="1" w:styleId="BoxQuote">
    <w:name w:val="Box Quote"/>
    <w:basedOn w:val="Normal"/>
    <w:uiPriority w:val="99"/>
    <w:qFormat/>
    <w:rsid w:val="0036180D"/>
    <w:pPr>
      <w:autoSpaceDE w:val="0"/>
      <w:autoSpaceDN w:val="0"/>
      <w:adjustRightInd w:val="0"/>
      <w:snapToGrid w:val="0"/>
      <w:spacing w:after="0"/>
    </w:pPr>
    <w:rPr>
      <w:rFonts w:asciiTheme="minorHAnsi" w:hAnsiTheme="minorHAnsi" w:cstheme="minorHAnsi"/>
      <w:i/>
      <w:color w:val="000000"/>
      <w:sz w:val="20"/>
    </w:rPr>
  </w:style>
  <w:style w:type="paragraph" w:customStyle="1" w:styleId="BoxQuoteAuthor">
    <w:name w:val="Box Quote Author"/>
    <w:basedOn w:val="Normal"/>
    <w:uiPriority w:val="99"/>
    <w:qFormat/>
    <w:rsid w:val="0036180D"/>
    <w:pPr>
      <w:autoSpaceDE w:val="0"/>
      <w:autoSpaceDN w:val="0"/>
      <w:adjustRightInd w:val="0"/>
      <w:snapToGrid w:val="0"/>
      <w:spacing w:before="60" w:after="240"/>
      <w:jc w:val="right"/>
    </w:pPr>
    <w:rPr>
      <w:rFonts w:asciiTheme="minorHAnsi" w:eastAsiaTheme="minorHAnsi" w:hAnsiTheme="minorHAnsi" w:cstheme="minorHAnsi"/>
      <w:i/>
      <w:sz w:val="20"/>
    </w:rPr>
  </w:style>
  <w:style w:type="paragraph" w:customStyle="1" w:styleId="NumberedQuestion">
    <w:name w:val="Numbered Question"/>
    <w:basedOn w:val="Normal"/>
    <w:uiPriority w:val="99"/>
    <w:rsid w:val="0036180D"/>
    <w:pPr>
      <w:numPr>
        <w:numId w:val="53"/>
      </w:numPr>
      <w:spacing w:after="0" w:line="264" w:lineRule="auto"/>
    </w:pPr>
    <w:rPr>
      <w:rFonts w:ascii="Helvetica" w:hAnsi="Helvetica"/>
      <w:b/>
      <w:sz w:val="20"/>
    </w:rPr>
  </w:style>
  <w:style w:type="paragraph" w:customStyle="1" w:styleId="ExhibitSourceLast">
    <w:name w:val="Exhibit Source Last"/>
    <w:basedOn w:val="ExhibitSource"/>
    <w:uiPriority w:val="99"/>
    <w:qFormat/>
    <w:rsid w:val="0036180D"/>
  </w:style>
  <w:style w:type="character" w:styleId="IntenseEmphasis">
    <w:name w:val="Intense Emphasis"/>
    <w:basedOn w:val="DefaultParagraphFont"/>
    <w:uiPriority w:val="21"/>
    <w:qFormat/>
    <w:rsid w:val="0036180D"/>
    <w:rPr>
      <w:i/>
      <w:iCs/>
      <w:color w:val="48A9C5" w:themeColor="accent1"/>
    </w:rPr>
  </w:style>
  <w:style w:type="character" w:customStyle="1" w:styleId="BodyText3Char">
    <w:name w:val="Body Text 3 Char"/>
    <w:basedOn w:val="DefaultParagraphFont"/>
    <w:link w:val="BodyText3"/>
    <w:semiHidden/>
    <w:rsid w:val="00644B14"/>
    <w:rPr>
      <w:sz w:val="16"/>
      <w:szCs w:val="16"/>
    </w:rPr>
  </w:style>
  <w:style w:type="paragraph" w:styleId="BodyText3">
    <w:name w:val="Body Text 3"/>
    <w:basedOn w:val="Normal"/>
    <w:link w:val="BodyText3Char"/>
    <w:semiHidden/>
    <w:unhideWhenUsed/>
    <w:rsid w:val="00644B14"/>
    <w:pPr>
      <w:spacing w:after="120"/>
    </w:pPr>
    <w:rPr>
      <w:sz w:val="16"/>
      <w:szCs w:val="16"/>
    </w:rPr>
  </w:style>
  <w:style w:type="character" w:customStyle="1" w:styleId="pageheadline">
    <w:name w:val="pageheadline"/>
    <w:basedOn w:val="DefaultParagraphFont"/>
    <w:rsid w:val="0036180D"/>
  </w:style>
  <w:style w:type="character" w:customStyle="1" w:styleId="jrnl">
    <w:name w:val="jrnl"/>
    <w:basedOn w:val="DefaultParagraphFont"/>
    <w:rsid w:val="0036180D"/>
  </w:style>
  <w:style w:type="character" w:customStyle="1" w:styleId="ogd">
    <w:name w:val="_ogd"/>
    <w:basedOn w:val="DefaultParagraphFont"/>
    <w:rsid w:val="0036180D"/>
  </w:style>
  <w:style w:type="character" w:customStyle="1" w:styleId="st">
    <w:name w:val="st"/>
    <w:basedOn w:val="DefaultParagraphFont"/>
    <w:rsid w:val="0036180D"/>
  </w:style>
  <w:style w:type="table" w:styleId="LightGrid-Accent1">
    <w:name w:val="Light Grid Accent 1"/>
    <w:basedOn w:val="TableNormal"/>
    <w:uiPriority w:val="62"/>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48A9C5" w:themeColor="accent1"/>
        <w:left w:val="single" w:sz="8" w:space="0" w:color="48A9C5" w:themeColor="accent1"/>
        <w:bottom w:val="single" w:sz="8" w:space="0" w:color="48A9C5" w:themeColor="accent1"/>
        <w:right w:val="single" w:sz="8" w:space="0" w:color="48A9C5" w:themeColor="accent1"/>
        <w:insideH w:val="single" w:sz="8" w:space="0" w:color="48A9C5" w:themeColor="accent1"/>
        <w:insideV w:val="single" w:sz="8" w:space="0" w:color="48A9C5"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18" w:space="0" w:color="48A9C5" w:themeColor="accent1"/>
          <w:right w:val="single" w:sz="8" w:space="0" w:color="48A9C5" w:themeColor="accent1"/>
          <w:insideH w:val="nil"/>
          <w:insideV w:val="single" w:sz="8" w:space="0" w:color="48A9C5"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8A9C5" w:themeColor="accent1"/>
          <w:left w:val="single" w:sz="8" w:space="0" w:color="48A9C5" w:themeColor="accent1"/>
          <w:bottom w:val="single" w:sz="8" w:space="0" w:color="48A9C5" w:themeColor="accent1"/>
          <w:right w:val="single" w:sz="8" w:space="0" w:color="48A9C5" w:themeColor="accent1"/>
          <w:insideH w:val="nil"/>
          <w:insideV w:val="single" w:sz="8" w:space="0" w:color="48A9C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tcPr>
    </w:tblStylePr>
    <w:tblStylePr w:type="band1Vert">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shd w:val="clear" w:color="auto" w:fill="D1E9F0" w:themeFill="accent1" w:themeFillTint="3F"/>
      </w:tcPr>
    </w:tblStylePr>
    <w:tblStylePr w:type="band1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shd w:val="clear" w:color="auto" w:fill="D1E9F0" w:themeFill="accent1" w:themeFillTint="3F"/>
      </w:tcPr>
    </w:tblStylePr>
    <w:tblStylePr w:type="band2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tcPr>
    </w:tblStylePr>
  </w:style>
  <w:style w:type="table" w:styleId="LightList-Accent2">
    <w:name w:val="Light List Accent 2"/>
    <w:basedOn w:val="TableNormal"/>
    <w:uiPriority w:val="61"/>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E87722" w:themeColor="accent2"/>
        <w:left w:val="single" w:sz="8" w:space="0" w:color="E87722" w:themeColor="accent2"/>
        <w:bottom w:val="single" w:sz="8" w:space="0" w:color="E87722" w:themeColor="accent2"/>
        <w:right w:val="single" w:sz="8" w:space="0" w:color="E87722" w:themeColor="accent2"/>
      </w:tblBorders>
    </w:tblPr>
    <w:tblStylePr w:type="firstRow">
      <w:pPr>
        <w:spacing w:beforeLines="0" w:before="100" w:beforeAutospacing="1" w:afterLines="0" w:after="100" w:afterAutospacing="1" w:line="240" w:lineRule="auto"/>
      </w:pPr>
      <w:rPr>
        <w:b/>
        <w:bCs/>
        <w:color w:val="FFFFFF" w:themeColor="background1"/>
      </w:rPr>
      <w:tblPr/>
      <w:tcPr>
        <w:shd w:val="clear" w:color="auto" w:fill="E87722" w:themeFill="accent2"/>
      </w:tcPr>
    </w:tblStylePr>
    <w:tblStylePr w:type="lastRow">
      <w:pPr>
        <w:spacing w:beforeLines="0" w:before="100" w:beforeAutospacing="1" w:afterLines="0" w:after="100" w:afterAutospacing="1" w:line="240" w:lineRule="auto"/>
      </w:pPr>
      <w:rPr>
        <w:b/>
        <w:bCs/>
      </w:rPr>
      <w:tblPr/>
      <w:tcPr>
        <w:tcBorders>
          <w:top w:val="double" w:sz="6" w:space="0" w:color="E87722" w:themeColor="accent2"/>
          <w:left w:val="single" w:sz="8" w:space="0" w:color="E87722" w:themeColor="accent2"/>
          <w:bottom w:val="single" w:sz="8" w:space="0" w:color="E87722" w:themeColor="accent2"/>
          <w:right w:val="single" w:sz="8" w:space="0" w:color="E87722" w:themeColor="accent2"/>
        </w:tcBorders>
      </w:tcPr>
    </w:tblStylePr>
    <w:tblStylePr w:type="firstCol">
      <w:rPr>
        <w:b/>
        <w:bCs/>
      </w:rPr>
    </w:tblStylePr>
    <w:tblStylePr w:type="lastCol">
      <w:rPr>
        <w:b/>
        <w:bCs/>
      </w:rPr>
    </w:tblStylePr>
    <w:tblStylePr w:type="band1Vert">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tblStylePr w:type="band1Horz">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style>
  <w:style w:type="table" w:customStyle="1" w:styleId="GridTable4Accent1">
    <w:name w:val="Grid Table 4 Accent 1"/>
    <w:basedOn w:val="TableNormal"/>
    <w:uiPriority w:val="49"/>
    <w:rsid w:val="0036180D"/>
    <w:tblPr>
      <w:tblStyleRowBandSize w:val="1"/>
      <w:tblStyleColBandSize w:val="1"/>
      <w:tblInd w:w="0" w:type="nil"/>
      <w:tblBorders>
        <w:top w:val="single" w:sz="4" w:space="0" w:color="91CBDC" w:themeColor="accent1" w:themeTint="99"/>
        <w:left w:val="single" w:sz="4" w:space="0" w:color="91CBDC" w:themeColor="accent1" w:themeTint="99"/>
        <w:bottom w:val="single" w:sz="4" w:space="0" w:color="91CBDC" w:themeColor="accent1" w:themeTint="99"/>
        <w:right w:val="single" w:sz="4" w:space="0" w:color="91CBDC" w:themeColor="accent1" w:themeTint="99"/>
        <w:insideH w:val="single" w:sz="4" w:space="0" w:color="91CBDC" w:themeColor="accent1" w:themeTint="99"/>
        <w:insideV w:val="single" w:sz="4" w:space="0" w:color="91CBDC" w:themeColor="accent1" w:themeTint="99"/>
      </w:tblBorders>
    </w:tblPr>
    <w:tblStylePr w:type="firstRow">
      <w:rPr>
        <w:b/>
        <w:bCs/>
        <w:color w:val="FFFFFF" w:themeColor="background1"/>
      </w:rPr>
      <w:tblPr/>
      <w:tcPr>
        <w:tcBorders>
          <w:top w:val="single" w:sz="4" w:space="0" w:color="48A9C5" w:themeColor="accent1"/>
          <w:left w:val="single" w:sz="4" w:space="0" w:color="48A9C5" w:themeColor="accent1"/>
          <w:bottom w:val="single" w:sz="4" w:space="0" w:color="48A9C5" w:themeColor="accent1"/>
          <w:right w:val="single" w:sz="4" w:space="0" w:color="48A9C5" w:themeColor="accent1"/>
          <w:insideH w:val="nil"/>
          <w:insideV w:val="nil"/>
        </w:tcBorders>
        <w:shd w:val="clear" w:color="auto" w:fill="48A9C5" w:themeFill="accent1"/>
      </w:tcPr>
    </w:tblStylePr>
    <w:tblStylePr w:type="lastRow">
      <w:rPr>
        <w:b/>
        <w:bCs/>
      </w:rPr>
      <w:tblPr/>
      <w:tcPr>
        <w:tcBorders>
          <w:top w:val="double" w:sz="4" w:space="0" w:color="48A9C5" w:themeColor="accent1"/>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1LightAccent1">
    <w:name w:val="List Table 1 Light Accent 1"/>
    <w:basedOn w:val="TableNormal"/>
    <w:uiPriority w:val="46"/>
    <w:rsid w:val="0036180D"/>
    <w:tblPr>
      <w:tblStyleRowBandSize w:val="1"/>
      <w:tblStyleColBandSize w:val="1"/>
      <w:tblInd w:w="0" w:type="nil"/>
    </w:tblPr>
    <w:tblStylePr w:type="firstRow">
      <w:rPr>
        <w:b/>
        <w:bCs/>
      </w:rPr>
      <w:tblPr/>
      <w:tcPr>
        <w:tcBorders>
          <w:bottom w:val="single" w:sz="4" w:space="0" w:color="91CBDC" w:themeColor="accent1" w:themeTint="99"/>
        </w:tcBorders>
      </w:tcPr>
    </w:tblStylePr>
    <w:tblStylePr w:type="lastRow">
      <w:rPr>
        <w:b/>
        <w:bCs/>
      </w:rPr>
      <w:tblPr/>
      <w:tcPr>
        <w:tcBorders>
          <w:top w:val="single" w:sz="4" w:space="0" w:color="91CBDC" w:themeColor="accent1" w:themeTint="99"/>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2Accent1">
    <w:name w:val="List Table 2 Accent 1"/>
    <w:basedOn w:val="TableNormal"/>
    <w:uiPriority w:val="47"/>
    <w:rsid w:val="0036180D"/>
    <w:tblPr>
      <w:tblStyleRowBandSize w:val="1"/>
      <w:tblStyleColBandSize w:val="1"/>
      <w:tblInd w:w="0" w:type="nil"/>
      <w:tblBorders>
        <w:top w:val="single" w:sz="4" w:space="0" w:color="91CBDC" w:themeColor="accent1" w:themeTint="99"/>
        <w:bottom w:val="single" w:sz="4" w:space="0" w:color="91CBDC" w:themeColor="accent1" w:themeTint="99"/>
        <w:insideH w:val="single" w:sz="4" w:space="0" w:color="91CBD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TableGrid1">
    <w:name w:val="Table Grid1"/>
    <w:basedOn w:val="TableNormal"/>
    <w:rsid w:val="0036180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36180D"/>
    <w:tblPr>
      <w:tblStyleRowBandSize w:val="1"/>
      <w:tblStyleColBandSize w:val="1"/>
      <w:tblInd w:w="0" w:type="nil"/>
      <w:tblBorders>
        <w:top w:val="single" w:sz="4" w:space="0" w:color="B5DCE7" w:themeColor="accent1" w:themeTint="66"/>
        <w:left w:val="single" w:sz="4" w:space="0" w:color="B5DCE7" w:themeColor="accent1" w:themeTint="66"/>
        <w:bottom w:val="single" w:sz="4" w:space="0" w:color="B5DCE7" w:themeColor="accent1" w:themeTint="66"/>
        <w:right w:val="single" w:sz="4" w:space="0" w:color="B5DCE7" w:themeColor="accent1" w:themeTint="66"/>
        <w:insideH w:val="single" w:sz="4" w:space="0" w:color="B5DCE7" w:themeColor="accent1" w:themeTint="66"/>
        <w:insideV w:val="single" w:sz="4" w:space="0" w:color="B5DCE7" w:themeColor="accent1" w:themeTint="66"/>
      </w:tblBorders>
    </w:tblPr>
    <w:tblStylePr w:type="firstRow">
      <w:rPr>
        <w:b/>
        <w:bCs/>
      </w:rPr>
      <w:tblPr/>
      <w:tcPr>
        <w:tcBorders>
          <w:bottom w:val="single" w:sz="12" w:space="0" w:color="91CBDC" w:themeColor="accent1" w:themeTint="99"/>
        </w:tcBorders>
      </w:tcPr>
    </w:tblStylePr>
    <w:tblStylePr w:type="lastRow">
      <w:rPr>
        <w:b/>
        <w:bCs/>
      </w:rPr>
      <w:tblPr/>
      <w:tcPr>
        <w:tcBorders>
          <w:top w:val="double" w:sz="2" w:space="0" w:color="91CBDC" w:themeColor="accent1" w:themeTint="99"/>
        </w:tcBorders>
      </w:tcPr>
    </w:tblStylePr>
    <w:tblStylePr w:type="firstCol">
      <w:rPr>
        <w:b/>
        <w:bCs/>
      </w:rPr>
    </w:tblStylePr>
    <w:tblStylePr w:type="lastCol">
      <w:rPr>
        <w:b/>
        <w:bCs/>
      </w:rPr>
    </w:tblStylePr>
  </w:style>
  <w:style w:type="table" w:customStyle="1" w:styleId="AbtFinal1">
    <w:name w:val="Abt Final1"/>
    <w:basedOn w:val="TableNormal"/>
    <w:uiPriority w:val="99"/>
    <w:rsid w:val="0036180D"/>
    <w:rPr>
      <w:rFonts w:ascii="Arial Narrow" w:hAnsi="Arial Narrow"/>
    </w:rPr>
    <w:tblPr>
      <w:tblStyleRowBandSize w:val="1"/>
      <w:tblStyleColBandSize w:val="1"/>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Cambria" w:hAnsi="Cambria" w:hint="default"/>
        <w:b/>
        <w:caps w:val="0"/>
        <w:smallCaps w:val="0"/>
        <w:strike w:val="0"/>
        <w:dstrike w:val="0"/>
        <w:vanish w:val="0"/>
        <w:webHidden w:val="0"/>
        <w:color w:val="FFFFFF" w:themeColor="background1"/>
        <w:sz w:val="20"/>
        <w:szCs w:val="20"/>
        <w:u w:val="none"/>
        <w:effect w:val="none"/>
        <w:specVanish w:val="0"/>
      </w:rPr>
      <w:tblPr/>
      <w:tcPr>
        <w:shd w:val="clear" w:color="auto" w:fill="DA291C" w:themeFill="text2"/>
        <w:vAlign w:val="bottom"/>
      </w:tcPr>
    </w:tblStylePr>
    <w:tblStylePr w:type="lastRow">
      <w:pPr>
        <w:jc w:val="left"/>
      </w:pPr>
      <w:rPr>
        <w:rFonts w:ascii="Cambria" w:hAnsi="Cambria" w:hint="default"/>
        <w:color w:val="FFFFFF" w:themeColor="background1"/>
        <w:sz w:val="20"/>
        <w:szCs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Cambria" w:hAnsi="Cambria" w:hint="default"/>
        <w:sz w:val="20"/>
        <w:szCs w:val="20"/>
      </w:rPr>
    </w:tblStylePr>
    <w:tblStylePr w:type="lastCol">
      <w:rPr>
        <w:rFonts w:ascii="Cambria" w:hAnsi="Cambria" w:hint="default"/>
        <w:sz w:val="20"/>
        <w:szCs w:val="20"/>
      </w:rPr>
    </w:tblStylePr>
    <w:tblStylePr w:type="band1Horz">
      <w:rPr>
        <w:rFonts w:ascii="Cambria" w:hAnsi="Cambria" w:hint="default"/>
        <w:sz w:val="20"/>
        <w:szCs w:val="20"/>
      </w:rPr>
    </w:tblStylePr>
    <w:tblStylePr w:type="band2Horz">
      <w:rPr>
        <w:rFonts w:ascii="Cambria" w:hAnsi="Cambria" w:hint="default"/>
        <w:sz w:val="20"/>
        <w:szCs w:val="20"/>
      </w:rPr>
    </w:tblStylePr>
  </w:style>
  <w:style w:type="table" w:customStyle="1" w:styleId="Abt">
    <w:name w:val="Abt"/>
    <w:basedOn w:val="TableNormal"/>
    <w:uiPriority w:val="99"/>
    <w:rsid w:val="0036180D"/>
    <w:rPr>
      <w:rFonts w:ascii="Arial Narrow" w:hAnsi="Arial Narrow"/>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Narrow" w:hAnsi="Arial Narrow" w:hint="default"/>
        <w:b/>
        <w:caps w:val="0"/>
        <w:smallCaps w:val="0"/>
        <w:strike w:val="0"/>
        <w:dstrike w:val="0"/>
        <w:vanish w:val="0"/>
        <w:webHidden w:val="0"/>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789D4A" w:themeFill="accent4"/>
        <w:vAlign w:val="bottom"/>
      </w:tcPr>
    </w:tblStylePr>
    <w:tblStylePr w:type="lastRow">
      <w:pPr>
        <w:jc w:val="left"/>
      </w:pPr>
      <w:rPr>
        <w:rFonts w:ascii="Arial" w:hAnsi="Arial" w:cs="Arial" w:hint="default"/>
        <w:sz w:val="18"/>
        <w:szCs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band1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FAE3D2" w:themeFill="accent2" w:themeFillTint="33"/>
      </w:tcPr>
    </w:tblStylePr>
    <w:tblStylePr w:type="band2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table" w:customStyle="1" w:styleId="LightList-Accent21">
    <w:name w:val="Light List - Accent 21"/>
    <w:basedOn w:val="TableNormal"/>
    <w:uiPriority w:val="61"/>
    <w:rsid w:val="0036180D"/>
    <w:rPr>
      <w:rFonts w:ascii="Calibri" w:eastAsia="Calibri" w:hAnsi="Calibri"/>
      <w:sz w:val="22"/>
      <w:szCs w:val="22"/>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List1-Accent11">
    <w:name w:val="Medium List 1 - Accent 11"/>
    <w:basedOn w:val="TableNormal"/>
    <w:uiPriority w:val="65"/>
    <w:rsid w:val="0036180D"/>
    <w:rPr>
      <w:rFonts w:ascii="Calibri" w:eastAsia="Calibri" w:hAnsi="Calibri"/>
      <w:color w:val="000000"/>
      <w:sz w:val="22"/>
      <w:szCs w:val="22"/>
    </w:rPr>
    <w:tblPr>
      <w:tblStyleRowBandSize w:val="1"/>
      <w:tblStyleColBandSize w:val="1"/>
      <w:tblInd w:w="0" w:type="nil"/>
      <w:tblBorders>
        <w:top w:val="single" w:sz="8" w:space="0" w:color="48A9C5"/>
        <w:bottom w:val="single" w:sz="8" w:space="0" w:color="48A9C5"/>
      </w:tblBorders>
    </w:tblPr>
    <w:tblStylePr w:type="firstRow">
      <w:rPr>
        <w:rFonts w:ascii="Verdana" w:eastAsia="Times New Roman" w:hAnsi="Verdana" w:cs="Times New Roman" w:hint="default"/>
      </w:rPr>
      <w:tblPr/>
      <w:tcPr>
        <w:tcBorders>
          <w:top w:val="nil"/>
          <w:bottom w:val="single" w:sz="8" w:space="0" w:color="48A9C5"/>
        </w:tcBorders>
      </w:tcPr>
    </w:tblStylePr>
    <w:tblStylePr w:type="lastRow">
      <w:rPr>
        <w:b/>
        <w:bCs/>
        <w:color w:val="DA291C"/>
      </w:rPr>
      <w:tblPr/>
      <w:tcPr>
        <w:tcBorders>
          <w:top w:val="single" w:sz="8" w:space="0" w:color="48A9C5"/>
          <w:bottom w:val="single" w:sz="8" w:space="0" w:color="48A9C5"/>
        </w:tcBorders>
      </w:tcPr>
    </w:tblStylePr>
    <w:tblStylePr w:type="firstCol">
      <w:rPr>
        <w:b/>
        <w:bCs/>
      </w:rPr>
    </w:tblStylePr>
    <w:tblStylePr w:type="lastCol">
      <w:rPr>
        <w:b/>
        <w:bCs/>
      </w:rPr>
      <w:tblPr/>
      <w:tcPr>
        <w:tcBorders>
          <w:top w:val="single" w:sz="8" w:space="0" w:color="48A9C5"/>
          <w:bottom w:val="single" w:sz="8" w:space="0" w:color="48A9C5"/>
        </w:tcBorders>
      </w:tcPr>
    </w:tblStylePr>
    <w:tblStylePr w:type="band1Vert">
      <w:tblPr/>
      <w:tcPr>
        <w:shd w:val="clear" w:color="auto" w:fill="D1E9F0"/>
      </w:tcPr>
    </w:tblStylePr>
    <w:tblStylePr w:type="band1Horz">
      <w:tblPr/>
      <w:tcPr>
        <w:shd w:val="clear" w:color="auto" w:fill="D1E9F0"/>
      </w:tcPr>
    </w:tblStylePr>
  </w:style>
  <w:style w:type="paragraph" w:customStyle="1" w:styleId="ProjectsHeaderRow">
    <w:name w:val="ProjectsHeaderRow"/>
    <w:basedOn w:val="PPRowHeader"/>
    <w:uiPriority w:val="99"/>
    <w:qFormat/>
    <w:rsid w:val="0036180D"/>
    <w:pPr>
      <w:shd w:val="clear" w:color="auto" w:fill="DA291C"/>
    </w:pPr>
    <w:rPr>
      <w:color w:val="FFFFFF" w:themeColor="background1"/>
    </w:rPr>
  </w:style>
  <w:style w:type="paragraph" w:customStyle="1" w:styleId="ExhibitBullets2">
    <w:name w:val="Exhibit Bullets 2"/>
    <w:basedOn w:val="ExhibitBullets"/>
    <w:uiPriority w:val="99"/>
    <w:qFormat/>
    <w:rsid w:val="0036180D"/>
    <w:pPr>
      <w:numPr>
        <w:ilvl w:val="1"/>
      </w:numPr>
      <w:tabs>
        <w:tab w:val="clear" w:pos="432"/>
        <w:tab w:val="num" w:pos="360"/>
      </w:tabs>
    </w:pPr>
  </w:style>
  <w:style w:type="paragraph" w:styleId="BodyTextFirstIndent">
    <w:name w:val="Body Text First Indent"/>
    <w:basedOn w:val="BodyText"/>
    <w:link w:val="BodyTextFirstIndentChar"/>
    <w:rsid w:val="00644B14"/>
    <w:pPr>
      <w:spacing w:after="180" w:line="240" w:lineRule="auto"/>
      <w:ind w:firstLine="360"/>
    </w:pPr>
    <w:rPr>
      <w:rFonts w:ascii="Times New Roman" w:hAnsi="Times New Roman"/>
      <w:lang w:val="en-US"/>
    </w:rPr>
  </w:style>
  <w:style w:type="character" w:customStyle="1" w:styleId="BodyTextFirstIndentChar">
    <w:name w:val="Body Text First Indent Char"/>
    <w:basedOn w:val="BodyTextChar"/>
    <w:link w:val="BodyTextFirstIndent"/>
    <w:rsid w:val="00644B14"/>
    <w:rPr>
      <w:rFonts w:ascii="Calibri" w:hAnsi="Calibri"/>
      <w:sz w:val="22"/>
      <w:lang w:val="en"/>
    </w:rPr>
  </w:style>
  <w:style w:type="character" w:customStyle="1" w:styleId="BodyTextIndentChar">
    <w:name w:val="Body Text Indent Char"/>
    <w:basedOn w:val="DefaultParagraphFont"/>
    <w:link w:val="BodyTextIndent"/>
    <w:semiHidden/>
    <w:rsid w:val="00644B14"/>
    <w:rPr>
      <w:sz w:val="22"/>
    </w:rPr>
  </w:style>
  <w:style w:type="paragraph" w:styleId="BodyTextIndent">
    <w:name w:val="Body Text Indent"/>
    <w:basedOn w:val="Normal"/>
    <w:link w:val="BodyTextIndentChar"/>
    <w:semiHidden/>
    <w:unhideWhenUsed/>
    <w:rsid w:val="00644B14"/>
    <w:pPr>
      <w:spacing w:after="120"/>
      <w:ind w:left="360"/>
    </w:pPr>
  </w:style>
  <w:style w:type="character" w:customStyle="1" w:styleId="BodyTextFirstIndent2Char">
    <w:name w:val="Body Text First Indent 2 Char"/>
    <w:basedOn w:val="BodyTextIndentChar"/>
    <w:link w:val="BodyTextFirstIndent2"/>
    <w:semiHidden/>
    <w:rsid w:val="00644B14"/>
    <w:rPr>
      <w:sz w:val="22"/>
    </w:rPr>
  </w:style>
  <w:style w:type="paragraph" w:styleId="BodyTextFirstIndent2">
    <w:name w:val="Body Text First Indent 2"/>
    <w:basedOn w:val="BodyTextIndent"/>
    <w:link w:val="BodyTextFirstIndent2Char"/>
    <w:semiHidden/>
    <w:unhideWhenUsed/>
    <w:rsid w:val="00644B14"/>
    <w:pPr>
      <w:spacing w:after="180"/>
      <w:ind w:firstLine="360"/>
    </w:pPr>
  </w:style>
  <w:style w:type="character" w:customStyle="1" w:styleId="BodyTextIndent2Char">
    <w:name w:val="Body Text Indent 2 Char"/>
    <w:basedOn w:val="DefaultParagraphFont"/>
    <w:link w:val="BodyTextIndent2"/>
    <w:semiHidden/>
    <w:rsid w:val="00644B14"/>
    <w:rPr>
      <w:sz w:val="22"/>
    </w:rPr>
  </w:style>
  <w:style w:type="paragraph" w:styleId="BodyTextIndent2">
    <w:name w:val="Body Text Indent 2"/>
    <w:basedOn w:val="Normal"/>
    <w:link w:val="BodyTextIndent2Char"/>
    <w:semiHidden/>
    <w:unhideWhenUsed/>
    <w:rsid w:val="00644B14"/>
    <w:pPr>
      <w:spacing w:after="120" w:line="480" w:lineRule="auto"/>
      <w:ind w:left="360"/>
    </w:pPr>
  </w:style>
  <w:style w:type="character" w:customStyle="1" w:styleId="BodyTextIndent3Char">
    <w:name w:val="Body Text Indent 3 Char"/>
    <w:basedOn w:val="DefaultParagraphFont"/>
    <w:link w:val="BodyTextIndent3"/>
    <w:semiHidden/>
    <w:rsid w:val="00644B14"/>
    <w:rPr>
      <w:sz w:val="16"/>
      <w:szCs w:val="16"/>
    </w:rPr>
  </w:style>
  <w:style w:type="paragraph" w:styleId="BodyTextIndent3">
    <w:name w:val="Body Text Indent 3"/>
    <w:basedOn w:val="Normal"/>
    <w:link w:val="BodyTextIndent3Char"/>
    <w:semiHidden/>
    <w:unhideWhenUsed/>
    <w:rsid w:val="00644B14"/>
    <w:pPr>
      <w:spacing w:after="120"/>
      <w:ind w:left="360"/>
    </w:pPr>
    <w:rPr>
      <w:sz w:val="16"/>
      <w:szCs w:val="16"/>
    </w:rPr>
  </w:style>
  <w:style w:type="character" w:customStyle="1" w:styleId="ClosingChar">
    <w:name w:val="Closing Char"/>
    <w:basedOn w:val="DefaultParagraphFont"/>
    <w:link w:val="Closing"/>
    <w:semiHidden/>
    <w:rsid w:val="00644B14"/>
    <w:rPr>
      <w:sz w:val="22"/>
    </w:rPr>
  </w:style>
  <w:style w:type="paragraph" w:styleId="Closing">
    <w:name w:val="Closing"/>
    <w:basedOn w:val="Normal"/>
    <w:link w:val="ClosingChar"/>
    <w:semiHidden/>
    <w:unhideWhenUsed/>
    <w:rsid w:val="00644B14"/>
    <w:pPr>
      <w:spacing w:after="0"/>
      <w:ind w:left="4320"/>
    </w:pPr>
  </w:style>
  <w:style w:type="paragraph" w:styleId="Date">
    <w:name w:val="Date"/>
    <w:basedOn w:val="Normal"/>
    <w:next w:val="Normal"/>
    <w:link w:val="DateChar"/>
    <w:rsid w:val="00644B14"/>
  </w:style>
  <w:style w:type="character" w:customStyle="1" w:styleId="DateChar">
    <w:name w:val="Date Char"/>
    <w:basedOn w:val="DefaultParagraphFont"/>
    <w:link w:val="Date"/>
    <w:rsid w:val="00644B14"/>
    <w:rPr>
      <w:sz w:val="22"/>
    </w:rPr>
  </w:style>
  <w:style w:type="character" w:customStyle="1" w:styleId="DocumentMapChar">
    <w:name w:val="Document Map Char"/>
    <w:basedOn w:val="DefaultParagraphFont"/>
    <w:link w:val="DocumentMap"/>
    <w:semiHidden/>
    <w:rsid w:val="00644B14"/>
    <w:rPr>
      <w:rFonts w:ascii="Segoe UI" w:hAnsi="Segoe UI" w:cs="Segoe UI"/>
      <w:sz w:val="16"/>
      <w:szCs w:val="16"/>
    </w:rPr>
  </w:style>
  <w:style w:type="paragraph" w:styleId="DocumentMap">
    <w:name w:val="Document Map"/>
    <w:basedOn w:val="Normal"/>
    <w:link w:val="DocumentMapChar"/>
    <w:semiHidden/>
    <w:unhideWhenUsed/>
    <w:rsid w:val="00644B14"/>
    <w:pPr>
      <w:spacing w:after="0"/>
    </w:pPr>
    <w:rPr>
      <w:rFonts w:ascii="Segoe UI" w:hAnsi="Segoe UI" w:cs="Segoe UI"/>
      <w:sz w:val="16"/>
      <w:szCs w:val="16"/>
    </w:rPr>
  </w:style>
  <w:style w:type="character" w:customStyle="1" w:styleId="E-mailSignatureChar">
    <w:name w:val="E-mail Signature Char"/>
    <w:basedOn w:val="DefaultParagraphFont"/>
    <w:link w:val="E-mailSignature"/>
    <w:semiHidden/>
    <w:rsid w:val="00644B14"/>
    <w:rPr>
      <w:sz w:val="22"/>
    </w:rPr>
  </w:style>
  <w:style w:type="paragraph" w:styleId="E-mailSignature">
    <w:name w:val="E-mail Signature"/>
    <w:basedOn w:val="Normal"/>
    <w:link w:val="E-mailSignatureChar"/>
    <w:semiHidden/>
    <w:unhideWhenUsed/>
    <w:rsid w:val="00644B14"/>
    <w:pPr>
      <w:spacing w:after="0"/>
    </w:pPr>
  </w:style>
  <w:style w:type="paragraph" w:styleId="EnvelopeAddress">
    <w:name w:val="envelope address"/>
    <w:basedOn w:val="Normal"/>
    <w:semiHidden/>
    <w:unhideWhenUsed/>
    <w:rsid w:val="00644B1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customStyle="1" w:styleId="HTMLAddressChar">
    <w:name w:val="HTML Address Char"/>
    <w:basedOn w:val="DefaultParagraphFont"/>
    <w:link w:val="HTMLAddress"/>
    <w:semiHidden/>
    <w:rsid w:val="00644B14"/>
    <w:rPr>
      <w:i/>
      <w:iCs/>
      <w:sz w:val="22"/>
    </w:rPr>
  </w:style>
  <w:style w:type="paragraph" w:styleId="HTMLAddress">
    <w:name w:val="HTML Address"/>
    <w:basedOn w:val="Normal"/>
    <w:link w:val="HTMLAddressChar"/>
    <w:semiHidden/>
    <w:unhideWhenUsed/>
    <w:rsid w:val="00644B14"/>
    <w:pPr>
      <w:spacing w:after="0"/>
    </w:pPr>
    <w:rPr>
      <w:i/>
      <w:iCs/>
    </w:rPr>
  </w:style>
  <w:style w:type="character" w:customStyle="1" w:styleId="HTMLPreformattedChar">
    <w:name w:val="HTML Preformatted Char"/>
    <w:basedOn w:val="DefaultParagraphFont"/>
    <w:link w:val="HTMLPreformatted"/>
    <w:semiHidden/>
    <w:rsid w:val="00644B14"/>
    <w:rPr>
      <w:rFonts w:ascii="Consolas" w:hAnsi="Consolas"/>
    </w:rPr>
  </w:style>
  <w:style w:type="paragraph" w:styleId="HTMLPreformatted">
    <w:name w:val="HTML Preformatted"/>
    <w:basedOn w:val="Normal"/>
    <w:link w:val="HTMLPreformattedChar"/>
    <w:semiHidden/>
    <w:unhideWhenUsed/>
    <w:rsid w:val="00644B14"/>
    <w:pPr>
      <w:spacing w:after="0"/>
    </w:pPr>
    <w:rPr>
      <w:rFonts w:ascii="Consolas" w:hAnsi="Consolas"/>
      <w:sz w:val="20"/>
    </w:rPr>
  </w:style>
  <w:style w:type="paragraph" w:styleId="IntenseQuote">
    <w:name w:val="Intense Quote"/>
    <w:basedOn w:val="Normal"/>
    <w:next w:val="Normal"/>
    <w:link w:val="IntenseQuoteChar"/>
    <w:uiPriority w:val="30"/>
    <w:qFormat/>
    <w:rsid w:val="00644B14"/>
    <w:pPr>
      <w:pBdr>
        <w:top w:val="single" w:sz="4" w:space="10" w:color="48A9C5" w:themeColor="accent1"/>
        <w:bottom w:val="single" w:sz="4" w:space="10" w:color="48A9C5" w:themeColor="accent1"/>
      </w:pBdr>
      <w:spacing w:before="360" w:after="360"/>
      <w:ind w:left="864" w:right="864"/>
      <w:jc w:val="center"/>
    </w:pPr>
    <w:rPr>
      <w:i/>
      <w:iCs/>
      <w:color w:val="48A9C5" w:themeColor="accent1"/>
    </w:rPr>
  </w:style>
  <w:style w:type="character" w:customStyle="1" w:styleId="IntenseQuoteChar">
    <w:name w:val="Intense Quote Char"/>
    <w:basedOn w:val="DefaultParagraphFont"/>
    <w:link w:val="IntenseQuote"/>
    <w:uiPriority w:val="30"/>
    <w:rsid w:val="00644B14"/>
    <w:rPr>
      <w:i/>
      <w:iCs/>
      <w:color w:val="48A9C5" w:themeColor="accent1"/>
      <w:sz w:val="22"/>
    </w:rPr>
  </w:style>
  <w:style w:type="paragraph" w:styleId="List">
    <w:name w:val="List"/>
    <w:basedOn w:val="Normal"/>
    <w:semiHidden/>
    <w:unhideWhenUsed/>
    <w:rsid w:val="00644B14"/>
    <w:pPr>
      <w:ind w:left="360" w:hanging="360"/>
      <w:contextualSpacing/>
    </w:pPr>
  </w:style>
  <w:style w:type="paragraph" w:styleId="List4">
    <w:name w:val="List 4"/>
    <w:basedOn w:val="Normal"/>
    <w:rsid w:val="00644B14"/>
    <w:pPr>
      <w:ind w:left="1440" w:hanging="360"/>
      <w:contextualSpacing/>
    </w:pPr>
  </w:style>
  <w:style w:type="paragraph" w:styleId="List5">
    <w:name w:val="List 5"/>
    <w:basedOn w:val="Normal"/>
    <w:rsid w:val="00644B14"/>
    <w:pPr>
      <w:ind w:left="1800" w:hanging="360"/>
      <w:contextualSpacing/>
    </w:pPr>
  </w:style>
  <w:style w:type="paragraph" w:styleId="ListBullet">
    <w:name w:val="List Bullet"/>
    <w:basedOn w:val="Normal"/>
    <w:semiHidden/>
    <w:unhideWhenUsed/>
    <w:rsid w:val="00644B14"/>
    <w:pPr>
      <w:numPr>
        <w:numId w:val="60"/>
      </w:numPr>
      <w:contextualSpacing/>
    </w:pPr>
  </w:style>
  <w:style w:type="paragraph" w:styleId="ListBullet2">
    <w:name w:val="List Bullet 2"/>
    <w:basedOn w:val="Normal"/>
    <w:semiHidden/>
    <w:unhideWhenUsed/>
    <w:rsid w:val="00644B14"/>
    <w:pPr>
      <w:numPr>
        <w:numId w:val="61"/>
      </w:numPr>
      <w:contextualSpacing/>
    </w:pPr>
  </w:style>
  <w:style w:type="paragraph" w:styleId="ListBullet3">
    <w:name w:val="List Bullet 3"/>
    <w:basedOn w:val="Normal"/>
    <w:semiHidden/>
    <w:unhideWhenUsed/>
    <w:rsid w:val="00644B14"/>
    <w:pPr>
      <w:numPr>
        <w:numId w:val="62"/>
      </w:numPr>
      <w:contextualSpacing/>
    </w:pPr>
  </w:style>
  <w:style w:type="paragraph" w:styleId="ListBullet4">
    <w:name w:val="List Bullet 4"/>
    <w:basedOn w:val="Normal"/>
    <w:semiHidden/>
    <w:unhideWhenUsed/>
    <w:rsid w:val="00644B14"/>
    <w:pPr>
      <w:numPr>
        <w:numId w:val="63"/>
      </w:numPr>
      <w:contextualSpacing/>
    </w:pPr>
  </w:style>
  <w:style w:type="paragraph" w:styleId="ListBullet5">
    <w:name w:val="List Bullet 5"/>
    <w:basedOn w:val="Normal"/>
    <w:semiHidden/>
    <w:unhideWhenUsed/>
    <w:rsid w:val="00644B14"/>
    <w:pPr>
      <w:numPr>
        <w:numId w:val="64"/>
      </w:numPr>
      <w:contextualSpacing/>
    </w:pPr>
  </w:style>
  <w:style w:type="paragraph" w:styleId="ListNumber">
    <w:name w:val="List Number"/>
    <w:basedOn w:val="Normal"/>
    <w:rsid w:val="00644B14"/>
    <w:pPr>
      <w:numPr>
        <w:numId w:val="65"/>
      </w:numPr>
      <w:contextualSpacing/>
    </w:pPr>
  </w:style>
  <w:style w:type="paragraph" w:styleId="ListNumber2">
    <w:name w:val="List Number 2"/>
    <w:basedOn w:val="Normal"/>
    <w:semiHidden/>
    <w:unhideWhenUsed/>
    <w:rsid w:val="00644B14"/>
    <w:pPr>
      <w:numPr>
        <w:numId w:val="66"/>
      </w:numPr>
      <w:contextualSpacing/>
    </w:pPr>
  </w:style>
  <w:style w:type="paragraph" w:styleId="ListNumber3">
    <w:name w:val="List Number 3"/>
    <w:basedOn w:val="Normal"/>
    <w:semiHidden/>
    <w:unhideWhenUsed/>
    <w:rsid w:val="00644B14"/>
    <w:pPr>
      <w:numPr>
        <w:numId w:val="67"/>
      </w:numPr>
      <w:contextualSpacing/>
    </w:pPr>
  </w:style>
  <w:style w:type="paragraph" w:styleId="ListNumber4">
    <w:name w:val="List Number 4"/>
    <w:basedOn w:val="Normal"/>
    <w:semiHidden/>
    <w:unhideWhenUsed/>
    <w:rsid w:val="00644B14"/>
    <w:pPr>
      <w:numPr>
        <w:numId w:val="68"/>
      </w:numPr>
      <w:contextualSpacing/>
    </w:pPr>
  </w:style>
  <w:style w:type="paragraph" w:styleId="ListNumber5">
    <w:name w:val="List Number 5"/>
    <w:basedOn w:val="Normal"/>
    <w:semiHidden/>
    <w:unhideWhenUsed/>
    <w:rsid w:val="00644B14"/>
    <w:pPr>
      <w:numPr>
        <w:numId w:val="69"/>
      </w:numPr>
      <w:contextualSpacing/>
    </w:pPr>
  </w:style>
  <w:style w:type="character" w:customStyle="1" w:styleId="MacroTextChar">
    <w:name w:val="Macro Text Char"/>
    <w:basedOn w:val="DefaultParagraphFont"/>
    <w:link w:val="MacroText"/>
    <w:semiHidden/>
    <w:rsid w:val="00644B14"/>
    <w:rPr>
      <w:rFonts w:ascii="Consolas" w:hAnsi="Consolas"/>
    </w:rPr>
  </w:style>
  <w:style w:type="paragraph" w:styleId="MacroText">
    <w:name w:val="macro"/>
    <w:link w:val="MacroTextChar"/>
    <w:semiHidden/>
    <w:unhideWhenUsed/>
    <w:rsid w:val="00644B1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essageHeaderChar">
    <w:name w:val="Message Header Char"/>
    <w:basedOn w:val="DefaultParagraphFont"/>
    <w:link w:val="MessageHeader"/>
    <w:semiHidden/>
    <w:rsid w:val="00644B14"/>
    <w:rPr>
      <w:rFonts w:asciiTheme="majorHAnsi" w:eastAsiaTheme="majorEastAsia" w:hAnsiTheme="majorHAnsi" w:cstheme="majorBidi"/>
      <w:sz w:val="24"/>
      <w:szCs w:val="24"/>
      <w:shd w:val="pct20" w:color="auto" w:fill="auto"/>
    </w:rPr>
  </w:style>
  <w:style w:type="paragraph" w:styleId="MessageHeader">
    <w:name w:val="Message Header"/>
    <w:basedOn w:val="Normal"/>
    <w:link w:val="MessageHeaderChar"/>
    <w:semiHidden/>
    <w:unhideWhenUsed/>
    <w:rsid w:val="00644B1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paragraph" w:styleId="NormalIndent">
    <w:name w:val="Normal Indent"/>
    <w:basedOn w:val="Normal"/>
    <w:semiHidden/>
    <w:unhideWhenUsed/>
    <w:rsid w:val="00644B14"/>
    <w:pPr>
      <w:ind w:left="720"/>
    </w:pPr>
  </w:style>
  <w:style w:type="character" w:customStyle="1" w:styleId="NoteHeadingChar">
    <w:name w:val="Note Heading Char"/>
    <w:basedOn w:val="DefaultParagraphFont"/>
    <w:link w:val="NoteHeading"/>
    <w:semiHidden/>
    <w:rsid w:val="00644B14"/>
    <w:rPr>
      <w:sz w:val="22"/>
    </w:rPr>
  </w:style>
  <w:style w:type="paragraph" w:styleId="NoteHeading">
    <w:name w:val="Note Heading"/>
    <w:basedOn w:val="Normal"/>
    <w:next w:val="Normal"/>
    <w:link w:val="NoteHeadingChar"/>
    <w:semiHidden/>
    <w:unhideWhenUsed/>
    <w:rsid w:val="00644B14"/>
    <w:pPr>
      <w:spacing w:after="0"/>
    </w:pPr>
  </w:style>
  <w:style w:type="paragraph" w:styleId="Quote">
    <w:name w:val="Quote"/>
    <w:basedOn w:val="Normal"/>
    <w:next w:val="Normal"/>
    <w:link w:val="QuoteChar"/>
    <w:uiPriority w:val="29"/>
    <w:qFormat/>
    <w:rsid w:val="00644B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4B14"/>
    <w:rPr>
      <w:i/>
      <w:iCs/>
      <w:color w:val="404040" w:themeColor="text1" w:themeTint="BF"/>
      <w:sz w:val="22"/>
    </w:rPr>
  </w:style>
  <w:style w:type="paragraph" w:styleId="Salutation">
    <w:name w:val="Salutation"/>
    <w:basedOn w:val="Normal"/>
    <w:next w:val="Normal"/>
    <w:link w:val="SalutationChar"/>
    <w:rsid w:val="00644B14"/>
  </w:style>
  <w:style w:type="character" w:customStyle="1" w:styleId="SalutationChar">
    <w:name w:val="Salutation Char"/>
    <w:basedOn w:val="DefaultParagraphFont"/>
    <w:link w:val="Salutation"/>
    <w:rsid w:val="00644B14"/>
    <w:rPr>
      <w:sz w:val="22"/>
    </w:rPr>
  </w:style>
  <w:style w:type="character" w:customStyle="1" w:styleId="SignatureChar">
    <w:name w:val="Signature Char"/>
    <w:basedOn w:val="DefaultParagraphFont"/>
    <w:link w:val="Signature"/>
    <w:semiHidden/>
    <w:rsid w:val="00644B14"/>
    <w:rPr>
      <w:sz w:val="22"/>
    </w:rPr>
  </w:style>
  <w:style w:type="paragraph" w:styleId="Signature">
    <w:name w:val="Signature"/>
    <w:basedOn w:val="Normal"/>
    <w:link w:val="SignatureChar"/>
    <w:semiHidden/>
    <w:unhideWhenUsed/>
    <w:rsid w:val="00644B14"/>
    <w:pPr>
      <w:spacing w:after="0"/>
      <w:ind w:left="4320"/>
    </w:pPr>
  </w:style>
  <w:style w:type="paragraph" w:customStyle="1" w:styleId="ParagraphNoIndent">
    <w:name w:val="ParagraphNoIndent"/>
    <w:qFormat/>
    <w:rsid w:val="00810A20"/>
    <w:rPr>
      <w:bCs/>
      <w:sz w:val="24"/>
      <w:szCs w:val="24"/>
    </w:rPr>
  </w:style>
  <w:style w:type="paragraph" w:customStyle="1" w:styleId="PreparedForText">
    <w:name w:val="PreparedForText"/>
    <w:qFormat/>
    <w:rsid w:val="00810A20"/>
    <w:rPr>
      <w:bCs/>
      <w:sz w:val="24"/>
      <w:szCs w:val="24"/>
    </w:rPr>
  </w:style>
  <w:style w:type="paragraph" w:customStyle="1" w:styleId="ContractNumber">
    <w:name w:val="ContractNumber"/>
    <w:next w:val="ParagraphNoIndent"/>
    <w:qFormat/>
    <w:rsid w:val="00810A20"/>
    <w:rPr>
      <w:b/>
      <w:bCs/>
      <w:sz w:val="24"/>
      <w:szCs w:val="24"/>
    </w:rPr>
  </w:style>
  <w:style w:type="paragraph" w:customStyle="1" w:styleId="ParagraphNoIndentBold">
    <w:name w:val="ParagraphNoIndentBold"/>
    <w:qFormat/>
    <w:rsid w:val="00810A20"/>
    <w:rPr>
      <w:b/>
      <w:bCs/>
      <w:sz w:val="24"/>
      <w:szCs w:val="24"/>
    </w:rPr>
  </w:style>
  <w:style w:type="paragraph" w:customStyle="1" w:styleId="PreparedByText">
    <w:name w:val="PreparedByText"/>
    <w:qFormat/>
    <w:rsid w:val="00810A20"/>
    <w:rPr>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287692">
      <w:bodyDiv w:val="1"/>
      <w:marLeft w:val="0"/>
      <w:marRight w:val="0"/>
      <w:marTop w:val="0"/>
      <w:marBottom w:val="0"/>
      <w:divBdr>
        <w:top w:val="none" w:sz="0" w:space="0" w:color="auto"/>
        <w:left w:val="none" w:sz="0" w:space="0" w:color="auto"/>
        <w:bottom w:val="none" w:sz="0" w:space="0" w:color="auto"/>
        <w:right w:val="none" w:sz="0" w:space="0" w:color="auto"/>
      </w:divBdr>
    </w:div>
    <w:div w:id="657347497">
      <w:bodyDiv w:val="1"/>
      <w:marLeft w:val="0"/>
      <w:marRight w:val="0"/>
      <w:marTop w:val="0"/>
      <w:marBottom w:val="1800"/>
      <w:divBdr>
        <w:top w:val="none" w:sz="0" w:space="0" w:color="auto"/>
        <w:left w:val="none" w:sz="0" w:space="0" w:color="auto"/>
        <w:bottom w:val="none" w:sz="0" w:space="0" w:color="auto"/>
        <w:right w:val="none" w:sz="0" w:space="0" w:color="auto"/>
      </w:divBdr>
      <w:divsChild>
        <w:div w:id="1440101814">
          <w:marLeft w:val="0"/>
          <w:marRight w:val="0"/>
          <w:marTop w:val="0"/>
          <w:marBottom w:val="0"/>
          <w:divBdr>
            <w:top w:val="none" w:sz="0" w:space="0" w:color="auto"/>
            <w:left w:val="none" w:sz="0" w:space="0" w:color="auto"/>
            <w:bottom w:val="none" w:sz="0" w:space="0" w:color="auto"/>
            <w:right w:val="none" w:sz="0" w:space="0" w:color="auto"/>
          </w:divBdr>
          <w:divsChild>
            <w:div w:id="849493669">
              <w:marLeft w:val="0"/>
              <w:marRight w:val="0"/>
              <w:marTop w:val="360"/>
              <w:marBottom w:val="330"/>
              <w:divBdr>
                <w:top w:val="none" w:sz="0" w:space="0" w:color="auto"/>
                <w:left w:val="none" w:sz="0" w:space="0" w:color="auto"/>
                <w:bottom w:val="none" w:sz="0" w:space="0" w:color="auto"/>
                <w:right w:val="none" w:sz="0" w:space="0" w:color="auto"/>
              </w:divBdr>
              <w:divsChild>
                <w:div w:id="126823485">
                  <w:marLeft w:val="0"/>
                  <w:marRight w:val="0"/>
                  <w:marTop w:val="0"/>
                  <w:marBottom w:val="0"/>
                  <w:divBdr>
                    <w:top w:val="none" w:sz="0" w:space="0" w:color="auto"/>
                    <w:left w:val="none" w:sz="0" w:space="0" w:color="auto"/>
                    <w:bottom w:val="none" w:sz="0" w:space="0" w:color="auto"/>
                    <w:right w:val="none" w:sz="0" w:space="0" w:color="auto"/>
                  </w:divBdr>
                  <w:divsChild>
                    <w:div w:id="1718431948">
                      <w:marLeft w:val="0"/>
                      <w:marRight w:val="0"/>
                      <w:marTop w:val="0"/>
                      <w:marBottom w:val="0"/>
                      <w:divBdr>
                        <w:top w:val="none" w:sz="0" w:space="0" w:color="auto"/>
                        <w:left w:val="none" w:sz="0" w:space="0" w:color="auto"/>
                        <w:bottom w:val="none" w:sz="0" w:space="0" w:color="auto"/>
                        <w:right w:val="none" w:sz="0" w:space="0" w:color="auto"/>
                      </w:divBdr>
                      <w:divsChild>
                        <w:div w:id="736245366">
                          <w:marLeft w:val="0"/>
                          <w:marRight w:val="73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54593373">
      <w:bodyDiv w:val="1"/>
      <w:marLeft w:val="0"/>
      <w:marRight w:val="0"/>
      <w:marTop w:val="0"/>
      <w:marBottom w:val="0"/>
      <w:divBdr>
        <w:top w:val="none" w:sz="0" w:space="0" w:color="auto"/>
        <w:left w:val="none" w:sz="0" w:space="0" w:color="auto"/>
        <w:bottom w:val="none" w:sz="0" w:space="0" w:color="auto"/>
        <w:right w:val="none" w:sz="0" w:space="0" w:color="auto"/>
      </w:divBdr>
    </w:div>
    <w:div w:id="1452437288">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0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446"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insonM\AppData\Roaming\Microsoft\Templates\NEW%20Technical%20Template_Generic.dotx" TargetMode="External"/></Relationships>
</file>

<file path=word/theme/theme1.xml><?xml version="1.0" encoding="utf-8"?>
<a:theme xmlns:a="http://schemas.openxmlformats.org/drawingml/2006/main" name="Office Theme">
  <a:themeElements>
    <a:clrScheme name="Abt Theme Colors">
      <a:dk1>
        <a:sysClr val="windowText" lastClr="000000"/>
      </a:dk1>
      <a:lt1>
        <a:sysClr val="window" lastClr="FFFFFF"/>
      </a:lt1>
      <a:dk2>
        <a:srgbClr val="DA291C"/>
      </a:dk2>
      <a:lt2>
        <a:srgbClr val="898D8D"/>
      </a:lt2>
      <a:accent1>
        <a:srgbClr val="48A9C5"/>
      </a:accent1>
      <a:accent2>
        <a:srgbClr val="E87722"/>
      </a:accent2>
      <a:accent3>
        <a:srgbClr val="7566A0"/>
      </a:accent3>
      <a:accent4>
        <a:srgbClr val="789D4A"/>
      </a:accent4>
      <a:accent5>
        <a:srgbClr val="E7E8E8"/>
      </a:accent5>
      <a:accent6>
        <a:srgbClr val="B7C9D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4C376-F947-4AC8-9961-D2D41864F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Technical Template_Generic</Template>
  <TotalTime>296</TotalTime>
  <Pages>4</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6984</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Katheleen Linton</dc:creator>
  <cp:keywords>Single-Sided body Templates</cp:keywords>
  <cp:lastModifiedBy>dei</cp:lastModifiedBy>
  <cp:revision>37</cp:revision>
  <cp:lastPrinted>2020-03-05T17:00:00Z</cp:lastPrinted>
  <dcterms:created xsi:type="dcterms:W3CDTF">2020-03-05T16:52:00Z</dcterms:created>
  <dcterms:modified xsi:type="dcterms:W3CDTF">2020-03-14T09:43:00Z</dcterms:modified>
  <cp:category>Templates</cp:category>
</cp:coreProperties>
</file>