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C4" w:rsidRDefault="00E057C4" w:rsidP="0033068E">
      <w:pPr>
        <w:pStyle w:val="TableTitle"/>
      </w:pPr>
      <w:bookmarkStart w:id="0" w:name="_Toc460507631"/>
      <w:bookmarkStart w:id="1" w:name="_Toc455753407"/>
      <w:bookmarkStart w:id="2" w:name="_Toc475703950"/>
      <w:bookmarkStart w:id="3" w:name="_Toc460507626"/>
      <w:bookmarkStart w:id="4" w:name="_Toc455753404"/>
      <w:bookmarkStart w:id="5" w:name="_Toc475703945"/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E057C4" w:rsidRDefault="00E057C4" w:rsidP="0033068E">
      <w:pPr>
        <w:pStyle w:val="TableTitle"/>
      </w:pPr>
    </w:p>
    <w:p w:rsidR="0033068E" w:rsidRPr="00A86D7E" w:rsidRDefault="0033068E" w:rsidP="0033068E">
      <w:pPr>
        <w:pStyle w:val="TableTitle"/>
        <w:rPr>
          <w:rFonts w:eastAsia="Arial"/>
        </w:rPr>
      </w:pPr>
      <w:r w:rsidRPr="005150A7">
        <w:t>Table</w:t>
      </w:r>
      <w:r>
        <w:t xml:space="preserve"> H-4</w:t>
      </w:r>
      <w:r w:rsidRPr="005150A7">
        <w:t xml:space="preserve">. Rates of </w:t>
      </w:r>
      <w:r w:rsidR="00BE207F">
        <w:t>a</w:t>
      </w:r>
      <w:r w:rsidRPr="00902DBD">
        <w:t>dverse</w:t>
      </w:r>
      <w:r w:rsidRPr="005150A7">
        <w:t xml:space="preserve"> </w:t>
      </w:r>
      <w:r w:rsidR="00BE207F">
        <w:t>e</w:t>
      </w:r>
      <w:r w:rsidRPr="005150A7">
        <w:t>vents</w:t>
      </w:r>
      <w:bookmarkEnd w:id="0"/>
      <w:bookmarkEnd w:id="1"/>
      <w:bookmarkEnd w:id="2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1"/>
        <w:gridCol w:w="4326"/>
        <w:gridCol w:w="4323"/>
      </w:tblGrid>
      <w:tr w:rsidR="0033068E" w:rsidRPr="00793376" w:rsidTr="00292785">
        <w:trPr>
          <w:cantSplit/>
          <w:tblHeader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3068E" w:rsidRPr="00AA6C37" w:rsidRDefault="0033068E" w:rsidP="000F7BC5">
            <w:pPr>
              <w:keepNext/>
              <w:widowControl w:val="0"/>
              <w:tabs>
                <w:tab w:val="left" w:pos="500"/>
              </w:tabs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/>
                <w:b/>
                <w:sz w:val="18"/>
              </w:rPr>
              <w:t xml:space="preserve">Selected Adverse Event 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33068E" w:rsidRPr="00AA6C37" w:rsidRDefault="0033068E" w:rsidP="000F7BC5">
            <w:pPr>
              <w:keepNext/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/>
                <w:b/>
                <w:sz w:val="18"/>
              </w:rPr>
              <w:t>Monotherapy</w:t>
            </w:r>
          </w:p>
          <w:p w:rsidR="0033068E" w:rsidRPr="00AA6C37" w:rsidRDefault="0033068E" w:rsidP="000F7BC5">
            <w:pPr>
              <w:keepNext/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/>
                <w:b/>
                <w:sz w:val="18"/>
              </w:rPr>
              <w:t>N=206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33068E" w:rsidRPr="00AA6C37" w:rsidRDefault="0033068E" w:rsidP="000F7BC5">
            <w:pPr>
              <w:keepNext/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/>
                <w:b/>
                <w:sz w:val="18"/>
              </w:rPr>
              <w:t>Combination Therapy</w:t>
            </w:r>
          </w:p>
          <w:p w:rsidR="0033068E" w:rsidRPr="00AA6C37" w:rsidRDefault="0033068E" w:rsidP="000F7BC5">
            <w:pPr>
              <w:keepNext/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/>
                <w:b/>
                <w:sz w:val="18"/>
              </w:rPr>
              <w:t>N=53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1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Somnolence</w:t>
            </w:r>
          </w:p>
        </w:tc>
        <w:tc>
          <w:tcPr>
            <w:tcW w:w="312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38%</w:t>
            </w:r>
          </w:p>
        </w:tc>
        <w:tc>
          <w:tcPr>
            <w:tcW w:w="3122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–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1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Headache</w:t>
            </w:r>
          </w:p>
        </w:tc>
        <w:tc>
          <w:tcPr>
            <w:tcW w:w="312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25%</w:t>
            </w:r>
          </w:p>
        </w:tc>
        <w:tc>
          <w:tcPr>
            <w:tcW w:w="3122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23%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1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Fatigue</w:t>
            </w:r>
          </w:p>
        </w:tc>
        <w:tc>
          <w:tcPr>
            <w:tcW w:w="312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15%</w:t>
            </w:r>
          </w:p>
        </w:tc>
        <w:tc>
          <w:tcPr>
            <w:tcW w:w="3122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–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1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Upper abdominal pain</w:t>
            </w:r>
          </w:p>
        </w:tc>
        <w:tc>
          <w:tcPr>
            <w:tcW w:w="312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12%</w:t>
            </w:r>
          </w:p>
        </w:tc>
        <w:tc>
          <w:tcPr>
            <w:tcW w:w="3122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15%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1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Syncope</w:t>
            </w:r>
          </w:p>
        </w:tc>
        <w:tc>
          <w:tcPr>
            <w:tcW w:w="312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2%</w:t>
            </w:r>
          </w:p>
        </w:tc>
        <w:tc>
          <w:tcPr>
            <w:tcW w:w="3122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0%</w:t>
            </w:r>
          </w:p>
        </w:tc>
      </w:tr>
      <w:bookmarkEnd w:id="3"/>
      <w:bookmarkEnd w:id="4"/>
      <w:bookmarkEnd w:id="5"/>
    </w:tbl>
    <w:p w:rsidR="0033068E" w:rsidRDefault="0033068E" w:rsidP="00E057C4">
      <w:pPr>
        <w:pStyle w:val="TableTitle"/>
      </w:pPr>
    </w:p>
    <w:sectPr w:rsidR="0033068E" w:rsidSect="00E057C4">
      <w:footerReference w:type="default" r:id="rId8"/>
      <w:pgSz w:w="15840" w:h="12240" w:orient="landscape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2EA" w:rsidRDefault="004E62EA">
      <w:r>
        <w:separator/>
      </w:r>
    </w:p>
  </w:endnote>
  <w:endnote w:type="continuationSeparator" w:id="1">
    <w:p w:rsidR="004E62EA" w:rsidRDefault="004E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A10083">
        <w:rPr>
          <w:noProof/>
        </w:rPr>
        <w:t>7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2EA" w:rsidRDefault="004E62EA">
      <w:r>
        <w:separator/>
      </w:r>
    </w:p>
  </w:footnote>
  <w:footnote w:type="continuationSeparator" w:id="1">
    <w:p w:rsidR="004E62EA" w:rsidRDefault="004E6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26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3D16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2630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62EA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0083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4D4E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A6C66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57C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3</cp:revision>
  <cp:lastPrinted>2018-03-09T05:05:00Z</cp:lastPrinted>
  <dcterms:created xsi:type="dcterms:W3CDTF">2018-03-09T04:54:00Z</dcterms:created>
  <dcterms:modified xsi:type="dcterms:W3CDTF">2018-03-09T05:07:00Z</dcterms:modified>
</cp:coreProperties>
</file>