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H-10b. Adjunctive observational studies quality rating</w:t>
      </w:r>
    </w:p>
    <w:tbl>
      <w:tblPr>
        <w:tblW w:w="5000" w:type="pct"/>
        <w:tblLook w:val="04A0"/>
      </w:tblPr>
      <w:tblGrid>
        <w:gridCol w:w="1814"/>
        <w:gridCol w:w="1049"/>
        <w:gridCol w:w="1181"/>
        <w:gridCol w:w="12"/>
        <w:gridCol w:w="1193"/>
        <w:gridCol w:w="1371"/>
        <w:gridCol w:w="1070"/>
        <w:gridCol w:w="973"/>
        <w:gridCol w:w="1351"/>
        <w:gridCol w:w="1158"/>
        <w:gridCol w:w="1155"/>
        <w:gridCol w:w="918"/>
        <w:gridCol w:w="1371"/>
      </w:tblGrid>
      <w:tr w:rsidR="00E47CF5" w:rsidRPr="00153F4D" w:rsidTr="00E47CF5">
        <w:trPr>
          <w:cantSplit/>
          <w:trHeight w:val="2415"/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Did the study use accurate methods for ascertaining exposures and potential confounders?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(6) Did the article report attrition?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Is there important differential loss to followup or overall high loss to followup?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Were outcomes pre-specified and defined, and ascertained using accurate methods?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Quality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Funding Source </w:t>
            </w:r>
          </w:p>
        </w:tc>
      </w:tr>
      <w:tr w:rsidR="00E47CF5" w:rsidRPr="00153F4D" w:rsidTr="00E47CF5">
        <w:trPr>
          <w:cantSplit/>
          <w:trHeight w:val="930"/>
          <w:tblHeader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155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Department of Veteran Affairs (VA), SCI Service and Rehabilitation Research and Development Center for Excellence for the Medical Consequences of SCI,</w:t>
            </w:r>
          </w:p>
        </w:tc>
      </w:tr>
      <w:tr w:rsidR="00E47CF5" w:rsidRPr="00153F4D" w:rsidTr="00E47CF5">
        <w:trPr>
          <w:cantSplit/>
          <w:trHeight w:val="825"/>
          <w:tblHeader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Iordanou, 2002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158</w:t>
            </w:r>
            <w:r w:rsidRPr="00153F4D">
              <w:rPr>
                <w:rFonts w:cs="Arial"/>
                <w:sz w:val="16"/>
                <w:szCs w:val="16"/>
              </w:rPr>
              <w:br/>
              <w:t>Greece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1035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Onigbinde,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165</w:t>
            </w:r>
            <w:r w:rsidRPr="00153F4D">
              <w:rPr>
                <w:rFonts w:cs="Arial"/>
                <w:sz w:val="16"/>
                <w:szCs w:val="16"/>
              </w:rPr>
              <w:br/>
              <w:t>South Africa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ind w:left="93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Schwien, 2005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169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US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Unclear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Unclear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Unclear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Unclear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Unclear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NR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Poor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ind w:firstLine="139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NR</w:t>
            </w:r>
          </w:p>
        </w:tc>
      </w:tr>
      <w:tr w:rsidR="00E47CF5" w:rsidRPr="00153F4D" w:rsidTr="0078280F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ind w:left="93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Srivastava,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170</w:t>
            </w:r>
            <w:r w:rsidRPr="00153F4D">
              <w:rPr>
                <w:rFonts w:cs="Arial"/>
                <w:sz w:val="16"/>
                <w:szCs w:val="16"/>
              </w:rPr>
              <w:br/>
              <w:t>India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ind w:firstLine="139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2909DD" w:rsidRDefault="00E47CF5" w:rsidP="00E47CF5">
      <w:pPr>
        <w:rPr>
          <w:sz w:val="16"/>
          <w:szCs w:val="16"/>
        </w:rPr>
      </w:pPr>
      <w:r w:rsidRPr="00153F4D">
        <w:rPr>
          <w:sz w:val="16"/>
          <w:szCs w:val="16"/>
        </w:rPr>
        <w:t xml:space="preserve"> Abbreviations: NR, not reported.</w:t>
      </w:r>
    </w:p>
    <w:sectPr w:rsidR="00E47CF5" w:rsidRPr="002909DD" w:rsidSect="00B13CE4">
      <w:footerReference w:type="default" r:id="rId8"/>
      <w:pgSz w:w="15840" w:h="12240" w:orient="landscape" w:code="1"/>
      <w:pgMar w:top="1440" w:right="720" w:bottom="1440" w:left="720" w:header="720" w:footer="720" w:gutter="0"/>
      <w:pgNumType w:start="20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E4" w:rsidRDefault="00EB78E4">
      <w:r>
        <w:separator/>
      </w:r>
    </w:p>
  </w:endnote>
  <w:endnote w:type="continuationSeparator" w:id="0">
    <w:p w:rsidR="00EB78E4" w:rsidRDefault="00EB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B13CE4">
            <w:rPr>
              <w:noProof/>
            </w:rPr>
            <w:t>200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E4" w:rsidRDefault="00EB78E4">
      <w:r>
        <w:separator/>
      </w:r>
    </w:p>
  </w:footnote>
  <w:footnote w:type="continuationSeparator" w:id="0">
    <w:p w:rsidR="00EB78E4" w:rsidRDefault="00EB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0F0D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2B3D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0A57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3CE4"/>
    <w:rsid w:val="00B151C8"/>
    <w:rsid w:val="00B15645"/>
    <w:rsid w:val="00B15B83"/>
    <w:rsid w:val="00B16122"/>
    <w:rsid w:val="00B163F6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B78E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75C74-A914-4F7D-A154-4AB84FD8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1509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2013-06-08T05:38:00Z</dcterms:created>
  <dcterms:modified xsi:type="dcterms:W3CDTF">2013-06-08T09:18:00Z</dcterms:modified>
</cp:coreProperties>
</file>