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ChapterHeading"/>
        <w:jc w:val="left"/>
        <w:rPr>
          <w:sz w:val="32"/>
          <w:szCs w:val="32"/>
        </w:rPr>
      </w:pPr>
      <w:r w:rsidRPr="003D154A">
        <w:rPr>
          <w:sz w:val="32"/>
          <w:szCs w:val="32"/>
        </w:rPr>
        <w:t>Evidence Table H-10: Adjunctive Quality Rating*</w:t>
      </w:r>
    </w:p>
    <w:p w:rsidR="00E47CF5" w:rsidRPr="003D154A" w:rsidRDefault="00E47CF5" w:rsidP="00E47CF5">
      <w:pPr>
        <w:pStyle w:val="Level2Heading"/>
        <w:rPr>
          <w:sz w:val="20"/>
          <w:szCs w:val="20"/>
        </w:rPr>
      </w:pPr>
      <w:r w:rsidRPr="003D154A">
        <w:rPr>
          <w:sz w:val="20"/>
          <w:szCs w:val="20"/>
        </w:rPr>
        <w:t>Evidence Table H-10a. Adjunctive trial quality rating</w:t>
      </w:r>
    </w:p>
    <w:tbl>
      <w:tblPr>
        <w:tblW w:w="5000" w:type="pct"/>
        <w:tblLook w:val="04A0"/>
      </w:tblPr>
      <w:tblGrid>
        <w:gridCol w:w="1610"/>
        <w:gridCol w:w="1364"/>
        <w:gridCol w:w="1196"/>
        <w:gridCol w:w="1193"/>
        <w:gridCol w:w="1009"/>
        <w:gridCol w:w="1000"/>
        <w:gridCol w:w="1488"/>
        <w:gridCol w:w="839"/>
        <w:gridCol w:w="944"/>
        <w:gridCol w:w="1123"/>
        <w:gridCol w:w="821"/>
        <w:gridCol w:w="2029"/>
      </w:tblGrid>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Appropriate Randomization Technique</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Allocation concealment adequate?</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Groups (intervention and control) similar at baseline?</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 specified?</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 assessors masked?</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Reporting of:</w:t>
            </w:r>
            <w:r w:rsidRPr="00153F4D">
              <w:rPr>
                <w:rFonts w:cs="Arial"/>
                <w:b/>
                <w:bCs/>
                <w:sz w:val="16"/>
                <w:szCs w:val="16"/>
              </w:rPr>
              <w:br/>
              <w:t xml:space="preserve">a) Attrition </w:t>
            </w:r>
          </w:p>
          <w:p w:rsidR="00E47CF5" w:rsidRPr="00153F4D" w:rsidRDefault="00E47CF5" w:rsidP="00E47CF5">
            <w:pPr>
              <w:rPr>
                <w:rFonts w:cs="Arial"/>
                <w:b/>
                <w:bCs/>
                <w:sz w:val="16"/>
                <w:szCs w:val="16"/>
              </w:rPr>
            </w:pPr>
            <w:r w:rsidRPr="00153F4D">
              <w:rPr>
                <w:rFonts w:cs="Arial"/>
                <w:b/>
                <w:bCs/>
                <w:sz w:val="16"/>
                <w:szCs w:val="16"/>
              </w:rPr>
              <w:t xml:space="preserve">b) Crossovers, </w:t>
            </w:r>
          </w:p>
          <w:p w:rsidR="00E47CF5" w:rsidRPr="00153F4D" w:rsidRDefault="00E47CF5" w:rsidP="00E47CF5">
            <w:pPr>
              <w:rPr>
                <w:rFonts w:cs="Arial"/>
                <w:b/>
                <w:bCs/>
                <w:sz w:val="16"/>
                <w:szCs w:val="16"/>
              </w:rPr>
            </w:pPr>
            <w:r w:rsidRPr="00153F4D">
              <w:rPr>
                <w:rFonts w:cs="Arial"/>
                <w:b/>
                <w:bCs/>
                <w:sz w:val="16"/>
                <w:szCs w:val="16"/>
              </w:rPr>
              <w:t>c) Adherence</w:t>
            </w:r>
          </w:p>
          <w:p w:rsidR="00E47CF5" w:rsidRPr="00153F4D" w:rsidRDefault="00E47CF5" w:rsidP="00E47CF5">
            <w:pPr>
              <w:rPr>
                <w:rFonts w:cs="Arial"/>
                <w:b/>
                <w:bCs/>
                <w:sz w:val="16"/>
                <w:szCs w:val="16"/>
              </w:rPr>
            </w:pPr>
            <w:r w:rsidRPr="00153F4D">
              <w:rPr>
                <w:rFonts w:cs="Arial"/>
                <w:b/>
                <w:bCs/>
                <w:sz w:val="16"/>
                <w:szCs w:val="16"/>
              </w:rPr>
              <w:t>d)Contamination</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Dropout Rate &lt;20 Percent</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Intention-to-treat Analysis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Appropriate Statistical Analyses </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Quality</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
                <w:bCs/>
                <w:sz w:val="16"/>
                <w:szCs w:val="16"/>
              </w:rPr>
            </w:pPr>
            <w:r w:rsidRPr="00153F4D">
              <w:rPr>
                <w:rFonts w:cs="Arial"/>
                <w:b/>
                <w:bCs/>
                <w:sz w:val="16"/>
                <w:szCs w:val="16"/>
              </w:rPr>
              <w:t>Funding Source</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Adegoke, 2001</w:t>
            </w:r>
            <w:r w:rsidRPr="009244CA">
              <w:rPr>
                <w:rFonts w:ascii="Times New Roman" w:hAnsi="Times New Roman"/>
                <w:bCs/>
                <w:noProof/>
                <w:sz w:val="16"/>
                <w:szCs w:val="16"/>
                <w:vertAlign w:val="superscript"/>
              </w:rPr>
              <w:t>141</w:t>
            </w:r>
            <w:r w:rsidRPr="00153F4D">
              <w:rPr>
                <w:rFonts w:cs="Arial"/>
                <w:bCs/>
                <w:sz w:val="16"/>
                <w:szCs w:val="16"/>
              </w:rPr>
              <w:br/>
              <w:t>Nigeria</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Yes</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Adunsky, 2005</w:t>
            </w:r>
            <w:r w:rsidRPr="009244CA">
              <w:rPr>
                <w:rFonts w:ascii="Times New Roman" w:hAnsi="Times New Roman"/>
                <w:bCs/>
                <w:noProof/>
                <w:sz w:val="16"/>
                <w:szCs w:val="16"/>
                <w:vertAlign w:val="superscript"/>
              </w:rPr>
              <w:t>142</w:t>
            </w:r>
            <w:r w:rsidRPr="00153F4D">
              <w:rPr>
                <w:rFonts w:cs="Arial"/>
                <w:bCs/>
                <w:sz w:val="16"/>
                <w:szCs w:val="16"/>
              </w:rPr>
              <w:br/>
              <w:t>Israel</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Lifewave Medical Devices Company</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Default="00E47CF5" w:rsidP="00E47CF5">
            <w:pPr>
              <w:rPr>
                <w:rFonts w:ascii="Times New Roman" w:hAnsi="Times New Roman"/>
                <w:noProof/>
                <w:sz w:val="16"/>
                <w:szCs w:val="16"/>
                <w:vertAlign w:val="superscript"/>
              </w:rPr>
            </w:pPr>
            <w:r w:rsidRPr="00153F4D">
              <w:rPr>
                <w:rFonts w:cs="Arial"/>
                <w:sz w:val="16"/>
                <w:szCs w:val="16"/>
              </w:rPr>
              <w:t>Ahmad, 2008</w:t>
            </w:r>
            <w:r>
              <w:rPr>
                <w:rFonts w:cs="Arial"/>
                <w:sz w:val="16"/>
                <w:szCs w:val="16"/>
              </w:rPr>
              <w:t>(a)</w:t>
            </w:r>
            <w:r w:rsidRPr="009244CA">
              <w:rPr>
                <w:rFonts w:ascii="Times New Roman" w:hAnsi="Times New Roman"/>
                <w:noProof/>
                <w:sz w:val="16"/>
                <w:szCs w:val="16"/>
                <w:vertAlign w:val="superscript"/>
              </w:rPr>
              <w:t>143</w:t>
            </w:r>
            <w:r w:rsidRPr="00153F4D">
              <w:rPr>
                <w:rFonts w:ascii="Times New Roman" w:hAnsi="Times New Roman"/>
                <w:noProof/>
                <w:sz w:val="16"/>
                <w:szCs w:val="16"/>
                <w:vertAlign w:val="superscript"/>
              </w:rPr>
              <w:t xml:space="preserve"> </w:t>
            </w:r>
          </w:p>
          <w:p w:rsidR="00E47CF5" w:rsidRPr="00153F4D" w:rsidRDefault="00E47CF5" w:rsidP="00E47CF5">
            <w:pPr>
              <w:rPr>
                <w:rFonts w:cs="Arial"/>
                <w:sz w:val="16"/>
                <w:szCs w:val="16"/>
              </w:rPr>
            </w:pPr>
            <w:r w:rsidRPr="00153F4D">
              <w:rPr>
                <w:rFonts w:cs="Arial"/>
                <w:sz w:val="16"/>
                <w:szCs w:val="16"/>
              </w:rPr>
              <w:t>Ahmad, 2008</w:t>
            </w:r>
            <w:r>
              <w:rPr>
                <w:rFonts w:cs="Arial"/>
                <w:sz w:val="16"/>
                <w:szCs w:val="16"/>
              </w:rPr>
              <w:t>(b)</w:t>
            </w:r>
            <w:r w:rsidRPr="009244CA">
              <w:rPr>
                <w:rFonts w:ascii="Times New Roman" w:hAnsi="Times New Roman"/>
                <w:noProof/>
                <w:sz w:val="16"/>
                <w:szCs w:val="16"/>
                <w:vertAlign w:val="superscript"/>
              </w:rPr>
              <w:t>144</w:t>
            </w:r>
            <w:r w:rsidRPr="00153F4D">
              <w:rPr>
                <w:rFonts w:cs="Arial"/>
                <w:sz w:val="16"/>
                <w:szCs w:val="16"/>
              </w:rPr>
              <w:br/>
              <w:t>Saudi Arabia</w:t>
            </w:r>
          </w:p>
          <w:p w:rsidR="00E47CF5" w:rsidRPr="00153F4D" w:rsidRDefault="00E47CF5" w:rsidP="00E47CF5">
            <w:pPr>
              <w:rPr>
                <w:rFonts w:cs="Arial"/>
                <w:bCs/>
                <w:sz w:val="16"/>
                <w:szCs w:val="16"/>
              </w:rPr>
            </w:pPr>
            <w:r w:rsidRPr="00153F4D">
              <w:rPr>
                <w:rFonts w:cs="Arial"/>
                <w:sz w:val="16"/>
                <w:szCs w:val="16"/>
              </w:rPr>
              <w:t>Fair</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Arashi 2011*</w:t>
            </w:r>
            <w:r w:rsidRPr="009244CA">
              <w:rPr>
                <w:rFonts w:ascii="Times New Roman" w:hAnsi="Times New Roman"/>
                <w:bCs/>
                <w:noProof/>
                <w:sz w:val="16"/>
                <w:szCs w:val="16"/>
                <w:vertAlign w:val="superscript"/>
              </w:rPr>
              <w:t>176</w:t>
            </w:r>
          </w:p>
          <w:p w:rsidR="00E47CF5" w:rsidRPr="00153F4D" w:rsidRDefault="00E47CF5" w:rsidP="00E47CF5">
            <w:pPr>
              <w:rPr>
                <w:rFonts w:cs="Arial"/>
                <w:bCs/>
                <w:sz w:val="16"/>
                <w:szCs w:val="16"/>
              </w:rPr>
            </w:pPr>
            <w:r w:rsidRPr="00153F4D">
              <w:rPr>
                <w:rFonts w:cs="Arial"/>
                <w:bCs/>
                <w:sz w:val="16"/>
                <w:szCs w:val="16"/>
              </w:rPr>
              <w:t>Arashi 2010*</w:t>
            </w:r>
            <w:r w:rsidRPr="009244CA">
              <w:rPr>
                <w:rFonts w:ascii="Times New Roman" w:hAnsi="Times New Roman"/>
                <w:bCs/>
                <w:noProof/>
                <w:sz w:val="16"/>
                <w:szCs w:val="16"/>
                <w:vertAlign w:val="superscript"/>
              </w:rPr>
              <w:t>177</w:t>
            </w:r>
            <w:r w:rsidRPr="00153F4D">
              <w:rPr>
                <w:rFonts w:cs="Arial"/>
                <w:bCs/>
                <w:sz w:val="16"/>
                <w:szCs w:val="16"/>
              </w:rPr>
              <w:br/>
              <w:t>Japan</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Risk-Taking Fund for Technology Development from the Japan Science and Technology Agency</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Baker, 1996</w:t>
            </w:r>
            <w:r w:rsidRPr="009244CA">
              <w:rPr>
                <w:rFonts w:ascii="Times New Roman" w:hAnsi="Times New Roman"/>
                <w:bCs/>
                <w:noProof/>
                <w:sz w:val="16"/>
                <w:szCs w:val="16"/>
                <w:vertAlign w:val="superscript"/>
              </w:rPr>
              <w:t>145</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Yes</w:t>
            </w:r>
            <w:r w:rsidRPr="00153F4D">
              <w:rPr>
                <w:rFonts w:cs="Arial"/>
                <w:bCs/>
                <w:sz w:val="16"/>
                <w:szCs w:val="16"/>
              </w:rPr>
              <w:br/>
              <w:t>c) Yes</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National Institute on Disability Research and Rehabilitation</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Burke, 1998*</w:t>
            </w:r>
            <w:r w:rsidRPr="009244CA">
              <w:rPr>
                <w:rFonts w:ascii="Times New Roman" w:hAnsi="Times New Roman"/>
                <w:bCs/>
                <w:noProof/>
                <w:sz w:val="16"/>
                <w:szCs w:val="16"/>
                <w:vertAlign w:val="superscript"/>
              </w:rPr>
              <w:t>146</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Comorosan, 1993</w:t>
            </w:r>
            <w:r w:rsidRPr="009244CA">
              <w:rPr>
                <w:rFonts w:ascii="Times New Roman" w:hAnsi="Times New Roman"/>
                <w:bCs/>
                <w:noProof/>
                <w:sz w:val="16"/>
                <w:szCs w:val="16"/>
                <w:vertAlign w:val="superscript"/>
              </w:rPr>
              <w:t>147</w:t>
            </w:r>
            <w:r w:rsidRPr="00153F4D">
              <w:rPr>
                <w:rFonts w:cs="Arial"/>
                <w:bCs/>
                <w:sz w:val="16"/>
                <w:szCs w:val="16"/>
              </w:rPr>
              <w:br/>
              <w:t>Romania</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Dehlin, 2003</w:t>
            </w:r>
            <w:r w:rsidRPr="009244CA">
              <w:rPr>
                <w:rFonts w:ascii="Times New Roman" w:hAnsi="Times New Roman"/>
                <w:bCs/>
                <w:noProof/>
                <w:sz w:val="16"/>
                <w:szCs w:val="16"/>
                <w:vertAlign w:val="superscript"/>
              </w:rPr>
              <w:t>148</w:t>
            </w:r>
            <w:r w:rsidRPr="00153F4D">
              <w:rPr>
                <w:rFonts w:cs="Arial"/>
                <w:bCs/>
                <w:sz w:val="16"/>
                <w:szCs w:val="16"/>
              </w:rPr>
              <w:br/>
              <w:t>Denmark</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Biolight International AB</w:t>
            </w:r>
          </w:p>
        </w:tc>
      </w:tr>
    </w:tbl>
    <w:p w:rsidR="00E47CF5" w:rsidRPr="00153F4D" w:rsidRDefault="00E47CF5" w:rsidP="00E47CF5"/>
    <w:p w:rsidR="00E47CF5" w:rsidRPr="00153F4D" w:rsidRDefault="00E47CF5" w:rsidP="00E47CF5">
      <w:r w:rsidRPr="00153F4D">
        <w:br w:type="page"/>
      </w:r>
    </w:p>
    <w:tbl>
      <w:tblPr>
        <w:tblW w:w="5000" w:type="pct"/>
        <w:tblLook w:val="04A0"/>
      </w:tblPr>
      <w:tblGrid>
        <w:gridCol w:w="1610"/>
        <w:gridCol w:w="1364"/>
        <w:gridCol w:w="1196"/>
        <w:gridCol w:w="1193"/>
        <w:gridCol w:w="1009"/>
        <w:gridCol w:w="1000"/>
        <w:gridCol w:w="1488"/>
        <w:gridCol w:w="839"/>
        <w:gridCol w:w="944"/>
        <w:gridCol w:w="1123"/>
        <w:gridCol w:w="821"/>
        <w:gridCol w:w="2029"/>
      </w:tblGrid>
      <w:tr w:rsidR="0078280F" w:rsidRPr="00153F4D" w:rsidTr="0078280F">
        <w:trPr>
          <w:cantSplit/>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2B6377" w:rsidRPr="002B6377" w:rsidRDefault="0078280F" w:rsidP="002B6377">
            <w:pPr>
              <w:pStyle w:val="Level2Heading"/>
              <w:rPr>
                <w:b w:val="0"/>
                <w:bCs w:val="0"/>
                <w:sz w:val="20"/>
                <w:szCs w:val="20"/>
              </w:rPr>
            </w:pPr>
            <w:r w:rsidRPr="003D154A">
              <w:rPr>
                <w:sz w:val="20"/>
                <w:szCs w:val="20"/>
              </w:rPr>
              <w:lastRenderedPageBreak/>
              <w:t xml:space="preserve">Evidence Table H-10a. </w:t>
            </w:r>
            <w:r>
              <w:rPr>
                <w:sz w:val="20"/>
                <w:szCs w:val="20"/>
              </w:rPr>
              <w:t>Adjunctive trial quality rating</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Author, Year</w:t>
            </w:r>
            <w:r w:rsidRPr="00153F4D">
              <w:rPr>
                <w:rFonts w:cs="Arial"/>
                <w:b/>
                <w:bCs/>
                <w:sz w:val="16"/>
                <w:szCs w:val="16"/>
              </w:rPr>
              <w:br/>
              <w:t>Country</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Appropriate Randomization Technique</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Allocation concealment adequate?</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Groups (intervention and control) similar at baseline?</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Eligibility criteria specified?</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Outcome assessors masked?</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Reporting of:</w:t>
            </w:r>
            <w:r w:rsidRPr="00153F4D">
              <w:rPr>
                <w:rFonts w:cs="Arial"/>
                <w:b/>
                <w:bCs/>
                <w:sz w:val="16"/>
                <w:szCs w:val="16"/>
              </w:rPr>
              <w:br/>
              <w:t xml:space="preserve">a) Attrition </w:t>
            </w:r>
          </w:p>
          <w:p w:rsidR="00E47CF5" w:rsidRPr="00153F4D" w:rsidRDefault="00E47CF5" w:rsidP="00E47CF5">
            <w:pPr>
              <w:rPr>
                <w:rFonts w:cs="Arial"/>
                <w:b/>
                <w:bCs/>
                <w:sz w:val="16"/>
                <w:szCs w:val="16"/>
              </w:rPr>
            </w:pPr>
            <w:r w:rsidRPr="00153F4D">
              <w:rPr>
                <w:rFonts w:cs="Arial"/>
                <w:b/>
                <w:bCs/>
                <w:sz w:val="16"/>
                <w:szCs w:val="16"/>
              </w:rPr>
              <w:t xml:space="preserve">b) Crossovers, </w:t>
            </w:r>
          </w:p>
          <w:p w:rsidR="00E47CF5" w:rsidRPr="00153F4D" w:rsidRDefault="00E47CF5" w:rsidP="00E47CF5">
            <w:pPr>
              <w:rPr>
                <w:rFonts w:cs="Arial"/>
                <w:b/>
                <w:bCs/>
                <w:sz w:val="16"/>
                <w:szCs w:val="16"/>
              </w:rPr>
            </w:pPr>
            <w:r w:rsidRPr="00153F4D">
              <w:rPr>
                <w:rFonts w:cs="Arial"/>
                <w:b/>
                <w:bCs/>
                <w:sz w:val="16"/>
                <w:szCs w:val="16"/>
              </w:rPr>
              <w:t>c) Adherence</w:t>
            </w:r>
          </w:p>
          <w:p w:rsidR="00E47CF5" w:rsidRPr="00153F4D" w:rsidRDefault="00E47CF5" w:rsidP="00E47CF5">
            <w:pPr>
              <w:rPr>
                <w:rFonts w:cs="Arial"/>
                <w:b/>
                <w:bCs/>
                <w:sz w:val="16"/>
                <w:szCs w:val="16"/>
              </w:rPr>
            </w:pPr>
            <w:r w:rsidRPr="00153F4D">
              <w:rPr>
                <w:rFonts w:cs="Arial"/>
                <w:b/>
                <w:bCs/>
                <w:sz w:val="16"/>
                <w:szCs w:val="16"/>
              </w:rPr>
              <w:t>d)Contamination</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Dropout Rate &lt;20 Percent</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Intention-to-treat Analysis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 xml:space="preserve">Appropriate Statistical Analyses </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
                <w:bCs/>
                <w:sz w:val="16"/>
                <w:szCs w:val="16"/>
              </w:rPr>
            </w:pPr>
            <w:r w:rsidRPr="00153F4D">
              <w:rPr>
                <w:rFonts w:cs="Arial"/>
                <w:b/>
                <w:bCs/>
                <w:sz w:val="16"/>
                <w:szCs w:val="16"/>
              </w:rPr>
              <w:t>Quality</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
                <w:bCs/>
                <w:sz w:val="16"/>
                <w:szCs w:val="16"/>
              </w:rPr>
            </w:pPr>
            <w:r w:rsidRPr="00153F4D">
              <w:rPr>
                <w:rFonts w:cs="Arial"/>
                <w:b/>
                <w:bCs/>
                <w:sz w:val="16"/>
                <w:szCs w:val="16"/>
              </w:rPr>
              <w:t>Funding Source</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sz w:val="16"/>
                <w:szCs w:val="16"/>
              </w:rPr>
              <w:t>Dehlin, 2007</w:t>
            </w:r>
            <w:r w:rsidRPr="009244CA">
              <w:rPr>
                <w:rFonts w:ascii="Times New Roman" w:hAnsi="Times New Roman"/>
                <w:noProof/>
                <w:sz w:val="16"/>
                <w:szCs w:val="16"/>
                <w:vertAlign w:val="superscript"/>
              </w:rPr>
              <w:t>149</w:t>
            </w:r>
            <w:r w:rsidRPr="00153F4D">
              <w:rPr>
                <w:rFonts w:cs="Arial"/>
                <w:bCs/>
                <w:sz w:val="16"/>
                <w:szCs w:val="16"/>
              </w:rPr>
              <w:br/>
              <w:t>Denmark</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Biolight International AB</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Durovic, 2008</w:t>
            </w:r>
            <w:r w:rsidRPr="009244CA">
              <w:rPr>
                <w:rFonts w:ascii="Times New Roman" w:hAnsi="Times New Roman"/>
                <w:bCs/>
                <w:noProof/>
                <w:sz w:val="16"/>
                <w:szCs w:val="16"/>
                <w:vertAlign w:val="superscript"/>
              </w:rPr>
              <w:t>150</w:t>
            </w:r>
            <w:r w:rsidRPr="00153F4D">
              <w:rPr>
                <w:rFonts w:cs="Arial"/>
                <w:bCs/>
                <w:sz w:val="16"/>
                <w:szCs w:val="16"/>
              </w:rPr>
              <w:br/>
              <w:t>Serbia</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Edsberg, 2002*</w:t>
            </w:r>
            <w:r w:rsidRPr="009244CA">
              <w:rPr>
                <w:rFonts w:ascii="Times New Roman" w:hAnsi="Times New Roman"/>
                <w:bCs/>
                <w:noProof/>
                <w:sz w:val="16"/>
                <w:szCs w:val="16"/>
                <w:vertAlign w:val="superscript"/>
              </w:rPr>
              <w:t>178</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72143C" w:rsidRDefault="00E47CF5" w:rsidP="00E47CF5">
            <w:pPr>
              <w:rPr>
                <w:rFonts w:cs="Arial"/>
                <w:bCs/>
                <w:sz w:val="16"/>
                <w:szCs w:val="16"/>
              </w:rPr>
            </w:pPr>
            <w:r w:rsidRPr="00153F4D">
              <w:rPr>
                <w:rFonts w:cs="Arial"/>
                <w:bCs/>
                <w:sz w:val="16"/>
                <w:szCs w:val="16"/>
              </w:rPr>
              <w:t>Feedar 1985</w:t>
            </w:r>
            <w:r w:rsidRPr="009244CA">
              <w:rPr>
                <w:rFonts w:ascii="Times New Roman" w:hAnsi="Times New Roman"/>
                <w:bCs/>
                <w:noProof/>
                <w:sz w:val="16"/>
                <w:szCs w:val="16"/>
                <w:vertAlign w:val="superscript"/>
              </w:rPr>
              <w:t>179</w:t>
            </w:r>
          </w:p>
          <w:p w:rsidR="00E47CF5" w:rsidRPr="00153F4D" w:rsidRDefault="00E47CF5" w:rsidP="00E47CF5">
            <w:pPr>
              <w:rPr>
                <w:rFonts w:cs="Arial"/>
                <w:bCs/>
                <w:sz w:val="16"/>
                <w:szCs w:val="16"/>
              </w:rPr>
            </w:pPr>
            <w:r w:rsidRPr="00153F4D">
              <w:rPr>
                <w:rFonts w:cs="Arial"/>
                <w:bCs/>
                <w:sz w:val="16"/>
                <w:szCs w:val="16"/>
              </w:rP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Poor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Ford, 2002</w:t>
            </w:r>
            <w:r w:rsidRPr="009244CA">
              <w:rPr>
                <w:rFonts w:ascii="Times New Roman" w:hAnsi="Times New Roman"/>
                <w:bCs/>
                <w:noProof/>
                <w:sz w:val="16"/>
                <w:szCs w:val="16"/>
                <w:vertAlign w:val="superscript"/>
              </w:rPr>
              <w:t>151</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Yes</w:t>
            </w:r>
            <w:r w:rsidRPr="00153F4D">
              <w:rPr>
                <w:rFonts w:cs="Arial"/>
                <w:bCs/>
                <w:sz w:val="16"/>
                <w:szCs w:val="16"/>
              </w:rPr>
              <w:br/>
              <w:t>c) Yes</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Alpha Omega Alpha Student Research Fellowship, Plastic Surgery Education Foundation Scientific Essay Award and grants by the Plastic Surgery Education Foundation and Kinetic Concepts (San Antonio, TX)</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Gentzkow, 1991</w:t>
            </w:r>
            <w:r w:rsidRPr="009244CA">
              <w:rPr>
                <w:rFonts w:ascii="Times New Roman" w:hAnsi="Times New Roman"/>
                <w:bCs/>
                <w:noProof/>
                <w:sz w:val="16"/>
                <w:szCs w:val="16"/>
                <w:vertAlign w:val="superscript"/>
              </w:rPr>
              <w:t>152</w:t>
            </w:r>
            <w:r w:rsidRPr="00153F4D">
              <w:rPr>
                <w:rFonts w:cs="Arial"/>
                <w:bCs/>
                <w:sz w:val="16"/>
                <w:szCs w:val="16"/>
              </w:rPr>
              <w:br/>
              <w:t>Canada</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Yes</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Griffin, 1991</w:t>
            </w:r>
            <w:r w:rsidRPr="009244CA">
              <w:rPr>
                <w:rFonts w:ascii="Times New Roman" w:hAnsi="Times New Roman"/>
                <w:bCs/>
                <w:noProof/>
                <w:sz w:val="16"/>
                <w:szCs w:val="16"/>
                <w:vertAlign w:val="superscript"/>
              </w:rPr>
              <w:t>153</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Yes</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Foundation for Physical Therapy Inc.</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Gupta, 2009</w:t>
            </w:r>
            <w:r w:rsidRPr="009244CA">
              <w:rPr>
                <w:rFonts w:ascii="Times New Roman" w:hAnsi="Times New Roman"/>
                <w:bCs/>
                <w:noProof/>
                <w:sz w:val="16"/>
                <w:szCs w:val="16"/>
                <w:vertAlign w:val="superscript"/>
              </w:rPr>
              <w:t>154</w:t>
            </w:r>
            <w:r w:rsidRPr="00153F4D">
              <w:rPr>
                <w:rFonts w:cs="Arial"/>
                <w:bCs/>
                <w:sz w:val="16"/>
                <w:szCs w:val="16"/>
              </w:rPr>
              <w:br/>
              <w:t>India</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Yes</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None</w:t>
            </w:r>
          </w:p>
        </w:tc>
      </w:tr>
    </w:tbl>
    <w:p w:rsidR="00E47CF5" w:rsidRPr="00153F4D" w:rsidRDefault="00E47CF5" w:rsidP="00E47CF5"/>
    <w:tbl>
      <w:tblPr>
        <w:tblW w:w="5000" w:type="pct"/>
        <w:tblLook w:val="04A0"/>
      </w:tblPr>
      <w:tblGrid>
        <w:gridCol w:w="1610"/>
        <w:gridCol w:w="1364"/>
        <w:gridCol w:w="1196"/>
        <w:gridCol w:w="1193"/>
        <w:gridCol w:w="1009"/>
        <w:gridCol w:w="1000"/>
        <w:gridCol w:w="1488"/>
        <w:gridCol w:w="839"/>
        <w:gridCol w:w="944"/>
        <w:gridCol w:w="1123"/>
        <w:gridCol w:w="821"/>
        <w:gridCol w:w="2029"/>
      </w:tblGrid>
      <w:tr w:rsidR="0078280F" w:rsidRPr="00153F4D" w:rsidTr="0078280F">
        <w:trPr>
          <w:cantSplit/>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2B6377" w:rsidRPr="002B6377" w:rsidRDefault="0078280F" w:rsidP="002B6377">
            <w:pPr>
              <w:pStyle w:val="Level2Heading"/>
              <w:rPr>
                <w:bCs w:val="0"/>
                <w:sz w:val="20"/>
                <w:szCs w:val="20"/>
              </w:rPr>
            </w:pPr>
            <w:r w:rsidRPr="003D154A">
              <w:rPr>
                <w:sz w:val="20"/>
                <w:szCs w:val="20"/>
              </w:rPr>
              <w:lastRenderedPageBreak/>
              <w:t xml:space="preserve">Evidence Table H-10a. </w:t>
            </w:r>
            <w:r>
              <w:rPr>
                <w:sz w:val="20"/>
                <w:szCs w:val="20"/>
              </w:rPr>
              <w:t>Adjunctive trial quality rating</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Author, Year</w:t>
            </w:r>
            <w:r w:rsidRPr="00153F4D">
              <w:rPr>
                <w:rFonts w:cs="Arial"/>
                <w:bCs/>
                <w:sz w:val="16"/>
                <w:szCs w:val="16"/>
              </w:rPr>
              <w:br/>
              <w:t>Country</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Appropriate Randomization Technique</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Allocation concealment adequate?</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Groups (intervention and control) similar at baseline?</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Eligibility criteria specified?</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Outcome assessors masked?</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Reporting of:</w:t>
            </w:r>
            <w:r w:rsidRPr="00153F4D">
              <w:rPr>
                <w:rFonts w:cs="Arial"/>
                <w:bCs/>
                <w:sz w:val="16"/>
                <w:szCs w:val="16"/>
              </w:rPr>
              <w:br/>
              <w:t xml:space="preserve">a) Attrition </w:t>
            </w:r>
          </w:p>
          <w:p w:rsidR="00E47CF5" w:rsidRPr="00153F4D" w:rsidRDefault="00E47CF5" w:rsidP="00E47CF5">
            <w:pPr>
              <w:rPr>
                <w:rFonts w:cs="Arial"/>
                <w:bCs/>
                <w:sz w:val="16"/>
                <w:szCs w:val="16"/>
              </w:rPr>
            </w:pPr>
            <w:r w:rsidRPr="00153F4D">
              <w:rPr>
                <w:rFonts w:cs="Arial"/>
                <w:bCs/>
                <w:sz w:val="16"/>
                <w:szCs w:val="16"/>
              </w:rPr>
              <w:t xml:space="preserve">b) Crossovers, </w:t>
            </w:r>
          </w:p>
          <w:p w:rsidR="00E47CF5" w:rsidRPr="00153F4D" w:rsidRDefault="00E47CF5" w:rsidP="00E47CF5">
            <w:pPr>
              <w:rPr>
                <w:rFonts w:cs="Arial"/>
                <w:bCs/>
                <w:sz w:val="16"/>
                <w:szCs w:val="16"/>
              </w:rPr>
            </w:pPr>
            <w:r w:rsidRPr="00153F4D">
              <w:rPr>
                <w:rFonts w:cs="Arial"/>
                <w:bCs/>
                <w:sz w:val="16"/>
                <w:szCs w:val="16"/>
              </w:rPr>
              <w:t>c) Adherence</w:t>
            </w:r>
          </w:p>
          <w:p w:rsidR="00E47CF5" w:rsidRPr="00153F4D" w:rsidRDefault="00E47CF5" w:rsidP="00E47CF5">
            <w:pPr>
              <w:rPr>
                <w:rFonts w:cs="Arial"/>
                <w:bCs/>
                <w:sz w:val="16"/>
                <w:szCs w:val="16"/>
              </w:rPr>
            </w:pPr>
            <w:r w:rsidRPr="00153F4D">
              <w:rPr>
                <w:rFonts w:cs="Arial"/>
                <w:bCs/>
                <w:sz w:val="16"/>
                <w:szCs w:val="16"/>
              </w:rPr>
              <w:t>d)Contamination</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Dropout Rate &lt;20 Percent</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Intention-to-treat Analysis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 xml:space="preserve">Appropriate Statistical Analyses </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Quality</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Funding Source</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Ho, 2012</w:t>
            </w:r>
            <w:r w:rsidRPr="009244CA">
              <w:rPr>
                <w:rFonts w:ascii="Times New Roman" w:hAnsi="Times New Roman"/>
                <w:bCs/>
                <w:noProof/>
                <w:sz w:val="16"/>
                <w:szCs w:val="16"/>
                <w:vertAlign w:val="superscript"/>
              </w:rPr>
              <w:t>156</w:t>
            </w:r>
          </w:p>
          <w:p w:rsidR="00E47CF5" w:rsidRPr="00153F4D" w:rsidRDefault="00E47CF5" w:rsidP="00E47CF5">
            <w:pPr>
              <w:rPr>
                <w:rFonts w:cs="Arial"/>
                <w:bCs/>
                <w:sz w:val="16"/>
                <w:szCs w:val="16"/>
              </w:rPr>
            </w:pPr>
            <w:r w:rsidRPr="00153F4D">
              <w:rPr>
                <w:rFonts w:cs="Arial"/>
                <w:bCs/>
                <w:sz w:val="16"/>
                <w:szCs w:val="16"/>
              </w:rP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Department of Veterans Affairs Rehabilitation</w:t>
            </w:r>
          </w:p>
          <w:p w:rsidR="00E47CF5" w:rsidRPr="00153F4D" w:rsidRDefault="00E47CF5" w:rsidP="00E47CF5">
            <w:pPr>
              <w:jc w:val="center"/>
              <w:rPr>
                <w:rFonts w:cs="Arial"/>
                <w:bCs/>
                <w:sz w:val="16"/>
                <w:szCs w:val="16"/>
              </w:rPr>
            </w:pPr>
            <w:r w:rsidRPr="00153F4D">
              <w:rPr>
                <w:rFonts w:cs="Arial"/>
                <w:bCs/>
                <w:sz w:val="16"/>
                <w:szCs w:val="16"/>
              </w:rPr>
              <w:t>Research and Development</w:t>
            </w:r>
          </w:p>
          <w:p w:rsidR="00E47CF5" w:rsidRPr="00153F4D" w:rsidRDefault="00E47CF5" w:rsidP="00E47CF5">
            <w:pPr>
              <w:jc w:val="center"/>
              <w:rPr>
                <w:rFonts w:cs="Arial"/>
                <w:bCs/>
                <w:sz w:val="16"/>
                <w:szCs w:val="16"/>
              </w:rPr>
            </w:pPr>
            <w:r w:rsidRPr="00153F4D">
              <w:rPr>
                <w:rFonts w:cs="Arial"/>
                <w:bCs/>
                <w:sz w:val="16"/>
                <w:szCs w:val="16"/>
              </w:rPr>
              <w:t>Service.</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Houghton, 2010</w:t>
            </w:r>
            <w:r w:rsidRPr="009244CA">
              <w:rPr>
                <w:rFonts w:ascii="Times New Roman" w:hAnsi="Times New Roman"/>
                <w:bCs/>
                <w:noProof/>
                <w:sz w:val="16"/>
                <w:szCs w:val="16"/>
                <w:vertAlign w:val="superscript"/>
              </w:rPr>
              <w:t>157</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Yes</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Good</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Ontario Neurotrauma Foundation, Prizm Medical, The Roho Group, Argentum medical and Dermasciences Canada</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Kloth, 1988</w:t>
            </w:r>
            <w:r w:rsidRPr="009244CA">
              <w:rPr>
                <w:rFonts w:ascii="Times New Roman" w:hAnsi="Times New Roman"/>
                <w:bCs/>
                <w:noProof/>
                <w:sz w:val="16"/>
                <w:szCs w:val="16"/>
                <w:vertAlign w:val="superscript"/>
              </w:rPr>
              <w:t>159</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Yes</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Kloth, 2002*</w:t>
            </w:r>
            <w:r w:rsidRPr="009244CA">
              <w:rPr>
                <w:rFonts w:ascii="Times New Roman" w:hAnsi="Times New Roman"/>
                <w:bCs/>
                <w:noProof/>
                <w:sz w:val="16"/>
                <w:szCs w:val="16"/>
                <w:vertAlign w:val="superscript"/>
              </w:rPr>
              <w:t>64</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Larking, 2010*</w:t>
            </w:r>
            <w:r w:rsidRPr="009244CA">
              <w:rPr>
                <w:rFonts w:ascii="Times New Roman" w:hAnsi="Times New Roman"/>
                <w:bCs/>
                <w:noProof/>
                <w:sz w:val="16"/>
                <w:szCs w:val="16"/>
                <w:vertAlign w:val="superscript"/>
              </w:rPr>
              <w:t>180</w:t>
            </w:r>
            <w:r w:rsidRPr="00153F4D">
              <w:rPr>
                <w:rFonts w:cs="Arial"/>
                <w:bCs/>
                <w:sz w:val="16"/>
                <w:szCs w:val="16"/>
              </w:rPr>
              <w:br/>
              <w:t>UK</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Lucas, 2003</w:t>
            </w:r>
            <w:r w:rsidRPr="009244CA">
              <w:rPr>
                <w:rFonts w:ascii="Times New Roman" w:hAnsi="Times New Roman"/>
                <w:bCs/>
                <w:noProof/>
                <w:sz w:val="16"/>
                <w:szCs w:val="16"/>
                <w:vertAlign w:val="superscript"/>
              </w:rPr>
              <w:t>160</w:t>
            </w:r>
            <w:r w:rsidRPr="00153F4D">
              <w:rPr>
                <w:rFonts w:cs="Arial"/>
                <w:bCs/>
                <w:sz w:val="16"/>
                <w:szCs w:val="16"/>
              </w:rPr>
              <w:br/>
              <w:t>Netherlands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Yes</w:t>
            </w:r>
            <w:r w:rsidRPr="00153F4D">
              <w:rPr>
                <w:rFonts w:cs="Arial"/>
                <w:bCs/>
                <w:sz w:val="16"/>
                <w:szCs w:val="16"/>
              </w:rPr>
              <w:br/>
              <w:t>c) Yes</w:t>
            </w:r>
            <w:r w:rsidRPr="00153F4D">
              <w:rPr>
                <w:rFonts w:cs="Arial"/>
                <w:bCs/>
                <w:sz w:val="16"/>
                <w:szCs w:val="16"/>
              </w:rPr>
              <w:br/>
              <w:t>d) Yes</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Lucas, 2000</w:t>
            </w:r>
            <w:r>
              <w:rPr>
                <w:rFonts w:cs="Arial"/>
                <w:bCs/>
                <w:sz w:val="16"/>
                <w:szCs w:val="16"/>
              </w:rPr>
              <w:t>(</w:t>
            </w:r>
            <w:r w:rsidRPr="00153F4D">
              <w:rPr>
                <w:rFonts w:cs="Arial"/>
                <w:bCs/>
                <w:sz w:val="16"/>
                <w:szCs w:val="16"/>
              </w:rPr>
              <w:t>a</w:t>
            </w:r>
            <w:r>
              <w:rPr>
                <w:rFonts w:cs="Arial"/>
                <w:bCs/>
                <w:sz w:val="16"/>
                <w:szCs w:val="16"/>
              </w:rPr>
              <w:t>)</w:t>
            </w:r>
            <w:r w:rsidRPr="009244CA">
              <w:rPr>
                <w:rFonts w:ascii="Times New Roman" w:hAnsi="Times New Roman"/>
                <w:bCs/>
                <w:noProof/>
                <w:sz w:val="16"/>
                <w:szCs w:val="16"/>
                <w:vertAlign w:val="superscript"/>
              </w:rPr>
              <w:t>161</w:t>
            </w:r>
            <w:r w:rsidRPr="00153F4D">
              <w:rPr>
                <w:rFonts w:cs="Arial"/>
                <w:bCs/>
                <w:sz w:val="16"/>
                <w:szCs w:val="16"/>
              </w:rPr>
              <w:br/>
              <w:t>Netherlands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Stichting Fondsenwervingsacties Volsgezondheid (Funding Health Charities, The Netherlands)</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Maeshige, 2010</w:t>
            </w:r>
            <w:r w:rsidRPr="009244CA">
              <w:rPr>
                <w:rFonts w:ascii="Times New Roman" w:hAnsi="Times New Roman"/>
                <w:bCs/>
                <w:noProof/>
                <w:sz w:val="16"/>
                <w:szCs w:val="16"/>
                <w:vertAlign w:val="superscript"/>
              </w:rPr>
              <w:t>162</w:t>
            </w:r>
            <w:r w:rsidRPr="00153F4D">
              <w:rPr>
                <w:rFonts w:cs="Arial"/>
                <w:bCs/>
                <w:sz w:val="16"/>
                <w:szCs w:val="16"/>
              </w:rPr>
              <w:br/>
              <w:t>Japan</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McDiarmid, 1985</w:t>
            </w:r>
            <w:r w:rsidRPr="009244CA">
              <w:rPr>
                <w:rFonts w:ascii="Times New Roman" w:hAnsi="Times New Roman"/>
                <w:bCs/>
                <w:noProof/>
                <w:sz w:val="16"/>
                <w:szCs w:val="16"/>
                <w:vertAlign w:val="superscript"/>
              </w:rPr>
              <w:t>163</w:t>
            </w:r>
            <w:r w:rsidRPr="00153F4D">
              <w:rPr>
                <w:rFonts w:cs="Arial"/>
                <w:bCs/>
                <w:sz w:val="16"/>
                <w:szCs w:val="16"/>
              </w:rPr>
              <w:br/>
              <w:t>UK</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bl>
    <w:p w:rsidR="00E47CF5" w:rsidRPr="00153F4D" w:rsidRDefault="00E47CF5" w:rsidP="00E47CF5"/>
    <w:tbl>
      <w:tblPr>
        <w:tblW w:w="5000" w:type="pct"/>
        <w:tblLook w:val="04A0"/>
      </w:tblPr>
      <w:tblGrid>
        <w:gridCol w:w="1610"/>
        <w:gridCol w:w="1364"/>
        <w:gridCol w:w="1196"/>
        <w:gridCol w:w="1193"/>
        <w:gridCol w:w="1009"/>
        <w:gridCol w:w="1000"/>
        <w:gridCol w:w="1488"/>
        <w:gridCol w:w="839"/>
        <w:gridCol w:w="944"/>
        <w:gridCol w:w="1123"/>
        <w:gridCol w:w="821"/>
        <w:gridCol w:w="2029"/>
      </w:tblGrid>
      <w:tr w:rsidR="0078280F" w:rsidRPr="00153F4D" w:rsidTr="0078280F">
        <w:trPr>
          <w:cantSplit/>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2B6377" w:rsidRPr="002B6377" w:rsidRDefault="002B6377" w:rsidP="002B6377">
            <w:pPr>
              <w:keepNext/>
              <w:keepLines/>
              <w:rPr>
                <w:rFonts w:cs="Arial"/>
                <w:b/>
                <w:bCs/>
                <w:sz w:val="16"/>
                <w:szCs w:val="16"/>
              </w:rPr>
            </w:pPr>
            <w:r w:rsidRPr="002B6377">
              <w:rPr>
                <w:b/>
                <w:sz w:val="20"/>
              </w:rPr>
              <w:lastRenderedPageBreak/>
              <w:t>Evidence Table H-10a. Adjunctive trial quality rating</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Author, Year</w:t>
            </w:r>
            <w:r w:rsidRPr="00153F4D">
              <w:rPr>
                <w:rFonts w:cs="Arial"/>
                <w:bCs/>
                <w:sz w:val="16"/>
                <w:szCs w:val="16"/>
              </w:rPr>
              <w:br/>
              <w:t>Country</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Appropriate Randomization Technique</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Allocation concealment adequate?</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Groups (intervention and control) similar at baseline?</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Eligibility criteria specified?</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Outcome assessors masked?</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Reporting of:</w:t>
            </w:r>
            <w:r w:rsidRPr="00153F4D">
              <w:rPr>
                <w:rFonts w:cs="Arial"/>
                <w:bCs/>
                <w:sz w:val="16"/>
                <w:szCs w:val="16"/>
              </w:rPr>
              <w:br/>
              <w:t xml:space="preserve">a) Attrition </w:t>
            </w:r>
          </w:p>
          <w:p w:rsidR="002B6377" w:rsidRDefault="00E47CF5" w:rsidP="002B6377">
            <w:pPr>
              <w:keepNext/>
              <w:keepLines/>
              <w:rPr>
                <w:rFonts w:cs="Arial"/>
                <w:bCs/>
                <w:sz w:val="16"/>
                <w:szCs w:val="16"/>
              </w:rPr>
            </w:pPr>
            <w:r w:rsidRPr="00153F4D">
              <w:rPr>
                <w:rFonts w:cs="Arial"/>
                <w:bCs/>
                <w:sz w:val="16"/>
                <w:szCs w:val="16"/>
              </w:rPr>
              <w:t xml:space="preserve">b) Crossovers, </w:t>
            </w:r>
          </w:p>
          <w:p w:rsidR="002B6377" w:rsidRDefault="00E47CF5" w:rsidP="002B6377">
            <w:pPr>
              <w:keepNext/>
              <w:keepLines/>
              <w:rPr>
                <w:rFonts w:cs="Arial"/>
                <w:bCs/>
                <w:sz w:val="16"/>
                <w:szCs w:val="16"/>
              </w:rPr>
            </w:pPr>
            <w:r w:rsidRPr="00153F4D">
              <w:rPr>
                <w:rFonts w:cs="Arial"/>
                <w:bCs/>
                <w:sz w:val="16"/>
                <w:szCs w:val="16"/>
              </w:rPr>
              <w:t>c) Adherence</w:t>
            </w:r>
          </w:p>
          <w:p w:rsidR="002B6377" w:rsidRDefault="00E47CF5" w:rsidP="002B6377">
            <w:pPr>
              <w:keepNext/>
              <w:keepLines/>
              <w:rPr>
                <w:rFonts w:cs="Arial"/>
                <w:bCs/>
                <w:sz w:val="16"/>
                <w:szCs w:val="16"/>
              </w:rPr>
            </w:pPr>
            <w:r w:rsidRPr="00153F4D">
              <w:rPr>
                <w:rFonts w:cs="Arial"/>
                <w:bCs/>
                <w:sz w:val="16"/>
                <w:szCs w:val="16"/>
              </w:rPr>
              <w:t>d)Contamination</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Dropout Rate &lt;20 Percent</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Intention-to-treat Analysis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 xml:space="preserve">Appropriate Statistical Analyses </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Quality</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jc w:val="center"/>
              <w:rPr>
                <w:rFonts w:cs="Arial"/>
                <w:bCs/>
                <w:sz w:val="16"/>
                <w:szCs w:val="16"/>
              </w:rPr>
            </w:pPr>
            <w:r w:rsidRPr="00153F4D">
              <w:rPr>
                <w:rFonts w:cs="Arial"/>
                <w:bCs/>
                <w:sz w:val="16"/>
                <w:szCs w:val="16"/>
              </w:rPr>
              <w:t>Funding Source</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Nussbaum, 1994</w:t>
            </w:r>
            <w:r w:rsidRPr="009244CA">
              <w:rPr>
                <w:rFonts w:ascii="Times New Roman" w:hAnsi="Times New Roman"/>
                <w:bCs/>
                <w:noProof/>
                <w:sz w:val="16"/>
                <w:szCs w:val="16"/>
                <w:vertAlign w:val="superscript"/>
              </w:rPr>
              <w:t>164</w:t>
            </w:r>
            <w:r w:rsidRPr="00153F4D">
              <w:rPr>
                <w:rFonts w:cs="Arial"/>
                <w:bCs/>
                <w:sz w:val="16"/>
                <w:szCs w:val="16"/>
              </w:rPr>
              <w:br/>
              <w:t>UK</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Unclear</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Ozdemir, 2011</w:t>
            </w:r>
            <w:r w:rsidRPr="009244CA">
              <w:rPr>
                <w:rFonts w:ascii="Times New Roman" w:hAnsi="Times New Roman"/>
                <w:bCs/>
                <w:noProof/>
                <w:sz w:val="16"/>
                <w:szCs w:val="16"/>
                <w:vertAlign w:val="superscript"/>
              </w:rPr>
              <w:t>166</w:t>
            </w:r>
          </w:p>
          <w:p w:rsidR="00E47CF5" w:rsidRPr="00153F4D" w:rsidRDefault="00E47CF5" w:rsidP="00E47CF5">
            <w:pPr>
              <w:rPr>
                <w:rFonts w:cs="Arial"/>
                <w:bCs/>
                <w:sz w:val="16"/>
                <w:szCs w:val="16"/>
              </w:rPr>
            </w:pPr>
            <w:r w:rsidRPr="00153F4D">
              <w:rPr>
                <w:rFonts w:cs="Arial"/>
                <w:bCs/>
                <w:sz w:val="16"/>
                <w:szCs w:val="16"/>
              </w:rPr>
              <w:t>Turkey</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Salzberg, 1995</w:t>
            </w:r>
            <w:r w:rsidRPr="009244CA">
              <w:rPr>
                <w:rFonts w:ascii="Times New Roman" w:hAnsi="Times New Roman"/>
                <w:bCs/>
                <w:noProof/>
                <w:sz w:val="16"/>
                <w:szCs w:val="16"/>
                <w:vertAlign w:val="superscript"/>
              </w:rPr>
              <w:t>167</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Eastern Paralyzed Veterans Association (Jackson Heights, NY)</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Schubert, 2001</w:t>
            </w:r>
            <w:r w:rsidRPr="009244CA">
              <w:rPr>
                <w:rFonts w:ascii="Times New Roman" w:hAnsi="Times New Roman"/>
                <w:bCs/>
                <w:noProof/>
                <w:sz w:val="16"/>
                <w:szCs w:val="16"/>
                <w:vertAlign w:val="superscript"/>
              </w:rPr>
              <w:t>168</w:t>
            </w:r>
            <w:r w:rsidRPr="00153F4D">
              <w:rPr>
                <w:rFonts w:cs="Arial"/>
                <w:bCs/>
                <w:sz w:val="16"/>
                <w:szCs w:val="16"/>
              </w:rPr>
              <w:br/>
              <w:t>Sweden</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Karolinska Institutet, Gun and Bertil Stohne's foundation, Biolight International</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Stefanovska, 1993</w:t>
            </w:r>
            <w:r>
              <w:rPr>
                <w:rFonts w:cs="Arial"/>
                <w:bCs/>
                <w:sz w:val="16"/>
                <w:szCs w:val="16"/>
              </w:rPr>
              <w:t>*</w:t>
            </w:r>
            <w:r w:rsidRPr="009244CA">
              <w:rPr>
                <w:rFonts w:ascii="Times New Roman" w:hAnsi="Times New Roman"/>
                <w:bCs/>
                <w:noProof/>
                <w:sz w:val="16"/>
                <w:szCs w:val="16"/>
                <w:vertAlign w:val="superscript"/>
              </w:rPr>
              <w:t>181</w:t>
            </w:r>
          </w:p>
          <w:p w:rsidR="00E47CF5" w:rsidRPr="00153F4D" w:rsidRDefault="00E47CF5" w:rsidP="00E47CF5">
            <w:pPr>
              <w:rPr>
                <w:rFonts w:cs="Arial"/>
                <w:bCs/>
                <w:sz w:val="16"/>
                <w:szCs w:val="16"/>
              </w:rPr>
            </w:pPr>
            <w:r w:rsidRPr="00153F4D">
              <w:rPr>
                <w:rFonts w:cs="Arial"/>
                <w:bCs/>
                <w:sz w:val="16"/>
                <w:szCs w:val="16"/>
              </w:rPr>
              <w:t>Slovenia</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Poor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Ministry of Science and Technology of the Republic of Slovenia, the Yugoslavia/USA Joint Board, the US National institute for Disability &amp; Rehabilitation Research, Department of Education, and the Commission of the European Communities, Directorate General for Science Research &amp; Development, International Scientific Cooperation, Brussels</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Taly, 2004</w:t>
            </w:r>
            <w:r w:rsidRPr="009244CA">
              <w:rPr>
                <w:rFonts w:ascii="Times New Roman" w:hAnsi="Times New Roman"/>
                <w:bCs/>
                <w:noProof/>
                <w:sz w:val="16"/>
                <w:szCs w:val="16"/>
                <w:vertAlign w:val="superscript"/>
              </w:rPr>
              <w:t>171</w:t>
            </w:r>
            <w:r w:rsidRPr="00153F4D">
              <w:rPr>
                <w:rFonts w:cs="Arial"/>
                <w:bCs/>
                <w:sz w:val="16"/>
                <w:szCs w:val="16"/>
              </w:rPr>
              <w:br/>
              <w:t>India</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Yes</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Good</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National Institute of Mental Health and Neurosciences (Bangalore, India)</w:t>
            </w:r>
          </w:p>
        </w:tc>
      </w:tr>
    </w:tbl>
    <w:p w:rsidR="00E47CF5" w:rsidRDefault="00E47CF5" w:rsidP="00E47CF5"/>
    <w:p w:rsidR="00E47CF5" w:rsidRPr="00153F4D" w:rsidRDefault="00E47CF5" w:rsidP="00E47CF5"/>
    <w:tbl>
      <w:tblPr>
        <w:tblW w:w="5000" w:type="pct"/>
        <w:tblLook w:val="04A0"/>
      </w:tblPr>
      <w:tblGrid>
        <w:gridCol w:w="1610"/>
        <w:gridCol w:w="1364"/>
        <w:gridCol w:w="1196"/>
        <w:gridCol w:w="1193"/>
        <w:gridCol w:w="1009"/>
        <w:gridCol w:w="1000"/>
        <w:gridCol w:w="1488"/>
        <w:gridCol w:w="839"/>
        <w:gridCol w:w="944"/>
        <w:gridCol w:w="1123"/>
        <w:gridCol w:w="821"/>
        <w:gridCol w:w="2029"/>
      </w:tblGrid>
      <w:tr w:rsidR="0078280F" w:rsidRPr="00153F4D" w:rsidTr="0078280F">
        <w:trPr>
          <w:cantSplit/>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2B6377" w:rsidRPr="002B6377" w:rsidRDefault="002B6377" w:rsidP="002B6377">
            <w:pPr>
              <w:keepNext/>
              <w:keepLines/>
              <w:rPr>
                <w:rFonts w:cs="Arial"/>
                <w:b/>
                <w:bCs/>
                <w:sz w:val="16"/>
                <w:szCs w:val="16"/>
              </w:rPr>
            </w:pPr>
            <w:r w:rsidRPr="002B6377">
              <w:rPr>
                <w:b/>
                <w:sz w:val="20"/>
              </w:rPr>
              <w:lastRenderedPageBreak/>
              <w:t>Evidence Table H-10a. Adjunctive trial quality rating</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Author, Year</w:t>
            </w:r>
            <w:r w:rsidRPr="00153F4D">
              <w:rPr>
                <w:rFonts w:cs="Arial"/>
                <w:bCs/>
                <w:sz w:val="16"/>
                <w:szCs w:val="16"/>
              </w:rPr>
              <w:br/>
              <w:t>Country</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Appropriate Randomization Technique</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Allocation concealment adequate?</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Groups (intervention and control) similar at baseline?</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Eligibility criteria specified?</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Outcome assessors masked?</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Reporting of:</w:t>
            </w:r>
            <w:r w:rsidRPr="00153F4D">
              <w:rPr>
                <w:rFonts w:cs="Arial"/>
                <w:bCs/>
                <w:sz w:val="16"/>
                <w:szCs w:val="16"/>
              </w:rPr>
              <w:br/>
              <w:t xml:space="preserve">a) Attrition </w:t>
            </w:r>
          </w:p>
          <w:p w:rsidR="002B6377" w:rsidRDefault="00E47CF5" w:rsidP="002B6377">
            <w:pPr>
              <w:keepNext/>
              <w:keepLines/>
              <w:rPr>
                <w:rFonts w:cs="Arial"/>
                <w:bCs/>
                <w:sz w:val="16"/>
                <w:szCs w:val="16"/>
              </w:rPr>
            </w:pPr>
            <w:r w:rsidRPr="00153F4D">
              <w:rPr>
                <w:rFonts w:cs="Arial"/>
                <w:bCs/>
                <w:sz w:val="16"/>
                <w:szCs w:val="16"/>
              </w:rPr>
              <w:t xml:space="preserve">b) Crossovers, </w:t>
            </w:r>
          </w:p>
          <w:p w:rsidR="002B6377" w:rsidRDefault="00E47CF5" w:rsidP="002B6377">
            <w:pPr>
              <w:keepNext/>
              <w:keepLines/>
              <w:rPr>
                <w:rFonts w:cs="Arial"/>
                <w:bCs/>
                <w:sz w:val="16"/>
                <w:szCs w:val="16"/>
              </w:rPr>
            </w:pPr>
            <w:r w:rsidRPr="00153F4D">
              <w:rPr>
                <w:rFonts w:cs="Arial"/>
                <w:bCs/>
                <w:sz w:val="16"/>
                <w:szCs w:val="16"/>
              </w:rPr>
              <w:t>c) Adherence</w:t>
            </w:r>
          </w:p>
          <w:p w:rsidR="002B6377" w:rsidRDefault="00E47CF5" w:rsidP="002B6377">
            <w:pPr>
              <w:keepNext/>
              <w:keepLines/>
              <w:rPr>
                <w:rFonts w:cs="Arial"/>
                <w:bCs/>
                <w:sz w:val="16"/>
                <w:szCs w:val="16"/>
              </w:rPr>
            </w:pPr>
            <w:r w:rsidRPr="00153F4D">
              <w:rPr>
                <w:rFonts w:cs="Arial"/>
                <w:bCs/>
                <w:sz w:val="16"/>
                <w:szCs w:val="16"/>
              </w:rPr>
              <w:t>d)Contamination</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Dropout Rate &lt;20 Percent</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Intention-to-treat Analysis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 xml:space="preserve">Appropriate Statistical Analyses </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Quality</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jc w:val="center"/>
              <w:rPr>
                <w:rFonts w:cs="Arial"/>
                <w:bCs/>
                <w:sz w:val="16"/>
                <w:szCs w:val="16"/>
              </w:rPr>
            </w:pPr>
            <w:r w:rsidRPr="00153F4D">
              <w:rPr>
                <w:rFonts w:cs="Arial"/>
                <w:bCs/>
                <w:sz w:val="16"/>
                <w:szCs w:val="16"/>
              </w:rPr>
              <w:t>Funding Source</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ter Riet, 1995</w:t>
            </w:r>
            <w:r w:rsidRPr="009244CA">
              <w:rPr>
                <w:rFonts w:ascii="Times New Roman" w:hAnsi="Times New Roman"/>
                <w:bCs/>
                <w:noProof/>
                <w:sz w:val="16"/>
                <w:szCs w:val="16"/>
                <w:vertAlign w:val="superscript"/>
              </w:rPr>
              <w:t>172</w:t>
            </w:r>
            <w:r w:rsidRPr="00153F4D">
              <w:rPr>
                <w:rFonts w:cs="Arial"/>
                <w:bCs/>
                <w:sz w:val="16"/>
                <w:szCs w:val="16"/>
              </w:rPr>
              <w:br/>
              <w:t>ter Riet, 1996</w:t>
            </w:r>
            <w:r w:rsidRPr="009244CA">
              <w:rPr>
                <w:rFonts w:ascii="Times New Roman" w:hAnsi="Times New Roman"/>
                <w:bCs/>
                <w:noProof/>
                <w:sz w:val="16"/>
                <w:szCs w:val="16"/>
                <w:vertAlign w:val="superscript"/>
              </w:rPr>
              <w:t>173</w:t>
            </w:r>
            <w:r w:rsidRPr="00153F4D">
              <w:rPr>
                <w:rFonts w:cs="Arial"/>
                <w:bCs/>
                <w:sz w:val="16"/>
                <w:szCs w:val="16"/>
              </w:rPr>
              <w:br/>
              <w:t>Netherlands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Good</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Ullah, 2007</w:t>
            </w:r>
            <w:r w:rsidRPr="009244CA">
              <w:rPr>
                <w:rFonts w:ascii="Times New Roman" w:hAnsi="Times New Roman"/>
                <w:bCs/>
                <w:noProof/>
                <w:sz w:val="16"/>
                <w:szCs w:val="16"/>
                <w:vertAlign w:val="superscript"/>
              </w:rPr>
              <w:t>182</w:t>
            </w:r>
          </w:p>
          <w:p w:rsidR="002B6377" w:rsidRDefault="00E47CF5" w:rsidP="002B6377">
            <w:pPr>
              <w:keepNext/>
              <w:keepLines/>
              <w:rPr>
                <w:rFonts w:cs="Arial"/>
                <w:bCs/>
                <w:sz w:val="16"/>
                <w:szCs w:val="16"/>
              </w:rPr>
            </w:pPr>
            <w:r w:rsidRPr="00153F4D">
              <w:rPr>
                <w:rFonts w:cs="Arial"/>
                <w:bCs/>
                <w:sz w:val="16"/>
                <w:szCs w:val="16"/>
              </w:rPr>
              <w:t>Bangladesh</w:t>
            </w:r>
          </w:p>
          <w:p w:rsidR="002B6377" w:rsidRDefault="002B6377" w:rsidP="002B6377">
            <w:pPr>
              <w:keepNext/>
              <w:keepLines/>
              <w:rPr>
                <w:rFonts w:cs="Arial"/>
                <w:bCs/>
                <w:sz w:val="16"/>
                <w:szCs w:val="16"/>
              </w:rPr>
            </w:pP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Unclear</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a) No</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2B6377" w:rsidRDefault="00E47CF5" w:rsidP="002B6377">
            <w:pPr>
              <w:keepNext/>
              <w:keepLines/>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Wanner, 2003</w:t>
            </w:r>
            <w:r w:rsidRPr="009244CA">
              <w:rPr>
                <w:rFonts w:ascii="Times New Roman" w:hAnsi="Times New Roman"/>
                <w:bCs/>
                <w:noProof/>
                <w:sz w:val="16"/>
                <w:szCs w:val="16"/>
                <w:vertAlign w:val="superscript"/>
              </w:rPr>
              <w:t>174</w:t>
            </w:r>
            <w:r w:rsidRPr="00153F4D">
              <w:rPr>
                <w:rFonts w:cs="Arial"/>
                <w:bCs/>
                <w:sz w:val="16"/>
                <w:szCs w:val="16"/>
              </w:rPr>
              <w:br/>
              <w:t>Switzerland</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r w:rsidR="00E47CF5" w:rsidRPr="00153F4D" w:rsidTr="00E47CF5">
        <w:trPr>
          <w:cantSplit/>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Wood, 1993</w:t>
            </w:r>
            <w:r w:rsidRPr="009244CA">
              <w:rPr>
                <w:rFonts w:ascii="Times New Roman" w:hAnsi="Times New Roman"/>
                <w:bCs/>
                <w:noProof/>
                <w:sz w:val="16"/>
                <w:szCs w:val="16"/>
                <w:vertAlign w:val="superscript"/>
              </w:rPr>
              <w:t>175</w:t>
            </w:r>
            <w:r w:rsidRPr="00153F4D">
              <w:rPr>
                <w:rFonts w:cs="Arial"/>
                <w:bCs/>
                <w:sz w:val="16"/>
                <w:szCs w:val="16"/>
              </w:rPr>
              <w:br/>
              <w:t>US</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408"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No</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Unclear</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a) Yes</w:t>
            </w:r>
            <w:r w:rsidRPr="00153F4D">
              <w:rPr>
                <w:rFonts w:cs="Arial"/>
                <w:bCs/>
                <w:sz w:val="16"/>
                <w:szCs w:val="16"/>
              </w:rPr>
              <w:br/>
              <w:t>b) No</w:t>
            </w:r>
            <w:r w:rsidRPr="00153F4D">
              <w:rPr>
                <w:rFonts w:cs="Arial"/>
                <w:bCs/>
                <w:sz w:val="16"/>
                <w:szCs w:val="16"/>
              </w:rPr>
              <w:br/>
              <w:t>c) No</w:t>
            </w:r>
            <w:r w:rsidRPr="00153F4D">
              <w:rPr>
                <w:rFonts w:cs="Arial"/>
                <w:bCs/>
                <w:sz w:val="16"/>
                <w:szCs w:val="16"/>
              </w:rPr>
              <w:br/>
              <w:t>d) No</w:t>
            </w:r>
          </w:p>
        </w:tc>
        <w:tc>
          <w:tcPr>
            <w:tcW w:w="287"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23"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Yes</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rPr>
                <w:rFonts w:cs="Arial"/>
                <w:bCs/>
                <w:sz w:val="16"/>
                <w:szCs w:val="16"/>
              </w:rPr>
            </w:pPr>
            <w:r w:rsidRPr="00153F4D">
              <w:rPr>
                <w:rFonts w:cs="Arial"/>
                <w:bCs/>
                <w:sz w:val="16"/>
                <w:szCs w:val="16"/>
              </w:rPr>
              <w:t>Fair</w:t>
            </w:r>
          </w:p>
        </w:tc>
        <w:tc>
          <w:tcPr>
            <w:tcW w:w="694" w:type="pct"/>
            <w:tcBorders>
              <w:top w:val="single" w:sz="4" w:space="0" w:color="auto"/>
              <w:left w:val="nil"/>
              <w:bottom w:val="single" w:sz="4" w:space="0" w:color="auto"/>
              <w:right w:val="single" w:sz="4" w:space="0" w:color="auto"/>
            </w:tcBorders>
            <w:shd w:val="clear" w:color="auto" w:fill="auto"/>
            <w:vAlign w:val="bottom"/>
            <w:hideMark/>
          </w:tcPr>
          <w:p w:rsidR="00E47CF5" w:rsidRPr="00153F4D" w:rsidRDefault="00E47CF5" w:rsidP="00E47CF5">
            <w:pPr>
              <w:jc w:val="center"/>
              <w:rPr>
                <w:rFonts w:cs="Arial"/>
                <w:bCs/>
                <w:sz w:val="16"/>
                <w:szCs w:val="16"/>
              </w:rPr>
            </w:pPr>
            <w:r w:rsidRPr="00153F4D">
              <w:rPr>
                <w:rFonts w:cs="Arial"/>
                <w:bCs/>
                <w:sz w:val="16"/>
                <w:szCs w:val="16"/>
              </w:rPr>
              <w:t>NR</w:t>
            </w:r>
          </w:p>
        </w:tc>
      </w:tr>
    </w:tbl>
    <w:p w:rsidR="00E47CF5" w:rsidRPr="00153F4D" w:rsidRDefault="00E47CF5" w:rsidP="00E47CF5">
      <w:pPr>
        <w:pStyle w:val="TableNote"/>
      </w:pPr>
      <w:r w:rsidRPr="00153F4D">
        <w:t>Abbreviations: NR, not reported.</w:t>
      </w:r>
    </w:p>
    <w:p w:rsidR="00E47CF5" w:rsidRPr="00A50A6C" w:rsidRDefault="00E47CF5" w:rsidP="00E47CF5">
      <w:pPr>
        <w:rPr>
          <w:sz w:val="16"/>
          <w:szCs w:val="16"/>
        </w:rPr>
      </w:pPr>
      <w:r w:rsidRPr="00153F4D">
        <w:rPr>
          <w:sz w:val="16"/>
          <w:szCs w:val="16"/>
        </w:rPr>
        <w:t xml:space="preserve">* Direct evidence comparing one intervention with another was limited. Our ability to derive indirect evidence from comparisons across studies was also limited due to variability in study population, design; outcomes measured, and sample size. As a result, some treatment intervention types (vibration therapy </w:t>
      </w:r>
      <w:r w:rsidRPr="00153F4D">
        <w:rPr>
          <w:rFonts w:ascii="Times New Roman" w:hAnsi="Times New Roman"/>
          <w:noProof/>
          <w:sz w:val="16"/>
          <w:szCs w:val="16"/>
          <w:vertAlign w:val="superscript"/>
        </w:rPr>
        <w:t>185</w:t>
      </w:r>
      <w:r w:rsidRPr="00153F4D">
        <w:rPr>
          <w:sz w:val="16"/>
          <w:szCs w:val="16"/>
        </w:rPr>
        <w:t>, hydrotherapy</w:t>
      </w:r>
      <w:r w:rsidRPr="00153F4D">
        <w:rPr>
          <w:rFonts w:ascii="Times New Roman" w:hAnsi="Times New Roman"/>
          <w:noProof/>
          <w:sz w:val="16"/>
          <w:szCs w:val="16"/>
          <w:vertAlign w:val="superscript"/>
        </w:rPr>
        <w:t>154</w:t>
      </w:r>
      <w:r w:rsidRPr="00153F4D">
        <w:rPr>
          <w:sz w:val="16"/>
          <w:szCs w:val="16"/>
        </w:rPr>
        <w:t xml:space="preserve">, extracorporeal shock wave therapy </w:t>
      </w:r>
      <w:r w:rsidRPr="00153F4D">
        <w:rPr>
          <w:rFonts w:ascii="Times New Roman" w:hAnsi="Times New Roman"/>
          <w:noProof/>
          <w:sz w:val="16"/>
          <w:szCs w:val="16"/>
          <w:vertAlign w:val="superscript"/>
        </w:rPr>
        <w:t>188</w:t>
      </w:r>
      <w:r w:rsidRPr="00153F4D">
        <w:rPr>
          <w:sz w:val="16"/>
          <w:szCs w:val="16"/>
        </w:rPr>
        <w:t xml:space="preserve">, noncontact normothermic wound therapy </w:t>
      </w:r>
      <w:r w:rsidRPr="00153F4D">
        <w:rPr>
          <w:rFonts w:ascii="Times New Roman" w:hAnsi="Times New Roman"/>
          <w:noProof/>
          <w:sz w:val="16"/>
          <w:szCs w:val="16"/>
          <w:vertAlign w:val="superscript"/>
        </w:rPr>
        <w:t>67</w:t>
      </w:r>
      <w:r w:rsidRPr="00153F4D">
        <w:rPr>
          <w:sz w:val="16"/>
          <w:szCs w:val="16"/>
        </w:rPr>
        <w:t xml:space="preserve">, and hyperbaric oxygen </w:t>
      </w:r>
      <w:r w:rsidRPr="00153F4D">
        <w:rPr>
          <w:rFonts w:ascii="Times New Roman" w:hAnsi="Times New Roman"/>
          <w:noProof/>
          <w:sz w:val="16"/>
          <w:szCs w:val="16"/>
          <w:vertAlign w:val="superscript"/>
        </w:rPr>
        <w:t>186</w:t>
      </w:r>
      <w:r w:rsidRPr="00153F4D">
        <w:rPr>
          <w:sz w:val="16"/>
          <w:szCs w:val="16"/>
        </w:rPr>
        <w:t xml:space="preserve">), as well as some poor quality studies (electrical stimulation </w:t>
      </w:r>
      <w:r w:rsidRPr="00153F4D">
        <w:rPr>
          <w:rFonts w:ascii="Times New Roman" w:hAnsi="Times New Roman"/>
          <w:noProof/>
          <w:sz w:val="16"/>
          <w:szCs w:val="16"/>
          <w:vertAlign w:val="superscript"/>
        </w:rPr>
        <w:t>189</w:t>
      </w:r>
      <w:r w:rsidRPr="00153F4D">
        <w:rPr>
          <w:sz w:val="16"/>
          <w:szCs w:val="16"/>
        </w:rPr>
        <w:t>) have not been included in direct comparative effectiveness analyses or included in evidence tables, but have been evaluated for quality in Appendix H. Non-comparative studies used for evaluation of harms only were quality rated but not presented in the evidence tables due to the paucity of reportable data in these studies. Our tables include only studies of comparative effectiveness.</w:t>
      </w:r>
    </w:p>
    <w:sectPr w:rsidR="00E47CF5" w:rsidRPr="00A50A6C" w:rsidSect="00F34D2B">
      <w:footerReference w:type="default" r:id="rId8"/>
      <w:pgSz w:w="15840" w:h="12240" w:orient="landscape" w:code="1"/>
      <w:pgMar w:top="1440" w:right="720" w:bottom="1440" w:left="720" w:header="720" w:footer="720" w:gutter="0"/>
      <w:pgNumType w:start="19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F7" w:rsidRDefault="003E3FF7">
      <w:r>
        <w:separator/>
      </w:r>
    </w:p>
  </w:endnote>
  <w:endnote w:type="continuationSeparator" w:id="0">
    <w:p w:rsidR="003E3FF7" w:rsidRDefault="003E3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2B" w:rsidRDefault="00F34D2B" w:rsidP="002909DD">
    <w:pPr>
      <w:pStyle w:val="Footer"/>
      <w:jc w:val="center"/>
    </w:pPr>
    <w:r>
      <w:t>H-</w:t>
    </w:r>
    <w:sdt>
      <w:sdtPr>
        <w:id w:val="9014787"/>
        <w:docPartObj>
          <w:docPartGallery w:val="Page Numbers (Bottom of Page)"/>
          <w:docPartUnique/>
        </w:docPartObj>
      </w:sdtPr>
      <w:sdtContent>
        <w:fldSimple w:instr=" PAGE   \* MERGEFORMAT ">
          <w:r w:rsidR="00665671">
            <w:rPr>
              <w:noProof/>
            </w:rPr>
            <w:t>199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F7" w:rsidRDefault="003E3FF7">
      <w:r>
        <w:separator/>
      </w:r>
    </w:p>
  </w:footnote>
  <w:footnote w:type="continuationSeparator" w:id="0">
    <w:p w:rsidR="003E3FF7" w:rsidRDefault="003E3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363"/>
    <w:rsid w:val="00201C11"/>
    <w:rsid w:val="00201D47"/>
    <w:rsid w:val="00203306"/>
    <w:rsid w:val="0020553C"/>
    <w:rsid w:val="00206777"/>
    <w:rsid w:val="002079D8"/>
    <w:rsid w:val="00211CE2"/>
    <w:rsid w:val="00211E62"/>
    <w:rsid w:val="0021572A"/>
    <w:rsid w:val="00215A74"/>
    <w:rsid w:val="00216000"/>
    <w:rsid w:val="0021648C"/>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55E0"/>
    <w:rsid w:val="003D7168"/>
    <w:rsid w:val="003D7355"/>
    <w:rsid w:val="003E005B"/>
    <w:rsid w:val="003E3FF7"/>
    <w:rsid w:val="003E42B1"/>
    <w:rsid w:val="003E52F4"/>
    <w:rsid w:val="003E5480"/>
    <w:rsid w:val="003F02EF"/>
    <w:rsid w:val="003F19AB"/>
    <w:rsid w:val="003F2F9E"/>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4412"/>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671"/>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38FC"/>
    <w:rsid w:val="007654EF"/>
    <w:rsid w:val="00765AC2"/>
    <w:rsid w:val="00765F93"/>
    <w:rsid w:val="00766342"/>
    <w:rsid w:val="0077083C"/>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1394"/>
    <w:rsid w:val="00962575"/>
    <w:rsid w:val="009657DC"/>
    <w:rsid w:val="00965D2B"/>
    <w:rsid w:val="0096751F"/>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6233"/>
    <w:rsid w:val="00A376CB"/>
    <w:rsid w:val="00A40EAC"/>
    <w:rsid w:val="00A42155"/>
    <w:rsid w:val="00A42368"/>
    <w:rsid w:val="00A42977"/>
    <w:rsid w:val="00A42FB0"/>
    <w:rsid w:val="00A43933"/>
    <w:rsid w:val="00A43DB7"/>
    <w:rsid w:val="00A46FE1"/>
    <w:rsid w:val="00A504A1"/>
    <w:rsid w:val="00A504BC"/>
    <w:rsid w:val="00A50A6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1C99"/>
    <w:rsid w:val="00C173BD"/>
    <w:rsid w:val="00C176FD"/>
    <w:rsid w:val="00C243EA"/>
    <w:rsid w:val="00C24767"/>
    <w:rsid w:val="00C25224"/>
    <w:rsid w:val="00C2593F"/>
    <w:rsid w:val="00C2749C"/>
    <w:rsid w:val="00C275D7"/>
    <w:rsid w:val="00C3009E"/>
    <w:rsid w:val="00C310FE"/>
    <w:rsid w:val="00C3110D"/>
    <w:rsid w:val="00C320F2"/>
    <w:rsid w:val="00C322DB"/>
    <w:rsid w:val="00C3275A"/>
    <w:rsid w:val="00C32F9D"/>
    <w:rsid w:val="00C33ECB"/>
    <w:rsid w:val="00C347A2"/>
    <w:rsid w:val="00C3583C"/>
    <w:rsid w:val="00C35CF0"/>
    <w:rsid w:val="00C3696E"/>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4D2B"/>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18D2"/>
    <w:rsid w:val="00F94213"/>
    <w:rsid w:val="00F943C9"/>
    <w:rsid w:val="00F94D30"/>
    <w:rsid w:val="00F95072"/>
    <w:rsid w:val="00F95312"/>
    <w:rsid w:val="00F968E9"/>
    <w:rsid w:val="00FA0C97"/>
    <w:rsid w:val="00FA11C8"/>
    <w:rsid w:val="00FA125A"/>
    <w:rsid w:val="00FA1604"/>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1CA9F-5095-429A-BF5D-CE936A90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7778</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Totten</dc:creator>
  <cp:lastModifiedBy>Venture</cp:lastModifiedBy>
  <cp:revision>3</cp:revision>
  <cp:lastPrinted>2013-02-28T17:01:00Z</cp:lastPrinted>
  <dcterms:created xsi:type="dcterms:W3CDTF">2013-06-08T05:37:00Z</dcterms:created>
  <dcterms:modified xsi:type="dcterms:W3CDTF">2013-06-08T09:16:00Z</dcterms:modified>
</cp:coreProperties>
</file>