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B6" w:rsidRPr="005C703F" w:rsidRDefault="006B7BB6" w:rsidP="00C602CA">
      <w:pPr>
        <w:pStyle w:val="TableTitle"/>
        <w:spacing w:before="0"/>
      </w:pPr>
      <w:r>
        <w:t>Table C</w:t>
      </w:r>
      <w:r w:rsidRPr="007F5E09">
        <w:t>.</w:t>
      </w:r>
      <w:r>
        <w:t>11</w:t>
      </w:r>
      <w:r w:rsidRPr="007F5E09">
        <w:t xml:space="preserve">. </w:t>
      </w:r>
      <w:r>
        <w:t xml:space="preserve">Characteristics </w:t>
      </w:r>
      <w:r w:rsidRPr="007F5E09">
        <w:t xml:space="preserve">of the included studies in </w:t>
      </w:r>
      <w:r>
        <w:t>KQ 1d</w:t>
      </w:r>
      <w:r w:rsidRPr="007F5E09">
        <w:t xml:space="preserve"> </w:t>
      </w:r>
      <w:r>
        <w:t xml:space="preserve">for </w:t>
      </w:r>
      <w:r w:rsidRPr="005C703F">
        <w:t xml:space="preserve">FeNO use for ICS reduction or withdrawal </w:t>
      </w:r>
    </w:p>
    <w:tbl>
      <w:tblPr>
        <w:tblStyle w:val="TableGrid"/>
        <w:tblW w:w="13248" w:type="dxa"/>
        <w:tblLayout w:type="fixed"/>
        <w:tblLook w:val="04A0"/>
      </w:tblPr>
      <w:tblGrid>
        <w:gridCol w:w="990"/>
        <w:gridCol w:w="1080"/>
        <w:gridCol w:w="1350"/>
        <w:gridCol w:w="1620"/>
        <w:gridCol w:w="2250"/>
        <w:gridCol w:w="1341"/>
        <w:gridCol w:w="9"/>
        <w:gridCol w:w="1710"/>
        <w:gridCol w:w="1620"/>
        <w:gridCol w:w="1278"/>
      </w:tblGrid>
      <w:tr w:rsidR="006B7BB6" w:rsidRPr="003538AD" w:rsidTr="006D6656">
        <w:trPr>
          <w:trHeight w:val="1054"/>
          <w:tblHeader/>
        </w:trPr>
        <w:tc>
          <w:tcPr>
            <w:tcW w:w="990" w:type="dxa"/>
          </w:tcPr>
          <w:p w:rsidR="006B7BB6" w:rsidRPr="00996B2C" w:rsidRDefault="006B7BB6" w:rsidP="006D6656">
            <w:pPr>
              <w:pStyle w:val="TableColumnHead"/>
            </w:pPr>
            <w:r w:rsidRPr="00996B2C">
              <w:t>Author, Year (ref)</w:t>
            </w:r>
          </w:p>
        </w:tc>
        <w:tc>
          <w:tcPr>
            <w:tcW w:w="1080" w:type="dxa"/>
          </w:tcPr>
          <w:p w:rsidR="006B7BB6" w:rsidRPr="00996B2C" w:rsidRDefault="006B7BB6" w:rsidP="006D6656">
            <w:pPr>
              <w:pStyle w:val="TableColumnHead"/>
            </w:pPr>
            <w:r w:rsidRPr="00996B2C">
              <w:t xml:space="preserve">Study </w:t>
            </w:r>
            <w:r>
              <w:t>C</w:t>
            </w:r>
            <w:r w:rsidRPr="00996B2C">
              <w:t xml:space="preserve">ountry, </w:t>
            </w:r>
            <w:r>
              <w:t>S</w:t>
            </w:r>
            <w:r w:rsidRPr="00996B2C">
              <w:t xml:space="preserve">tudy </w:t>
            </w:r>
            <w:r>
              <w:t>D</w:t>
            </w:r>
            <w:r w:rsidRPr="00996B2C">
              <w:t xml:space="preserve">esign, </w:t>
            </w:r>
            <w:r>
              <w:t>S</w:t>
            </w:r>
            <w:r w:rsidRPr="00996B2C">
              <w:t xml:space="preserve">tudy </w:t>
            </w:r>
            <w:r>
              <w:t>S</w:t>
            </w:r>
            <w:r w:rsidRPr="00996B2C">
              <w:t xml:space="preserve">ettings, </w:t>
            </w:r>
            <w:r>
              <w:t>R</w:t>
            </w:r>
            <w:r w:rsidRPr="00996B2C">
              <w:t xml:space="preserve">isk of </w:t>
            </w:r>
            <w:r>
              <w:t>B</w:t>
            </w:r>
            <w:r w:rsidRPr="00996B2C">
              <w:t>ias</w:t>
            </w:r>
          </w:p>
        </w:tc>
        <w:tc>
          <w:tcPr>
            <w:tcW w:w="1350" w:type="dxa"/>
          </w:tcPr>
          <w:p w:rsidR="006B7BB6" w:rsidRPr="00996B2C" w:rsidRDefault="006B7BB6" w:rsidP="006D6656">
            <w:pPr>
              <w:pStyle w:val="TableColumnHead"/>
            </w:pPr>
            <w:r w:rsidRPr="00996B2C">
              <w:t xml:space="preserve">FeNO and </w:t>
            </w:r>
            <w:r>
              <w:t>C</w:t>
            </w:r>
            <w:r w:rsidRPr="00996B2C">
              <w:t>omparisons</w:t>
            </w:r>
          </w:p>
        </w:tc>
        <w:tc>
          <w:tcPr>
            <w:tcW w:w="1620" w:type="dxa"/>
          </w:tcPr>
          <w:p w:rsidR="006B7BB6" w:rsidRPr="00996B2C" w:rsidRDefault="006B7BB6" w:rsidP="006D6656">
            <w:pPr>
              <w:pStyle w:val="TableColumnHead"/>
            </w:pPr>
            <w:r w:rsidRPr="00996B2C">
              <w:t xml:space="preserve">Patient </w:t>
            </w:r>
            <w:r>
              <w:t>C</w:t>
            </w:r>
            <w:r w:rsidRPr="00996B2C">
              <w:t>haracteristics (</w:t>
            </w:r>
            <w:r>
              <w:t>A</w:t>
            </w:r>
            <w:r w:rsidRPr="00996B2C">
              <w:t xml:space="preserve">ge, </w:t>
            </w:r>
            <w:r>
              <w:t>G</w:t>
            </w:r>
            <w:r w:rsidRPr="00996B2C">
              <w:t xml:space="preserve">ender, </w:t>
            </w:r>
            <w:r>
              <w:t>R</w:t>
            </w:r>
            <w:r w:rsidRPr="00996B2C">
              <w:t>ace, BMI/</w:t>
            </w:r>
            <w:r>
              <w:t>W</w:t>
            </w:r>
            <w:r w:rsidRPr="00996B2C">
              <w:t xml:space="preserve">eight, </w:t>
            </w:r>
            <w:r>
              <w:t>T</w:t>
            </w:r>
            <w:r w:rsidRPr="00996B2C">
              <w:t xml:space="preserve">obacco </w:t>
            </w:r>
            <w:r>
              <w:t>U</w:t>
            </w:r>
            <w:r w:rsidRPr="00996B2C">
              <w:t xml:space="preserve">se, </w:t>
            </w:r>
            <w:r>
              <w:t>A</w:t>
            </w:r>
            <w:r w:rsidRPr="00996B2C">
              <w:t xml:space="preserve">sthma </w:t>
            </w:r>
            <w:r>
              <w:t>P</w:t>
            </w:r>
            <w:r w:rsidRPr="00996B2C">
              <w:t xml:space="preserve">henotype, </w:t>
            </w:r>
            <w:r>
              <w:t>A</w:t>
            </w:r>
            <w:r w:rsidRPr="00996B2C">
              <w:t>topy, etc)</w:t>
            </w:r>
          </w:p>
        </w:tc>
        <w:tc>
          <w:tcPr>
            <w:tcW w:w="2250" w:type="dxa"/>
          </w:tcPr>
          <w:p w:rsidR="006B7BB6" w:rsidRPr="00996B2C" w:rsidRDefault="006B7BB6" w:rsidP="006D6656">
            <w:pPr>
              <w:pStyle w:val="TableColumnHead"/>
            </w:pPr>
            <w:r>
              <w:t>Ways of A</w:t>
            </w:r>
            <w:r w:rsidRPr="00996B2C">
              <w:t>dministration (</w:t>
            </w:r>
            <w:r>
              <w:t>F</w:t>
            </w:r>
            <w:r w:rsidRPr="00996B2C">
              <w:t xml:space="preserve">requency, </w:t>
            </w:r>
            <w:r>
              <w:t>U</w:t>
            </w:r>
            <w:r w:rsidRPr="00996B2C">
              <w:t xml:space="preserve">se of </w:t>
            </w:r>
            <w:r>
              <w:t>Al</w:t>
            </w:r>
            <w:r w:rsidRPr="00996B2C">
              <w:t>cohol/</w:t>
            </w:r>
            <w:r>
              <w:t>M</w:t>
            </w:r>
            <w:r w:rsidRPr="00996B2C">
              <w:t xml:space="preserve">outhwash, </w:t>
            </w:r>
            <w:r>
              <w:t>B</w:t>
            </w:r>
            <w:r w:rsidRPr="00996B2C">
              <w:t>eta-</w:t>
            </w:r>
            <w:r>
              <w:t>A</w:t>
            </w:r>
            <w:r w:rsidRPr="00996B2C">
              <w:t xml:space="preserve">gonists </w:t>
            </w:r>
            <w:r>
              <w:t>P</w:t>
            </w:r>
            <w:r w:rsidRPr="00996B2C">
              <w:t xml:space="preserve">rior to </w:t>
            </w:r>
            <w:r>
              <w:t>T</w:t>
            </w:r>
            <w:r w:rsidRPr="00996B2C">
              <w:t>est)</w:t>
            </w:r>
          </w:p>
        </w:tc>
        <w:tc>
          <w:tcPr>
            <w:tcW w:w="1341" w:type="dxa"/>
          </w:tcPr>
          <w:p w:rsidR="006B7BB6" w:rsidRPr="00847C62" w:rsidRDefault="006B7BB6" w:rsidP="006D6656">
            <w:pPr>
              <w:pStyle w:val="TableColumnHead"/>
            </w:pPr>
            <w:r w:rsidRPr="00847C62">
              <w:t>Medication (</w:t>
            </w:r>
            <w:r>
              <w:t>F</w:t>
            </w:r>
            <w:r w:rsidRPr="00847C62">
              <w:t xml:space="preserve">requency, </w:t>
            </w:r>
            <w:r>
              <w:t>D</w:t>
            </w:r>
            <w:r w:rsidRPr="00847C62">
              <w:t xml:space="preserve">ose, </w:t>
            </w:r>
            <w:r>
              <w:t>D</w:t>
            </w:r>
            <w:r w:rsidRPr="00847C62">
              <w:t>uration, etc.)</w:t>
            </w:r>
          </w:p>
        </w:tc>
        <w:tc>
          <w:tcPr>
            <w:tcW w:w="1719" w:type="dxa"/>
            <w:gridSpan w:val="2"/>
          </w:tcPr>
          <w:p w:rsidR="006B7BB6" w:rsidRPr="00847C62" w:rsidRDefault="006B7BB6" w:rsidP="006D6656">
            <w:pPr>
              <w:pStyle w:val="TableColumnHead"/>
            </w:pPr>
            <w:r w:rsidRPr="00847C62">
              <w:t xml:space="preserve">Asthma </w:t>
            </w:r>
            <w:r>
              <w:t>O</w:t>
            </w:r>
            <w:r w:rsidRPr="00847C62">
              <w:t>utcomes</w:t>
            </w:r>
          </w:p>
        </w:tc>
        <w:tc>
          <w:tcPr>
            <w:tcW w:w="1620" w:type="dxa"/>
          </w:tcPr>
          <w:p w:rsidR="006B7BB6" w:rsidRPr="00847C62" w:rsidRDefault="006B7BB6" w:rsidP="006D6656">
            <w:pPr>
              <w:pStyle w:val="TableColumnHead"/>
            </w:pPr>
            <w:r w:rsidRPr="00847C62">
              <w:t xml:space="preserve">Test </w:t>
            </w:r>
            <w:r>
              <w:t>F</w:t>
            </w:r>
            <w:r w:rsidRPr="00847C62">
              <w:t>indings (</w:t>
            </w:r>
            <w:r>
              <w:t>M</w:t>
            </w:r>
            <w:r w:rsidRPr="00847C62">
              <w:t>ean, SD)</w:t>
            </w:r>
          </w:p>
        </w:tc>
        <w:tc>
          <w:tcPr>
            <w:tcW w:w="1278" w:type="dxa"/>
          </w:tcPr>
          <w:p w:rsidR="006B7BB6" w:rsidRPr="00847C62" w:rsidRDefault="006B7BB6" w:rsidP="006D6656">
            <w:pPr>
              <w:pStyle w:val="TableColumnHead"/>
            </w:pPr>
            <w:r w:rsidRPr="00847C62">
              <w:t>Conclusions</w:t>
            </w:r>
          </w:p>
        </w:tc>
      </w:tr>
      <w:tr w:rsidR="006B7BB6" w:rsidRPr="004D36E1" w:rsidTr="006D6656">
        <w:trPr>
          <w:trHeight w:val="4290"/>
        </w:trPr>
        <w:tc>
          <w:tcPr>
            <w:tcW w:w="990" w:type="dxa"/>
            <w:vMerge w:val="restart"/>
          </w:tcPr>
          <w:p w:rsidR="006B7BB6" w:rsidRPr="00FD26B5" w:rsidRDefault="006B7BB6" w:rsidP="006D6656">
            <w:pPr>
              <w:pStyle w:val="TableText"/>
            </w:pPr>
            <w:r w:rsidRPr="00FD26B5">
              <w:t>Cabral, 2009</w:t>
            </w:r>
            <w:r>
              <w:t xml:space="preserve"> </w:t>
            </w:r>
            <w:r w:rsidR="00173841">
              <w:fldChar w:fldCharType="begin">
                <w:fldData xml:space="preserve">PEVuZE5vdGU+PENpdGU+PEF1dGhvcj5DYWJyYWw8L0F1dGhvcj48WWVhcj4yMDA5PC9ZZWFyPjxS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</w:fldData>
              </w:fldChar>
            </w:r>
            <w:r>
              <w:instrText xml:space="preserve"> ADDIN EN.CITE </w:instrText>
            </w:r>
            <w:r w:rsidR="00173841">
              <w:fldChar w:fldCharType="begin">
                <w:fldData xml:space="preserve">PEVuZE5vdGU+PENpdGU+PEF1dGhvcj5DYWJyYWw8L0F1dGhvcj48WWVhcj4yMDA5PC9ZZWFyPjxS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</w:fldData>
              </w:fldChar>
            </w:r>
            <w:r>
              <w:instrText xml:space="preserve"> ADDIN EN.CITE.DATA </w:instrText>
            </w:r>
            <w:r w:rsidR="00173841">
              <w:fldChar w:fldCharType="end"/>
            </w:r>
            <w:r w:rsidR="00173841">
              <w:fldChar w:fldCharType="separate"/>
            </w:r>
            <w:r w:rsidRPr="00730075">
              <w:rPr>
                <w:rFonts w:ascii="Times New Roman" w:hAnsi="Times New Roman" w:cs="Times New Roman"/>
                <w:noProof/>
                <w:vertAlign w:val="superscript"/>
              </w:rPr>
              <w:t>155</w:t>
            </w:r>
            <w:r w:rsidR="00173841">
              <w:fldChar w:fldCharType="end"/>
            </w:r>
          </w:p>
        </w:tc>
        <w:tc>
          <w:tcPr>
            <w:tcW w:w="1080" w:type="dxa"/>
            <w:vMerge w:val="restart"/>
          </w:tcPr>
          <w:p w:rsidR="006B7BB6" w:rsidRDefault="006B7BB6" w:rsidP="006D6656">
            <w:pPr>
              <w:pStyle w:val="TableText"/>
            </w:pPr>
            <w:r>
              <w:t>Brazil, longitudinal nonrandomized, outpatient setting,</w:t>
            </w:r>
            <w:r w:rsidRPr="00C602CA">
              <w:t xml:space="preserve"> </w:t>
            </w:r>
            <w:r w:rsidRPr="00C602CA">
              <w:rPr>
                <w:bCs/>
              </w:rPr>
              <w:t>medium risk of bias.</w:t>
            </w:r>
          </w:p>
        </w:tc>
        <w:tc>
          <w:tcPr>
            <w:tcW w:w="1350" w:type="dxa"/>
          </w:tcPr>
          <w:p w:rsidR="006B7BB6" w:rsidRDefault="006B7BB6" w:rsidP="006D6656">
            <w:pPr>
              <w:pStyle w:val="TableText"/>
            </w:pPr>
            <w:r>
              <w:t>FeNO, N= 32</w:t>
            </w: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tc>
        <w:tc>
          <w:tcPr>
            <w:tcW w:w="1620" w:type="dxa"/>
            <w:vMerge w:val="restart"/>
          </w:tcPr>
          <w:p w:rsidR="006B7BB6" w:rsidRDefault="006B7BB6" w:rsidP="006D6656">
            <w:pPr>
              <w:pStyle w:val="TableText"/>
            </w:pPr>
            <w:r>
              <w:t>Mean age 10.3 years (SD: 2.2).</w:t>
            </w:r>
          </w:p>
          <w:p w:rsidR="006B7BB6" w:rsidRDefault="006B7BB6" w:rsidP="006D6656">
            <w:pPr>
              <w:pStyle w:val="TableText"/>
            </w:pPr>
            <w:r>
              <w:t>65.6% males.</w:t>
            </w:r>
          </w:p>
          <w:p w:rsidR="006B7BB6" w:rsidRDefault="006B7BB6" w:rsidP="006D6656">
            <w:pPr>
              <w:pStyle w:val="TableText"/>
            </w:pPr>
          </w:p>
          <w:p w:rsidR="006B7BB6" w:rsidRDefault="006B7BB6" w:rsidP="006D6656">
            <w:pPr>
              <w:pStyle w:val="TableText"/>
            </w:pPr>
          </w:p>
          <w:p w:rsidR="006B7BB6" w:rsidRDefault="006B7BB6" w:rsidP="006D6656">
            <w:pPr>
              <w:pStyle w:val="TableText"/>
            </w:pPr>
            <w:r>
              <w:t>Moderate asthma: n=18, 12 males, age (mean +/-SD) 9.4 +/-1.9.</w:t>
            </w:r>
          </w:p>
          <w:p w:rsidR="006B7BB6" w:rsidRDefault="006B7BB6" w:rsidP="006D6656">
            <w:pPr>
              <w:pStyle w:val="TableText"/>
            </w:pPr>
          </w:p>
          <w:p w:rsidR="006B7BB6" w:rsidRPr="00CA0544" w:rsidRDefault="006B7BB6" w:rsidP="006D6656">
            <w:pPr>
              <w:pStyle w:val="TableText"/>
            </w:pPr>
            <w:r>
              <w:t>Severe asthma n=14, 9 males, age 11.4+/-2.1.</w:t>
            </w:r>
          </w:p>
        </w:tc>
        <w:tc>
          <w:tcPr>
            <w:tcW w:w="2250" w:type="dxa"/>
          </w:tcPr>
          <w:p w:rsidR="006B7BB6" w:rsidRPr="00BC7972" w:rsidRDefault="006B7BB6" w:rsidP="006D6656">
            <w:pPr>
              <w:pStyle w:val="TableText"/>
            </w:pPr>
            <w:r>
              <w:t>Fe</w:t>
            </w:r>
            <w:r w:rsidRPr="00BC7972">
              <w:t>NO was then measured</w:t>
            </w:r>
            <w:r>
              <w:t xml:space="preserve"> using an</w:t>
            </w:r>
            <w:r w:rsidRPr="00BC7972">
              <w:t xml:space="preserve"> off-line single-breath exhalati</w:t>
            </w:r>
            <w:r>
              <w:t xml:space="preserve">on technique </w:t>
            </w:r>
            <w:r w:rsidRPr="00BC7972">
              <w:t>by chemiluminescence using a fast-responding analyzer (NOA 280; Sievers Instruments Inc, Boulder, Colorado)</w:t>
            </w:r>
            <w:r>
              <w:t xml:space="preserve">. </w:t>
            </w:r>
            <w:r w:rsidRPr="00BC7972">
              <w:t>The analyzer was calibrated with a certified 47-ppb NO source (White Martins, Brazil) and 0 NO filter (Sievers Instruments Inc) before each measurement.</w:t>
            </w: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Pr="00CA0544" w:rsidRDefault="006B7BB6" w:rsidP="006D6656">
            <w:pPr>
              <w:pStyle w:val="TableText"/>
            </w:pPr>
          </w:p>
        </w:tc>
        <w:tc>
          <w:tcPr>
            <w:tcW w:w="1341" w:type="dxa"/>
            <w:vMerge w:val="restart"/>
          </w:tcPr>
          <w:p w:rsidR="006B7BB6" w:rsidRPr="0007416F" w:rsidRDefault="006B7BB6" w:rsidP="006D6656">
            <w:pPr>
              <w:pStyle w:val="TableText"/>
              <w:rPr>
                <w:sz w:val="26"/>
                <w:szCs w:val="26"/>
              </w:rPr>
            </w:pPr>
            <w:r>
              <w:t>2 month run-in period, ICS were</w:t>
            </w:r>
            <w:r w:rsidRPr="0007416F">
              <w:t xml:space="preserve"> adjusted to equivalent doses of fluticasone administered with a metered-dose inhaler. </w:t>
            </w:r>
            <w:r>
              <w:t xml:space="preserve">During </w:t>
            </w:r>
            <w:r w:rsidRPr="0007416F">
              <w:t xml:space="preserve">tapering, the dose of ICS was reduced by 25% every 2 weeks as long as the child remained stable. If the patient did not remain stable, the </w:t>
            </w:r>
            <w:r w:rsidRPr="0007416F">
              <w:lastRenderedPageBreak/>
              <w:t>ICS dose was either maintained or increased according to physician discretion; oral corticosteroids were given as needed for exacerbations.</w:t>
            </w:r>
          </w:p>
        </w:tc>
        <w:tc>
          <w:tcPr>
            <w:tcW w:w="1719" w:type="dxa"/>
            <w:gridSpan w:val="2"/>
            <w:vMerge w:val="restart"/>
          </w:tcPr>
          <w:p w:rsidR="006B7BB6" w:rsidRPr="00B920DA" w:rsidRDefault="006B7BB6" w:rsidP="006D6656">
            <w:pPr>
              <w:pStyle w:val="TableText"/>
            </w:pPr>
            <w:r w:rsidRPr="00B920DA">
              <w:lastRenderedPageBreak/>
              <w:t>FeNO level was not associa</w:t>
            </w:r>
            <w:r>
              <w:t xml:space="preserve">ted with future risk for asthma </w:t>
            </w:r>
            <w:r w:rsidRPr="00B920DA">
              <w:t>exacerbations in any of our regression models. The only factor that was associated with subsequent exacerbations in these models was an indicator of baseline severity (severe vs moderate). Even after further adjustment for exacerbations, children with severe asthma had a 2</w:t>
            </w:r>
            <w:r>
              <w:t xml:space="preserve">.7-fold </w:t>
            </w:r>
            <w:r>
              <w:lastRenderedPageBreak/>
              <w:t>(95% CI, 1.1 to</w:t>
            </w:r>
            <w:r w:rsidRPr="00B920DA">
              <w:t xml:space="preserve"> 6.6) increased odds of having an exacerbation in the following 2 weeks when compared with children with </w:t>
            </w:r>
            <w:r>
              <w:t>moderate asthma</w:t>
            </w:r>
            <w:r w:rsidRPr="00B920DA">
              <w:t>.</w:t>
            </w:r>
          </w:p>
        </w:tc>
        <w:tc>
          <w:tcPr>
            <w:tcW w:w="1620" w:type="dxa"/>
          </w:tcPr>
          <w:p w:rsidR="006B7BB6" w:rsidRDefault="006B7BB6" w:rsidP="006D6656">
            <w:pPr>
              <w:pStyle w:val="TableText"/>
            </w:pPr>
            <w:r>
              <w:lastRenderedPageBreak/>
              <w:t xml:space="preserve">Baseline </w:t>
            </w:r>
          </w:p>
          <w:p w:rsidR="006B7BB6" w:rsidRDefault="006B7BB6" w:rsidP="006D6656">
            <w:pPr>
              <w:pStyle w:val="TableText"/>
            </w:pPr>
            <w:r>
              <w:t xml:space="preserve">Moderate asthma (N=18): </w:t>
            </w:r>
          </w:p>
          <w:p w:rsidR="006B7BB6" w:rsidRDefault="006B7BB6" w:rsidP="006D6656">
            <w:pPr>
              <w:pStyle w:val="TableText"/>
            </w:pPr>
            <w:r>
              <w:t>29 ppb (SD: 13)</w:t>
            </w:r>
          </w:p>
          <w:p w:rsidR="006B7BB6" w:rsidRDefault="006B7BB6" w:rsidP="006D6656">
            <w:pPr>
              <w:pStyle w:val="TableText"/>
            </w:pPr>
          </w:p>
          <w:p w:rsidR="006B7BB6" w:rsidRDefault="006B7BB6" w:rsidP="006D6656">
            <w:pPr>
              <w:pStyle w:val="TableText"/>
            </w:pPr>
            <w:r>
              <w:t>severe asthma (N=14)</w:t>
            </w:r>
          </w:p>
          <w:p w:rsidR="006B7BB6" w:rsidRDefault="006B7BB6" w:rsidP="006D6656">
            <w:pPr>
              <w:pStyle w:val="TableText"/>
            </w:pPr>
            <w:r>
              <w:t>50 ppb (SD: 20)</w:t>
            </w: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Pr="00CA0544" w:rsidRDefault="006B7BB6" w:rsidP="006D6656">
            <w:pPr>
              <w:pStyle w:val="TableText"/>
            </w:pPr>
          </w:p>
        </w:tc>
        <w:tc>
          <w:tcPr>
            <w:tcW w:w="1278" w:type="dxa"/>
            <w:vMerge w:val="restart"/>
          </w:tcPr>
          <w:p w:rsidR="006B7BB6" w:rsidRPr="004D36E1" w:rsidRDefault="006B7BB6" w:rsidP="006D6656">
            <w:pPr>
              <w:pStyle w:val="TableText"/>
            </w:pPr>
            <w:r w:rsidRPr="00A075B0">
              <w:t xml:space="preserve">In children </w:t>
            </w:r>
            <w:r>
              <w:t>with moderate-to severe asthma u</w:t>
            </w:r>
            <w:r w:rsidRPr="00A075B0">
              <w:t>ndergoing ICS reduction, FeNO measured biweekly and expressed as a continuous variable or dichotomized, was not associated with future risk for exacerbations</w:t>
            </w:r>
          </w:p>
        </w:tc>
      </w:tr>
      <w:tr w:rsidR="006B7BB6" w:rsidRPr="00A075B0" w:rsidTr="006D6656">
        <w:trPr>
          <w:trHeight w:val="3652"/>
        </w:trPr>
        <w:tc>
          <w:tcPr>
            <w:tcW w:w="990" w:type="dxa"/>
            <w:vMerge/>
          </w:tcPr>
          <w:p w:rsidR="006B7BB6" w:rsidRPr="00FD26B5" w:rsidRDefault="006B7BB6" w:rsidP="006D6656">
            <w:pPr>
              <w:pStyle w:val="TableText"/>
            </w:pPr>
          </w:p>
        </w:tc>
        <w:tc>
          <w:tcPr>
            <w:tcW w:w="1080" w:type="dxa"/>
            <w:vMerge/>
          </w:tcPr>
          <w:p w:rsidR="006B7BB6" w:rsidRDefault="006B7BB6" w:rsidP="006D6656">
            <w:pPr>
              <w:pStyle w:val="TableText"/>
            </w:pPr>
          </w:p>
        </w:tc>
        <w:tc>
          <w:tcPr>
            <w:tcW w:w="1350" w:type="dxa"/>
          </w:tcPr>
          <w:p w:rsidR="006B7BB6" w:rsidRDefault="006B7BB6" w:rsidP="006D6656">
            <w:pPr>
              <w:pStyle w:val="TableText"/>
            </w:pPr>
            <w:r>
              <w:t>Spirometry, N= 32</w:t>
            </w:r>
          </w:p>
          <w:p w:rsidR="006B7BB6" w:rsidRDefault="006B7BB6" w:rsidP="006D6656">
            <w:pPr>
              <w:pStyle w:val="TableText"/>
            </w:pPr>
          </w:p>
          <w:p w:rsidR="006B7BB6" w:rsidRDefault="006B7BB6" w:rsidP="006D6656">
            <w:pPr>
              <w:pStyle w:val="TableText"/>
            </w:pPr>
          </w:p>
        </w:tc>
        <w:tc>
          <w:tcPr>
            <w:tcW w:w="1620" w:type="dxa"/>
            <w:vMerge/>
          </w:tcPr>
          <w:p w:rsidR="006B7BB6" w:rsidRDefault="006B7BB6" w:rsidP="006D6656">
            <w:pPr>
              <w:pStyle w:val="TableText"/>
            </w:pPr>
          </w:p>
        </w:tc>
        <w:tc>
          <w:tcPr>
            <w:tcW w:w="2250" w:type="dxa"/>
          </w:tcPr>
          <w:p w:rsidR="006B7BB6" w:rsidRPr="009A6740" w:rsidRDefault="006B7BB6" w:rsidP="006D6656">
            <w:pPr>
              <w:pStyle w:val="TableText"/>
              <w:rPr>
                <w:sz w:val="26"/>
                <w:szCs w:val="26"/>
              </w:rPr>
            </w:pPr>
            <w:r w:rsidRPr="00174B8D">
              <w:t>We performed spirometry using a spirometer that features a br</w:t>
            </w:r>
            <w:r>
              <w:t xml:space="preserve">ass </w:t>
            </w:r>
            <w:r w:rsidRPr="00174B8D">
              <w:t>pneumotach and combines a portable unit with a computer system (KoKo spirometer; PDS Inc, Ferraris Cardio- pulmonary Systems Group, Louisville, Colorado). Children were asked to refrain from using their reliever medications for at least 4 hours before testing if possible.</w:t>
            </w:r>
          </w:p>
        </w:tc>
        <w:tc>
          <w:tcPr>
            <w:tcW w:w="1341" w:type="dxa"/>
            <w:vMerge/>
          </w:tcPr>
          <w:p w:rsidR="006B7BB6" w:rsidRPr="0007416F" w:rsidRDefault="006B7BB6" w:rsidP="006D6656">
            <w:pPr>
              <w:pStyle w:val="TableText"/>
            </w:pPr>
          </w:p>
        </w:tc>
        <w:tc>
          <w:tcPr>
            <w:tcW w:w="1719" w:type="dxa"/>
            <w:gridSpan w:val="2"/>
            <w:vMerge/>
          </w:tcPr>
          <w:p w:rsidR="006B7BB6" w:rsidRPr="0028565B" w:rsidRDefault="006B7BB6" w:rsidP="006D6656">
            <w:pPr>
              <w:pStyle w:val="TableText"/>
            </w:pPr>
          </w:p>
        </w:tc>
        <w:tc>
          <w:tcPr>
            <w:tcW w:w="1620" w:type="dxa"/>
          </w:tcPr>
          <w:p w:rsidR="006B7BB6" w:rsidRDefault="006B7BB6" w:rsidP="006D6656">
            <w:pPr>
              <w:pStyle w:val="TableText"/>
            </w:pPr>
            <w:r>
              <w:t>FEV</w:t>
            </w:r>
            <w:r w:rsidRPr="0040195C">
              <w:rPr>
                <w:vertAlign w:val="subscript"/>
              </w:rPr>
              <w:t>1</w:t>
            </w:r>
            <w:r>
              <w:t>% pred Baseline</w:t>
            </w:r>
          </w:p>
          <w:p w:rsidR="006B7BB6" w:rsidRDefault="006B7BB6" w:rsidP="006D6656">
            <w:pPr>
              <w:pStyle w:val="TableText"/>
            </w:pPr>
            <w:r>
              <w:t>Moderate asthma:</w:t>
            </w:r>
          </w:p>
          <w:p w:rsidR="006B7BB6" w:rsidRDefault="006B7BB6" w:rsidP="006D6656">
            <w:pPr>
              <w:pStyle w:val="TableText"/>
            </w:pPr>
            <w:r>
              <w:t xml:space="preserve">94.2 (SD: 16.2). </w:t>
            </w:r>
          </w:p>
          <w:p w:rsidR="006B7BB6" w:rsidRDefault="006B7BB6" w:rsidP="006D6656">
            <w:pPr>
              <w:pStyle w:val="TableText"/>
            </w:pPr>
          </w:p>
          <w:p w:rsidR="006B7BB6" w:rsidRDefault="006B7BB6" w:rsidP="006D6656">
            <w:pPr>
              <w:pStyle w:val="TableText"/>
            </w:pPr>
            <w:r>
              <w:t>Severe asthma:</w:t>
            </w:r>
          </w:p>
          <w:p w:rsidR="006B7BB6" w:rsidRDefault="006B7BB6" w:rsidP="006D6656">
            <w:pPr>
              <w:pStyle w:val="TableText"/>
            </w:pPr>
            <w:r>
              <w:t>50 (SD: 20).</w:t>
            </w:r>
          </w:p>
        </w:tc>
        <w:tc>
          <w:tcPr>
            <w:tcW w:w="1278" w:type="dxa"/>
            <w:vMerge/>
          </w:tcPr>
          <w:p w:rsidR="006B7BB6" w:rsidRPr="00A075B0" w:rsidRDefault="006B7BB6" w:rsidP="006D6656">
            <w:pPr>
              <w:pStyle w:val="TableText"/>
            </w:pPr>
          </w:p>
        </w:tc>
      </w:tr>
      <w:tr w:rsidR="006B7BB6" w:rsidRPr="00CA0544" w:rsidTr="006D6656">
        <w:tc>
          <w:tcPr>
            <w:tcW w:w="990" w:type="dxa"/>
            <w:vMerge w:val="restart"/>
          </w:tcPr>
          <w:p w:rsidR="006B7BB6" w:rsidRPr="00942DF1" w:rsidRDefault="006B7BB6" w:rsidP="006D6656">
            <w:pPr>
              <w:pStyle w:val="TableText"/>
            </w:pPr>
            <w:r w:rsidRPr="00942DF1">
              <w:lastRenderedPageBreak/>
              <w:t>Hojo, 2013</w:t>
            </w:r>
            <w:r>
              <w:t xml:space="preserve"> </w:t>
            </w:r>
            <w:r w:rsidR="00173841">
              <w:fldChar w:fldCharType="begin">
                <w:fldData xml:space="preserve">PEVuZE5vdGU+PENpdGU+PEF1dGhvcj5Ib2pvPC9BdXRob3I+PFllYXI+MjAxMzwvWWVhcj48UmVj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</w:fldData>
              </w:fldChar>
            </w:r>
            <w:r>
              <w:instrText xml:space="preserve"> ADDIN EN.CITE </w:instrText>
            </w:r>
            <w:r w:rsidR="00173841">
              <w:fldChar w:fldCharType="begin">
                <w:fldData xml:space="preserve">PEVuZE5vdGU+PENpdGU+PEF1dGhvcj5Ib2pvPC9BdXRob3I+PFllYXI+MjAxMzwvWWVhcj48UmVj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</w:fldData>
              </w:fldChar>
            </w:r>
            <w:r>
              <w:instrText xml:space="preserve"> ADDIN EN.CITE.DATA </w:instrText>
            </w:r>
            <w:r w:rsidR="00173841">
              <w:fldChar w:fldCharType="end"/>
            </w:r>
            <w:r w:rsidR="00173841">
              <w:fldChar w:fldCharType="separate"/>
            </w:r>
            <w:r w:rsidRPr="00730075">
              <w:rPr>
                <w:rFonts w:ascii="Times New Roman" w:hAnsi="Times New Roman" w:cs="Times New Roman"/>
                <w:noProof/>
                <w:vertAlign w:val="superscript"/>
              </w:rPr>
              <w:t>156</w:t>
            </w:r>
            <w:r w:rsidR="00173841">
              <w:fldChar w:fldCharType="end"/>
            </w:r>
          </w:p>
        </w:tc>
        <w:tc>
          <w:tcPr>
            <w:tcW w:w="1080" w:type="dxa"/>
            <w:vMerge w:val="restart"/>
          </w:tcPr>
          <w:p w:rsidR="006B7BB6" w:rsidRDefault="006B7BB6" w:rsidP="006D6656">
            <w:pPr>
              <w:pStyle w:val="TableText"/>
            </w:pPr>
            <w:r w:rsidRPr="00576AAF">
              <w:t>Japan</w:t>
            </w:r>
          </w:p>
          <w:p w:rsidR="006B7BB6" w:rsidRDefault="006B7BB6" w:rsidP="006D6656">
            <w:pPr>
              <w:pStyle w:val="TableText"/>
            </w:pPr>
            <w:r>
              <w:t xml:space="preserve">longitudinal </w:t>
            </w:r>
            <w:r w:rsidRPr="00576AAF">
              <w:t>nonrandomized</w:t>
            </w:r>
          </w:p>
          <w:p w:rsidR="006B7BB6" w:rsidRPr="00CA0544" w:rsidRDefault="006B7BB6" w:rsidP="006D6656">
            <w:pPr>
              <w:pStyle w:val="TableText"/>
            </w:pPr>
            <w:r>
              <w:t>outpatient setting</w:t>
            </w:r>
            <w:r w:rsidRPr="00C602CA">
              <w:t xml:space="preserve">, </w:t>
            </w:r>
            <w:r w:rsidRPr="00C602CA">
              <w:rPr>
                <w:bCs/>
              </w:rPr>
              <w:t>low risk of bias.</w:t>
            </w:r>
          </w:p>
        </w:tc>
        <w:tc>
          <w:tcPr>
            <w:tcW w:w="1350" w:type="dxa"/>
          </w:tcPr>
          <w:p w:rsidR="006B7BB6" w:rsidRPr="00CA0544" w:rsidRDefault="006B7BB6" w:rsidP="006D6656">
            <w:pPr>
              <w:pStyle w:val="TableText"/>
            </w:pPr>
            <w:r>
              <w:t>FeNO, N= 51</w:t>
            </w:r>
          </w:p>
        </w:tc>
        <w:tc>
          <w:tcPr>
            <w:tcW w:w="1620" w:type="dxa"/>
            <w:vMerge w:val="restart"/>
          </w:tcPr>
          <w:p w:rsidR="006B7BB6" w:rsidRPr="004B5A85" w:rsidRDefault="006B7BB6" w:rsidP="006D6656">
            <w:pPr>
              <w:pStyle w:val="TableText"/>
            </w:pPr>
            <w:r w:rsidRPr="004B5A85">
              <w:t>Global Initiative for Asthma (GINA) step1 group: (N=27)</w:t>
            </w:r>
          </w:p>
          <w:p w:rsidR="006B7BB6" w:rsidRPr="004B5A85" w:rsidRDefault="006B7BB6" w:rsidP="006D6656">
            <w:pPr>
              <w:pStyle w:val="TableText"/>
            </w:pPr>
            <w:r w:rsidRPr="004B5A85">
              <w:t>Mean age 50.2 years (SD: 8.8),</w:t>
            </w:r>
          </w:p>
          <w:p w:rsidR="006B7BB6" w:rsidRPr="004B5A85" w:rsidRDefault="006B7BB6" w:rsidP="006D6656">
            <w:pPr>
              <w:pStyle w:val="TableText"/>
            </w:pPr>
            <w:r w:rsidRPr="004B5A85">
              <w:t>44% male,</w:t>
            </w:r>
          </w:p>
          <w:p w:rsidR="006B7BB6" w:rsidRPr="004B5A85" w:rsidRDefault="006B7BB6" w:rsidP="006D6656">
            <w:pPr>
              <w:pStyle w:val="TableText"/>
            </w:pPr>
            <w:r w:rsidRPr="004B5A85">
              <w:t>8% ever smokers</w:t>
            </w:r>
          </w:p>
          <w:p w:rsidR="006B7BB6" w:rsidRPr="004B5A85" w:rsidRDefault="006B7BB6" w:rsidP="006D6656">
            <w:pPr>
              <w:pStyle w:val="TableText"/>
            </w:pPr>
            <w:r w:rsidRPr="004B5A85">
              <w:t>BMI 23.7 Kg/m2 (SD: 2.8),</w:t>
            </w:r>
          </w:p>
          <w:p w:rsidR="006B7BB6" w:rsidRPr="004B5A85" w:rsidRDefault="006B7BB6" w:rsidP="006D6656">
            <w:pPr>
              <w:pStyle w:val="TableText"/>
            </w:pPr>
            <w:r w:rsidRPr="004B5A85">
              <w:t>56% atopic.</w:t>
            </w:r>
          </w:p>
          <w:p w:rsidR="006B7BB6" w:rsidRPr="004B5A85" w:rsidRDefault="006B7BB6" w:rsidP="006D6656">
            <w:pPr>
              <w:pStyle w:val="TableText"/>
            </w:pPr>
          </w:p>
          <w:p w:rsidR="006B7BB6" w:rsidRPr="004B5A85" w:rsidRDefault="006B7BB6" w:rsidP="006D6656">
            <w:pPr>
              <w:pStyle w:val="TableText"/>
            </w:pPr>
            <w:r w:rsidRPr="004B5A85">
              <w:t>Global Initiative for Asthma (GINA) step2 group: (N=24)</w:t>
            </w:r>
          </w:p>
          <w:p w:rsidR="006B7BB6" w:rsidRPr="004B5A85" w:rsidRDefault="006B7BB6" w:rsidP="006D6656">
            <w:pPr>
              <w:pStyle w:val="TableText"/>
            </w:pPr>
            <w:r w:rsidRPr="004B5A85">
              <w:t xml:space="preserve">Mean age 48.9 </w:t>
            </w:r>
            <w:r w:rsidRPr="004B5A85">
              <w:lastRenderedPageBreak/>
              <w:t>years (SD: 11.3),</w:t>
            </w:r>
          </w:p>
          <w:p w:rsidR="006B7BB6" w:rsidRPr="004B5A85" w:rsidRDefault="006B7BB6" w:rsidP="006D6656">
            <w:pPr>
              <w:pStyle w:val="TableText"/>
            </w:pPr>
            <w:r w:rsidRPr="004B5A85">
              <w:t>46% male,</w:t>
            </w:r>
          </w:p>
          <w:p w:rsidR="006B7BB6" w:rsidRPr="004B5A85" w:rsidRDefault="006B7BB6" w:rsidP="006D6656">
            <w:pPr>
              <w:pStyle w:val="TableText"/>
            </w:pPr>
            <w:r w:rsidRPr="004B5A85">
              <w:t>5% ever smokers</w:t>
            </w:r>
          </w:p>
          <w:p w:rsidR="006B7BB6" w:rsidRPr="004B5A85" w:rsidRDefault="006B7BB6" w:rsidP="006D6656">
            <w:pPr>
              <w:pStyle w:val="TableText"/>
            </w:pPr>
            <w:r w:rsidRPr="004B5A85">
              <w:t>BMI 22.9 Kg/m2 (SD: 1.9),</w:t>
            </w:r>
          </w:p>
          <w:p w:rsidR="006B7BB6" w:rsidRPr="004B5A85" w:rsidRDefault="006B7BB6" w:rsidP="006D6656">
            <w:pPr>
              <w:pStyle w:val="TableText"/>
            </w:pPr>
            <w:r w:rsidRPr="004B5A85">
              <w:t>76% atopic.</w:t>
            </w:r>
          </w:p>
          <w:p w:rsidR="006B7BB6" w:rsidRPr="004B5A85" w:rsidRDefault="006B7BB6" w:rsidP="006D6656">
            <w:pPr>
              <w:pStyle w:val="TableText"/>
            </w:pPr>
          </w:p>
        </w:tc>
        <w:tc>
          <w:tcPr>
            <w:tcW w:w="2250" w:type="dxa"/>
          </w:tcPr>
          <w:p w:rsidR="006B7BB6" w:rsidRPr="00CA0544" w:rsidRDefault="006B7BB6" w:rsidP="006D6656">
            <w:pPr>
              <w:pStyle w:val="TableText"/>
            </w:pPr>
            <w:r>
              <w:lastRenderedPageBreak/>
              <w:t xml:space="preserve">Online </w:t>
            </w:r>
            <w:r w:rsidRPr="00C3259E">
              <w:t>NIOX-MINO (Aerocrine</w:t>
            </w:r>
            <w:r>
              <w:t xml:space="preserve"> </w:t>
            </w:r>
            <w:r w:rsidRPr="00C3259E">
              <w:t>Ltd., Solna, Sweden)</w:t>
            </w:r>
            <w:r>
              <w:t xml:space="preserve"> every 8 weeks for 48 weeks.</w:t>
            </w:r>
          </w:p>
        </w:tc>
        <w:tc>
          <w:tcPr>
            <w:tcW w:w="1341" w:type="dxa"/>
            <w:vMerge w:val="restart"/>
          </w:tcPr>
          <w:p w:rsidR="006B7BB6" w:rsidRDefault="006B7BB6" w:rsidP="006D6656">
            <w:pPr>
              <w:pStyle w:val="TableText"/>
            </w:pPr>
            <w:r w:rsidRPr="009B0844">
              <w:t>GINA</w:t>
            </w:r>
            <w:r>
              <w:t xml:space="preserve"> </w:t>
            </w:r>
            <w:r w:rsidRPr="009B0844">
              <w:t>step</w:t>
            </w:r>
            <w:r>
              <w:t>1</w:t>
            </w:r>
            <w:r w:rsidRPr="009B0844">
              <w:t xml:space="preserve"> group</w:t>
            </w:r>
            <w:r>
              <w:t>: B</w:t>
            </w:r>
            <w:r w:rsidRPr="009B0844">
              <w:t>udesoni</w:t>
            </w:r>
            <w:r>
              <w:t>de 400 μg and salmeterol 100 μg.</w:t>
            </w:r>
          </w:p>
          <w:p w:rsidR="006B7BB6" w:rsidRPr="009B0844" w:rsidRDefault="006B7BB6" w:rsidP="006D6656">
            <w:pPr>
              <w:pStyle w:val="TableText"/>
            </w:pPr>
            <w:r w:rsidRPr="009B0844">
              <w:t>GINA step</w:t>
            </w:r>
            <w:r>
              <w:t>2</w:t>
            </w:r>
            <w:r w:rsidRPr="009B0844">
              <w:t xml:space="preserve"> group</w:t>
            </w:r>
            <w:r>
              <w:t>:</w:t>
            </w:r>
          </w:p>
          <w:p w:rsidR="006B7BB6" w:rsidRPr="00CA0544" w:rsidRDefault="006B7BB6" w:rsidP="006D6656">
            <w:pPr>
              <w:pStyle w:val="TableText"/>
            </w:pPr>
            <w:r>
              <w:t>S</w:t>
            </w:r>
            <w:r w:rsidRPr="009B0844">
              <w:t>almeterol</w:t>
            </w:r>
            <w:r>
              <w:t>/ fluticasone 250 at 2 puffs.</w:t>
            </w:r>
          </w:p>
        </w:tc>
        <w:tc>
          <w:tcPr>
            <w:tcW w:w="1719" w:type="dxa"/>
            <w:gridSpan w:val="2"/>
            <w:vMerge w:val="restart"/>
          </w:tcPr>
          <w:p w:rsidR="006B7BB6" w:rsidRPr="00CA0544" w:rsidRDefault="006B7BB6" w:rsidP="006D6656">
            <w:pPr>
              <w:pStyle w:val="TableText"/>
            </w:pPr>
            <w:r w:rsidRPr="00F82E2E">
              <w:t>Moderate or more severe</w:t>
            </w:r>
            <w:r>
              <w:t xml:space="preserve"> </w:t>
            </w:r>
            <w:r w:rsidRPr="00F82E2E">
              <w:t>exacerbations</w:t>
            </w:r>
            <w:r>
              <w:t xml:space="preserve"> </w:t>
            </w:r>
            <w:r w:rsidRPr="00F82E2E">
              <w:t>of asthma were experienced by 6 patients</w:t>
            </w:r>
            <w:r>
              <w:t xml:space="preserve"> </w:t>
            </w:r>
            <w:r w:rsidRPr="00F82E2E">
              <w:t>(22%) in the step</w:t>
            </w:r>
            <w:r>
              <w:t>1</w:t>
            </w:r>
            <w:r w:rsidRPr="00F82E2E">
              <w:t xml:space="preserve"> group, but only 3 in step</w:t>
            </w:r>
            <w:r>
              <w:t>2</w:t>
            </w:r>
            <w:r w:rsidRPr="00F82E2E">
              <w:t xml:space="preserve"> group</w:t>
            </w:r>
            <w:r>
              <w:t>.</w:t>
            </w:r>
          </w:p>
        </w:tc>
        <w:tc>
          <w:tcPr>
            <w:tcW w:w="1620" w:type="dxa"/>
          </w:tcPr>
          <w:p w:rsidR="006B7BB6" w:rsidRDefault="006B7BB6" w:rsidP="006D6656">
            <w:pPr>
              <w:pStyle w:val="TableText"/>
            </w:pPr>
            <w:r>
              <w:t>Baseline:</w:t>
            </w:r>
          </w:p>
          <w:p w:rsidR="006B7BB6" w:rsidRDefault="006B7BB6" w:rsidP="006D6656">
            <w:pPr>
              <w:pStyle w:val="TableText"/>
            </w:pPr>
            <w:r w:rsidRPr="00A46FB0">
              <w:t>step</w:t>
            </w:r>
            <w:r>
              <w:t>1</w:t>
            </w:r>
            <w:r w:rsidRPr="00A46FB0">
              <w:t xml:space="preserve"> group</w:t>
            </w:r>
          </w:p>
          <w:p w:rsidR="006B7BB6" w:rsidRDefault="006B7BB6" w:rsidP="006D6656">
            <w:pPr>
              <w:pStyle w:val="TableText"/>
            </w:pPr>
            <w:r w:rsidRPr="00A46FB0">
              <w:t xml:space="preserve">44.5 </w:t>
            </w:r>
            <w:r>
              <w:t>(SD:</w:t>
            </w:r>
            <w:r w:rsidRPr="00113616">
              <w:t xml:space="preserve"> </w:t>
            </w:r>
            <w:r w:rsidRPr="00A46FB0">
              <w:t>28.7</w:t>
            </w:r>
            <w:r>
              <w:t>)</w:t>
            </w:r>
          </w:p>
          <w:p w:rsidR="006B7BB6" w:rsidRDefault="006B7BB6" w:rsidP="006D6656">
            <w:pPr>
              <w:pStyle w:val="TableText"/>
            </w:pPr>
            <w:r>
              <w:t>step2</w:t>
            </w:r>
            <w:r w:rsidRPr="00A46FB0">
              <w:t xml:space="preserve"> group</w:t>
            </w:r>
          </w:p>
          <w:p w:rsidR="006B7BB6" w:rsidRDefault="006B7BB6" w:rsidP="006D6656">
            <w:pPr>
              <w:pStyle w:val="TableText"/>
            </w:pPr>
            <w:r w:rsidRPr="00437748">
              <w:t xml:space="preserve">48.8 </w:t>
            </w:r>
            <w:r>
              <w:t>(SD:</w:t>
            </w:r>
            <w:r w:rsidRPr="00113616">
              <w:t xml:space="preserve"> </w:t>
            </w:r>
            <w:r w:rsidRPr="00437748">
              <w:t>31.1</w:t>
            </w:r>
            <w:r>
              <w:t>)</w:t>
            </w:r>
          </w:p>
          <w:p w:rsidR="006B7BB6" w:rsidRDefault="006B7BB6" w:rsidP="006D6656">
            <w:pPr>
              <w:pStyle w:val="TableText"/>
            </w:pPr>
          </w:p>
          <w:p w:rsidR="006B7BB6" w:rsidRDefault="006B7BB6" w:rsidP="006D6656">
            <w:pPr>
              <w:pStyle w:val="TableText"/>
            </w:pPr>
            <w:r>
              <w:t>At 8 weeks:</w:t>
            </w:r>
          </w:p>
          <w:p w:rsidR="006B7BB6" w:rsidRDefault="006B7BB6" w:rsidP="006D6656">
            <w:pPr>
              <w:pStyle w:val="TableText"/>
            </w:pPr>
            <w:r w:rsidRPr="00A46FB0">
              <w:t>step</w:t>
            </w:r>
            <w:r>
              <w:t>1</w:t>
            </w:r>
            <w:r w:rsidRPr="00A46FB0">
              <w:t xml:space="preserve"> group</w:t>
            </w:r>
            <w:r>
              <w:t xml:space="preserve"> </w:t>
            </w:r>
          </w:p>
          <w:p w:rsidR="006B7BB6" w:rsidRDefault="006B7BB6" w:rsidP="006D6656">
            <w:pPr>
              <w:pStyle w:val="TableText"/>
            </w:pPr>
            <w:r>
              <w:t>39.4 (SD:</w:t>
            </w:r>
            <w:r w:rsidRPr="00113616">
              <w:t xml:space="preserve"> </w:t>
            </w:r>
            <w:r>
              <w:t>25.5)</w:t>
            </w:r>
          </w:p>
          <w:p w:rsidR="006B7BB6" w:rsidRDefault="006B7BB6" w:rsidP="006D6656">
            <w:pPr>
              <w:pStyle w:val="TableText"/>
            </w:pPr>
            <w:r>
              <w:t>step2</w:t>
            </w:r>
            <w:r w:rsidRPr="00A46FB0">
              <w:t xml:space="preserve"> group</w:t>
            </w:r>
          </w:p>
          <w:p w:rsidR="006B7BB6" w:rsidRDefault="006B7BB6" w:rsidP="006D6656">
            <w:pPr>
              <w:pStyle w:val="TableText"/>
            </w:pPr>
            <w:r>
              <w:t>No change</w:t>
            </w:r>
          </w:p>
          <w:p w:rsidR="006B7BB6" w:rsidRDefault="006B7BB6" w:rsidP="006D6656">
            <w:pPr>
              <w:pStyle w:val="TableText"/>
            </w:pPr>
          </w:p>
          <w:p w:rsidR="006B7BB6" w:rsidRDefault="006B7BB6" w:rsidP="006D6656">
            <w:pPr>
              <w:pStyle w:val="TableText"/>
            </w:pPr>
            <w:r>
              <w:t>At 24 weeks:</w:t>
            </w:r>
          </w:p>
          <w:p w:rsidR="006B7BB6" w:rsidRDefault="006B7BB6" w:rsidP="006D6656">
            <w:pPr>
              <w:pStyle w:val="TableText"/>
            </w:pPr>
            <w:r w:rsidRPr="00A46FB0">
              <w:t>step</w:t>
            </w:r>
            <w:r>
              <w:t>1</w:t>
            </w:r>
            <w:r w:rsidRPr="00A46FB0">
              <w:t xml:space="preserve"> group</w:t>
            </w:r>
            <w:r>
              <w:t xml:space="preserve">: </w:t>
            </w:r>
          </w:p>
          <w:p w:rsidR="006B7BB6" w:rsidRDefault="006B7BB6" w:rsidP="006D6656">
            <w:pPr>
              <w:pStyle w:val="TableText"/>
            </w:pPr>
            <w:r>
              <w:t>No change</w:t>
            </w:r>
          </w:p>
          <w:p w:rsidR="006B7BB6" w:rsidRDefault="006B7BB6" w:rsidP="006D6656">
            <w:pPr>
              <w:pStyle w:val="TableText"/>
            </w:pPr>
            <w:r>
              <w:t>step2</w:t>
            </w:r>
            <w:r w:rsidRPr="00A46FB0">
              <w:t xml:space="preserve"> group</w:t>
            </w:r>
            <w:r>
              <w:t xml:space="preserve">: </w:t>
            </w:r>
          </w:p>
          <w:p w:rsidR="006B7BB6" w:rsidRPr="00CA0544" w:rsidRDefault="006B7BB6" w:rsidP="006D6656">
            <w:pPr>
              <w:pStyle w:val="TableText"/>
            </w:pPr>
            <w:r>
              <w:t>39.6 (SD:</w:t>
            </w:r>
            <w:r w:rsidRPr="00113616">
              <w:t xml:space="preserve"> </w:t>
            </w:r>
            <w:r>
              <w:t>23.6)</w:t>
            </w:r>
          </w:p>
        </w:tc>
        <w:tc>
          <w:tcPr>
            <w:tcW w:w="1278" w:type="dxa"/>
            <w:vMerge w:val="restart"/>
          </w:tcPr>
          <w:p w:rsidR="006B7BB6" w:rsidRPr="00CA0544" w:rsidRDefault="006B7BB6" w:rsidP="006D6656">
            <w:pPr>
              <w:pStyle w:val="TableText"/>
            </w:pPr>
            <w:r w:rsidRPr="00576AAF">
              <w:t>In adults with moderate asthma treated with either budesonide 400 μg and salmeterol 100 μg or salmeterol</w:t>
            </w:r>
            <w:r>
              <w:t xml:space="preserve">/ </w:t>
            </w:r>
            <w:r w:rsidRPr="00576AAF">
              <w:t xml:space="preserve">fluticasone 250 at 2 puffs, step down from medium to low dose was safely </w:t>
            </w:r>
            <w:r w:rsidRPr="00576AAF">
              <w:lastRenderedPageBreak/>
              <w:t>performed using a combined FeNO and ACT approach at 8 week intervals</w:t>
            </w:r>
          </w:p>
        </w:tc>
      </w:tr>
      <w:tr w:rsidR="006B7BB6" w:rsidRPr="00CA0544" w:rsidTr="006D6656">
        <w:trPr>
          <w:trHeight w:val="1406"/>
        </w:trPr>
        <w:tc>
          <w:tcPr>
            <w:tcW w:w="990" w:type="dxa"/>
            <w:vMerge/>
          </w:tcPr>
          <w:p w:rsidR="006B7BB6" w:rsidRPr="00FD26B5" w:rsidRDefault="006B7BB6" w:rsidP="006D6656">
            <w:pPr>
              <w:pStyle w:val="TableText"/>
            </w:pPr>
          </w:p>
        </w:tc>
        <w:tc>
          <w:tcPr>
            <w:tcW w:w="1080" w:type="dxa"/>
            <w:vMerge/>
          </w:tcPr>
          <w:p w:rsidR="006B7BB6" w:rsidRPr="00CA0544" w:rsidRDefault="006B7BB6" w:rsidP="006D6656">
            <w:pPr>
              <w:pStyle w:val="TableText"/>
            </w:pPr>
          </w:p>
        </w:tc>
        <w:tc>
          <w:tcPr>
            <w:tcW w:w="1350" w:type="dxa"/>
          </w:tcPr>
          <w:p w:rsidR="006B7BB6" w:rsidRPr="00CA0544" w:rsidRDefault="006B7BB6" w:rsidP="006D6656">
            <w:pPr>
              <w:pStyle w:val="TableText"/>
            </w:pPr>
            <w:r>
              <w:t>Spirometry, N= 51</w:t>
            </w:r>
          </w:p>
        </w:tc>
        <w:tc>
          <w:tcPr>
            <w:tcW w:w="1620" w:type="dxa"/>
            <w:vMerge/>
          </w:tcPr>
          <w:p w:rsidR="006B7BB6" w:rsidRPr="00CA0544" w:rsidRDefault="006B7BB6" w:rsidP="006D6656">
            <w:pPr>
              <w:pStyle w:val="TableText"/>
            </w:pPr>
          </w:p>
        </w:tc>
        <w:tc>
          <w:tcPr>
            <w:tcW w:w="2250" w:type="dxa"/>
          </w:tcPr>
          <w:p w:rsidR="006B7BB6" w:rsidRPr="00863437" w:rsidRDefault="006B7BB6" w:rsidP="006D6656">
            <w:pPr>
              <w:pStyle w:val="TableText"/>
            </w:pPr>
            <w:r>
              <w:t xml:space="preserve">Spirometry was </w:t>
            </w:r>
            <w:r w:rsidRPr="00863437">
              <w:t>measured every</w:t>
            </w:r>
          </w:p>
          <w:p w:rsidR="006B7BB6" w:rsidRPr="00CA0544" w:rsidRDefault="006B7BB6" w:rsidP="006D6656">
            <w:pPr>
              <w:pStyle w:val="TableText"/>
            </w:pPr>
            <w:r w:rsidRPr="00863437">
              <w:t>8 weeks</w:t>
            </w:r>
            <w:r>
              <w:t>.</w:t>
            </w:r>
          </w:p>
        </w:tc>
        <w:tc>
          <w:tcPr>
            <w:tcW w:w="1341" w:type="dxa"/>
            <w:vMerge/>
          </w:tcPr>
          <w:p w:rsidR="006B7BB6" w:rsidRPr="00CA0544" w:rsidRDefault="006B7BB6" w:rsidP="006D6656">
            <w:pPr>
              <w:pStyle w:val="TableText"/>
            </w:pPr>
          </w:p>
        </w:tc>
        <w:tc>
          <w:tcPr>
            <w:tcW w:w="1719" w:type="dxa"/>
            <w:gridSpan w:val="2"/>
            <w:vMerge/>
          </w:tcPr>
          <w:p w:rsidR="006B7BB6" w:rsidRPr="00CA0544" w:rsidRDefault="006B7BB6" w:rsidP="006D6656">
            <w:pPr>
              <w:pStyle w:val="TableText"/>
            </w:pPr>
          </w:p>
        </w:tc>
        <w:tc>
          <w:tcPr>
            <w:tcW w:w="1620" w:type="dxa"/>
          </w:tcPr>
          <w:p w:rsidR="006B7BB6" w:rsidRDefault="006B7BB6" w:rsidP="006D6656">
            <w:pPr>
              <w:pStyle w:val="TableText"/>
            </w:pPr>
            <w:r>
              <w:t>FEV</w:t>
            </w:r>
            <w:r w:rsidRPr="0040195C">
              <w:rPr>
                <w:vertAlign w:val="subscript"/>
              </w:rPr>
              <w:t>1</w:t>
            </w:r>
            <w:r>
              <w:t>% pred at baseline:</w:t>
            </w:r>
          </w:p>
          <w:p w:rsidR="006B7BB6" w:rsidRDefault="006B7BB6" w:rsidP="006D6656">
            <w:pPr>
              <w:pStyle w:val="TableText"/>
            </w:pPr>
            <w:r w:rsidRPr="00A46FB0">
              <w:t>step</w:t>
            </w:r>
            <w:r>
              <w:t>1</w:t>
            </w:r>
            <w:r w:rsidRPr="00A46FB0">
              <w:t xml:space="preserve"> group</w:t>
            </w:r>
          </w:p>
          <w:p w:rsidR="006B7BB6" w:rsidRDefault="006B7BB6" w:rsidP="006D6656">
            <w:pPr>
              <w:pStyle w:val="TableText"/>
            </w:pPr>
            <w:r w:rsidRPr="00113616">
              <w:t xml:space="preserve">72.6 </w:t>
            </w:r>
            <w:r>
              <w:t>(SD:</w:t>
            </w:r>
            <w:r w:rsidRPr="00113616">
              <w:t xml:space="preserve"> 9.7</w:t>
            </w:r>
            <w:r>
              <w:t>)</w:t>
            </w:r>
          </w:p>
          <w:p w:rsidR="006B7BB6" w:rsidRDefault="006B7BB6" w:rsidP="006D6656">
            <w:pPr>
              <w:pStyle w:val="TableText"/>
            </w:pPr>
            <w:r>
              <w:t>step2</w:t>
            </w:r>
            <w:r w:rsidRPr="00A46FB0">
              <w:t xml:space="preserve"> group</w:t>
            </w:r>
          </w:p>
          <w:p w:rsidR="006B7BB6" w:rsidRDefault="006B7BB6" w:rsidP="006D6656">
            <w:pPr>
              <w:pStyle w:val="TableText"/>
            </w:pPr>
            <w:r w:rsidRPr="00113616">
              <w:t xml:space="preserve">76.5 </w:t>
            </w:r>
            <w:r>
              <w:t>(SD:</w:t>
            </w:r>
            <w:r w:rsidRPr="00113616">
              <w:t xml:space="preserve"> 16.2</w:t>
            </w:r>
            <w:r>
              <w:t>)</w:t>
            </w:r>
          </w:p>
          <w:p w:rsidR="006B7BB6" w:rsidRDefault="006B7BB6" w:rsidP="006D6656">
            <w:pPr>
              <w:pStyle w:val="TableText"/>
            </w:pPr>
          </w:p>
          <w:p w:rsidR="006B7BB6" w:rsidRDefault="006B7BB6" w:rsidP="006D6656">
            <w:pPr>
              <w:pStyle w:val="TableText"/>
            </w:pPr>
            <w:r>
              <w:t>At 48 weeks:</w:t>
            </w:r>
          </w:p>
          <w:p w:rsidR="006B7BB6" w:rsidRDefault="006B7BB6" w:rsidP="006D6656">
            <w:pPr>
              <w:pStyle w:val="TableText"/>
            </w:pPr>
            <w:r w:rsidRPr="00A46FB0">
              <w:t>step</w:t>
            </w:r>
            <w:r>
              <w:t>1</w:t>
            </w:r>
            <w:r w:rsidRPr="00A46FB0">
              <w:t xml:space="preserve"> group</w:t>
            </w:r>
            <w:r>
              <w:t xml:space="preserve">: </w:t>
            </w:r>
          </w:p>
          <w:p w:rsidR="006B7BB6" w:rsidRDefault="006B7BB6" w:rsidP="006D6656">
            <w:pPr>
              <w:pStyle w:val="TableText"/>
            </w:pPr>
            <w:r w:rsidRPr="00113616">
              <w:t xml:space="preserve">76.4 </w:t>
            </w:r>
            <w:r>
              <w:t>(SD:</w:t>
            </w:r>
            <w:r w:rsidRPr="00113616">
              <w:t xml:space="preserve"> 13.5</w:t>
            </w:r>
            <w:r>
              <w:t>)</w:t>
            </w:r>
          </w:p>
          <w:p w:rsidR="006B7BB6" w:rsidRDefault="006B7BB6" w:rsidP="006D6656">
            <w:pPr>
              <w:pStyle w:val="TableText"/>
            </w:pPr>
            <w:r>
              <w:t>step2</w:t>
            </w:r>
            <w:r w:rsidRPr="00A46FB0">
              <w:t xml:space="preserve"> group</w:t>
            </w:r>
            <w:r>
              <w:t xml:space="preserve">: </w:t>
            </w:r>
          </w:p>
          <w:p w:rsidR="006B7BB6" w:rsidRPr="00CA0544" w:rsidRDefault="006B7BB6" w:rsidP="006D6656">
            <w:pPr>
              <w:pStyle w:val="TableText"/>
            </w:pPr>
            <w:r w:rsidRPr="00113616">
              <w:t xml:space="preserve">79.4 </w:t>
            </w:r>
            <w:r>
              <w:t>(SD:</w:t>
            </w:r>
            <w:r w:rsidRPr="00113616">
              <w:t xml:space="preserve"> 12.4</w:t>
            </w:r>
            <w:r>
              <w:t>)</w:t>
            </w:r>
          </w:p>
        </w:tc>
        <w:tc>
          <w:tcPr>
            <w:tcW w:w="1278" w:type="dxa"/>
            <w:vMerge/>
          </w:tcPr>
          <w:p w:rsidR="006B7BB6" w:rsidRPr="00CA0544" w:rsidRDefault="006B7BB6" w:rsidP="006D6656">
            <w:pPr>
              <w:pStyle w:val="TableText"/>
            </w:pPr>
          </w:p>
        </w:tc>
      </w:tr>
      <w:tr w:rsidR="006B7BB6" w:rsidRPr="00CA0544" w:rsidTr="006D6656">
        <w:trPr>
          <w:trHeight w:val="1406"/>
        </w:trPr>
        <w:tc>
          <w:tcPr>
            <w:tcW w:w="990" w:type="dxa"/>
            <w:vMerge/>
          </w:tcPr>
          <w:p w:rsidR="006B7BB6" w:rsidRPr="00FD26B5" w:rsidRDefault="006B7BB6" w:rsidP="006D6656">
            <w:pPr>
              <w:pStyle w:val="TableText"/>
            </w:pPr>
          </w:p>
        </w:tc>
        <w:tc>
          <w:tcPr>
            <w:tcW w:w="1080" w:type="dxa"/>
            <w:vMerge/>
          </w:tcPr>
          <w:p w:rsidR="006B7BB6" w:rsidRPr="00CA0544" w:rsidRDefault="006B7BB6" w:rsidP="006D6656">
            <w:pPr>
              <w:pStyle w:val="TableText"/>
            </w:pPr>
          </w:p>
        </w:tc>
        <w:tc>
          <w:tcPr>
            <w:tcW w:w="1350" w:type="dxa"/>
          </w:tcPr>
          <w:p w:rsidR="006B7BB6" w:rsidRPr="00CA0544" w:rsidRDefault="006B7BB6" w:rsidP="006D6656">
            <w:pPr>
              <w:pStyle w:val="TableText"/>
            </w:pPr>
            <w:r>
              <w:t>A</w:t>
            </w:r>
            <w:r w:rsidRPr="00F82E2E">
              <w:t>sthma control test (ACT)</w:t>
            </w:r>
            <w:r>
              <w:t>, N= 51</w:t>
            </w:r>
          </w:p>
        </w:tc>
        <w:tc>
          <w:tcPr>
            <w:tcW w:w="1620" w:type="dxa"/>
            <w:vMerge/>
          </w:tcPr>
          <w:p w:rsidR="006B7BB6" w:rsidRPr="00CA0544" w:rsidRDefault="006B7BB6" w:rsidP="006D6656">
            <w:pPr>
              <w:pStyle w:val="TableText"/>
            </w:pPr>
          </w:p>
        </w:tc>
        <w:tc>
          <w:tcPr>
            <w:tcW w:w="2250" w:type="dxa"/>
          </w:tcPr>
          <w:p w:rsidR="006B7BB6" w:rsidRDefault="006B7BB6" w:rsidP="006D6656">
            <w:pPr>
              <w:pStyle w:val="TableText"/>
            </w:pPr>
            <w:r>
              <w:t xml:space="preserve">ACT was </w:t>
            </w:r>
            <w:r w:rsidRPr="00F82E2E">
              <w:t>measured every</w:t>
            </w:r>
            <w:r>
              <w:t xml:space="preserve"> </w:t>
            </w:r>
            <w:r w:rsidRPr="00F82E2E">
              <w:t>8 weeks</w:t>
            </w:r>
          </w:p>
        </w:tc>
        <w:tc>
          <w:tcPr>
            <w:tcW w:w="1341" w:type="dxa"/>
            <w:vMerge/>
          </w:tcPr>
          <w:p w:rsidR="006B7BB6" w:rsidRPr="00CA0544" w:rsidRDefault="006B7BB6" w:rsidP="006D6656">
            <w:pPr>
              <w:pStyle w:val="TableText"/>
            </w:pPr>
          </w:p>
        </w:tc>
        <w:tc>
          <w:tcPr>
            <w:tcW w:w="1719" w:type="dxa"/>
            <w:gridSpan w:val="2"/>
            <w:vMerge/>
          </w:tcPr>
          <w:p w:rsidR="006B7BB6" w:rsidRPr="00CA0544" w:rsidRDefault="006B7BB6" w:rsidP="006D6656">
            <w:pPr>
              <w:pStyle w:val="TableText"/>
            </w:pPr>
          </w:p>
        </w:tc>
        <w:tc>
          <w:tcPr>
            <w:tcW w:w="1620" w:type="dxa"/>
          </w:tcPr>
          <w:p w:rsidR="006B7BB6" w:rsidRDefault="006B7BB6" w:rsidP="006D6656">
            <w:pPr>
              <w:pStyle w:val="TableText"/>
            </w:pPr>
            <w:r>
              <w:t>Baseline</w:t>
            </w:r>
          </w:p>
          <w:p w:rsidR="006B7BB6" w:rsidRDefault="006B7BB6" w:rsidP="006D6656">
            <w:pPr>
              <w:pStyle w:val="TableText"/>
            </w:pPr>
            <w:r w:rsidRPr="00A46FB0">
              <w:t>Step</w:t>
            </w:r>
            <w:r>
              <w:t>1</w:t>
            </w:r>
            <w:r w:rsidRPr="00A46FB0">
              <w:t xml:space="preserve"> group</w:t>
            </w:r>
            <w:r>
              <w:t xml:space="preserve">: </w:t>
            </w:r>
          </w:p>
          <w:p w:rsidR="006B7BB6" w:rsidRDefault="006B7BB6" w:rsidP="006D6656">
            <w:pPr>
              <w:pStyle w:val="TableText"/>
            </w:pPr>
            <w:r w:rsidRPr="00437748">
              <w:t xml:space="preserve">23.1 </w:t>
            </w:r>
            <w:r>
              <w:t>(SD: 1.4)</w:t>
            </w:r>
          </w:p>
          <w:p w:rsidR="006B7BB6" w:rsidRDefault="006B7BB6" w:rsidP="006D6656">
            <w:pPr>
              <w:pStyle w:val="TableText"/>
            </w:pPr>
            <w:r>
              <w:t>Step2</w:t>
            </w:r>
            <w:r w:rsidRPr="00A46FB0">
              <w:t xml:space="preserve"> group</w:t>
            </w:r>
            <w:r>
              <w:t xml:space="preserve">: </w:t>
            </w:r>
          </w:p>
          <w:p w:rsidR="006B7BB6" w:rsidRDefault="006B7BB6" w:rsidP="006D6656">
            <w:pPr>
              <w:pStyle w:val="TableText"/>
            </w:pPr>
            <w:r w:rsidRPr="00437748">
              <w:t xml:space="preserve">22.2 </w:t>
            </w:r>
            <w:r>
              <w:t>(SD:</w:t>
            </w:r>
            <w:r w:rsidRPr="00437748">
              <w:t>1.6</w:t>
            </w:r>
            <w:r>
              <w:t>)</w:t>
            </w:r>
          </w:p>
        </w:tc>
        <w:tc>
          <w:tcPr>
            <w:tcW w:w="1278" w:type="dxa"/>
            <w:vMerge/>
          </w:tcPr>
          <w:p w:rsidR="006B7BB6" w:rsidRPr="00CA0544" w:rsidRDefault="006B7BB6" w:rsidP="006D6656">
            <w:pPr>
              <w:pStyle w:val="TableText"/>
            </w:pPr>
          </w:p>
        </w:tc>
      </w:tr>
      <w:tr w:rsidR="006B7BB6" w:rsidRPr="00CA0544" w:rsidTr="006D6656">
        <w:trPr>
          <w:trHeight w:val="2096"/>
        </w:trPr>
        <w:tc>
          <w:tcPr>
            <w:tcW w:w="990" w:type="dxa"/>
            <w:vMerge w:val="restart"/>
          </w:tcPr>
          <w:p w:rsidR="006B7BB6" w:rsidRPr="00FD26B5" w:rsidRDefault="006B7BB6" w:rsidP="006D6656">
            <w:pPr>
              <w:pStyle w:val="TableText"/>
            </w:pPr>
            <w:r w:rsidRPr="00FD26B5">
              <w:t>Jones, 2001</w:t>
            </w:r>
            <w:r>
              <w:t xml:space="preserve"> </w:t>
            </w:r>
            <w:r w:rsidR="00173841">
              <w:fldChar w:fldCharType="begin">
                <w:fldData xml:space="preserve">PEVuZE5vdGU+PENpdGU+PEF1dGhvcj5Kb25lczwvQXV0aG9yPjxZZWFyPjIwMDE8L1llYXI+PFJl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</w:fldData>
              </w:fldChar>
            </w:r>
            <w:r>
              <w:instrText xml:space="preserve"> ADDIN EN.CITE </w:instrText>
            </w:r>
            <w:r w:rsidR="00173841">
              <w:fldChar w:fldCharType="begin">
                <w:fldData xml:space="preserve">PEVuZE5vdGU+PENpdGU+PEF1dGhvcj5Kb25lczwvQXV0aG9yPjxZZWFyPjIwMDE8L1llYXI+PFJl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</w:fldData>
              </w:fldChar>
            </w:r>
            <w:r>
              <w:instrText xml:space="preserve"> ADDIN EN.CITE.DATA </w:instrText>
            </w:r>
            <w:r w:rsidR="00173841">
              <w:fldChar w:fldCharType="end"/>
            </w:r>
            <w:r w:rsidR="00173841">
              <w:fldChar w:fldCharType="separate"/>
            </w:r>
            <w:r w:rsidRPr="00730075">
              <w:rPr>
                <w:rFonts w:ascii="Times New Roman" w:hAnsi="Times New Roman" w:cs="Times New Roman"/>
                <w:noProof/>
                <w:vertAlign w:val="superscript"/>
              </w:rPr>
              <w:t>157</w:t>
            </w:r>
            <w:r w:rsidR="00173841">
              <w:fldChar w:fldCharType="end"/>
            </w:r>
          </w:p>
        </w:tc>
        <w:tc>
          <w:tcPr>
            <w:tcW w:w="1080" w:type="dxa"/>
            <w:vMerge w:val="restart"/>
          </w:tcPr>
          <w:p w:rsidR="006B7BB6" w:rsidRDefault="006B7BB6" w:rsidP="006D6656">
            <w:pPr>
              <w:pStyle w:val="TableText"/>
            </w:pPr>
            <w:r>
              <w:t>New Zealand, longitudinal nonrandomized, outpatient setting</w:t>
            </w:r>
            <w:r w:rsidRPr="00C602CA">
              <w:t xml:space="preserve">, </w:t>
            </w:r>
            <w:r w:rsidRPr="00C602CA">
              <w:rPr>
                <w:bCs/>
              </w:rPr>
              <w:t>low risk of bias.</w:t>
            </w:r>
          </w:p>
        </w:tc>
        <w:tc>
          <w:tcPr>
            <w:tcW w:w="1350" w:type="dxa"/>
          </w:tcPr>
          <w:p w:rsidR="006B7BB6" w:rsidRDefault="006B7BB6" w:rsidP="006D6656">
            <w:pPr>
              <w:pStyle w:val="TableText"/>
            </w:pPr>
            <w:r>
              <w:t>FeNO, N=77</w:t>
            </w: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tc>
        <w:tc>
          <w:tcPr>
            <w:tcW w:w="1620" w:type="dxa"/>
            <w:vMerge w:val="restart"/>
          </w:tcPr>
          <w:p w:rsidR="006B7BB6" w:rsidRDefault="006B7BB6" w:rsidP="006D6656">
            <w:pPr>
              <w:pStyle w:val="TableText"/>
            </w:pPr>
            <w:r>
              <w:t>Mean age 42.9 years (range 18-74),</w:t>
            </w:r>
          </w:p>
          <w:p w:rsidR="006B7BB6" w:rsidRDefault="006B7BB6" w:rsidP="006D6656">
            <w:pPr>
              <w:pStyle w:val="TableText"/>
            </w:pPr>
            <w:r>
              <w:t>38.9% male,</w:t>
            </w:r>
          </w:p>
          <w:p w:rsidR="006B7BB6" w:rsidRDefault="006B7BB6" w:rsidP="006D6656">
            <w:pPr>
              <w:pStyle w:val="TableText"/>
            </w:pPr>
            <w:r>
              <w:t>15.6% ex-smokers,</w:t>
            </w:r>
          </w:p>
          <w:p w:rsidR="006B7BB6" w:rsidRPr="00CA0544" w:rsidRDefault="006B7BB6" w:rsidP="006D6656">
            <w:pPr>
              <w:pStyle w:val="TableText"/>
            </w:pPr>
            <w:r>
              <w:t>0% current smoker.</w:t>
            </w:r>
          </w:p>
        </w:tc>
        <w:tc>
          <w:tcPr>
            <w:tcW w:w="2250" w:type="dxa"/>
          </w:tcPr>
          <w:p w:rsidR="006B7BB6" w:rsidRDefault="006B7BB6" w:rsidP="006D6656">
            <w:pPr>
              <w:pStyle w:val="TableText"/>
            </w:pPr>
            <w:r>
              <w:t>Measured by</w:t>
            </w:r>
            <w:r w:rsidRPr="00825392">
              <w:t xml:space="preserve"> calibrated </w:t>
            </w:r>
            <w:r w:rsidRPr="002666D7">
              <w:t>che</w:t>
            </w:r>
            <w:r w:rsidRPr="00825392">
              <w:t xml:space="preserve">miluminescence analyzer with online measurement of </w:t>
            </w:r>
            <w:r w:rsidRPr="002666D7">
              <w:t>single exhalation</w:t>
            </w:r>
            <w:r w:rsidRPr="00825392">
              <w:t>s according to a standard protocol</w:t>
            </w:r>
            <w:r w:rsidRPr="002666D7">
              <w:t xml:space="preserve">, </w:t>
            </w:r>
            <w:r w:rsidRPr="00825392">
              <w:t xml:space="preserve">with the exception of flow rate </w:t>
            </w:r>
            <w:r>
              <w:t>(250 ml/s)</w:t>
            </w:r>
          </w:p>
          <w:p w:rsidR="006B7BB6" w:rsidRDefault="006B7BB6" w:rsidP="006D6656">
            <w:pPr>
              <w:pStyle w:val="TableText"/>
            </w:pPr>
          </w:p>
          <w:p w:rsidR="006B7BB6" w:rsidRPr="00E70A6B" w:rsidRDefault="006B7BB6" w:rsidP="006D6656">
            <w:pPr>
              <w:pStyle w:val="TableText"/>
            </w:pPr>
          </w:p>
        </w:tc>
        <w:tc>
          <w:tcPr>
            <w:tcW w:w="1341" w:type="dxa"/>
            <w:vMerge w:val="restart"/>
          </w:tcPr>
          <w:p w:rsidR="006B7BB6" w:rsidRPr="0067151B" w:rsidRDefault="006B7BB6" w:rsidP="006D6656">
            <w:pPr>
              <w:pStyle w:val="TableText"/>
              <w:rPr>
                <w:sz w:val="21"/>
                <w:szCs w:val="21"/>
              </w:rPr>
            </w:pPr>
            <w:r>
              <w:t>Corticosteroid</w:t>
            </w:r>
            <w:r w:rsidRPr="0067151B">
              <w:t xml:space="preserve"> treatment was stopped following a 2- to 4-wk run-in during which the maintenance dose remained unchanged.</w:t>
            </w:r>
            <w:r>
              <w:rPr>
                <w:sz w:val="21"/>
                <w:szCs w:val="21"/>
              </w:rPr>
              <w:t xml:space="preserve"> </w:t>
            </w:r>
          </w:p>
        </w:tc>
        <w:tc>
          <w:tcPr>
            <w:tcW w:w="1719" w:type="dxa"/>
            <w:gridSpan w:val="2"/>
            <w:vMerge w:val="restart"/>
          </w:tcPr>
          <w:p w:rsidR="006B7BB6" w:rsidRDefault="006B7BB6" w:rsidP="006D6656">
            <w:pPr>
              <w:pStyle w:val="TableText"/>
            </w:pPr>
            <w:r>
              <w:t xml:space="preserve">The loss of control group (LOC) (N=60) experienced a 2.16-fold </w:t>
            </w:r>
            <w:r w:rsidRPr="00FC5D68">
              <w:t xml:space="preserve">increase in </w:t>
            </w:r>
            <w:r>
              <w:t>F</w:t>
            </w:r>
            <w:r w:rsidRPr="00FC5D68">
              <w:t>eNO</w:t>
            </w:r>
            <w:r>
              <w:t xml:space="preserve"> between first and last visit, which was significantly </w:t>
            </w:r>
            <w:r w:rsidRPr="00FC5D68">
              <w:t>greater than the</w:t>
            </w:r>
            <w:r>
              <w:t xml:space="preserve"> </w:t>
            </w:r>
            <w:r w:rsidRPr="00FC5D68">
              <w:t>1.44-</w:t>
            </w:r>
            <w:r>
              <w:t xml:space="preserve">fold increase for the no LOC </w:t>
            </w:r>
            <w:r w:rsidRPr="00FC5D68">
              <w:lastRenderedPageBreak/>
              <w:t>group (p</w:t>
            </w:r>
            <w:r>
              <w:t>&lt; 0.01)</w:t>
            </w:r>
            <w:r w:rsidRPr="00FC5D68">
              <w:t>.</w:t>
            </w:r>
          </w:p>
          <w:p w:rsidR="006B7BB6" w:rsidRDefault="006B7BB6" w:rsidP="006D6656">
            <w:pPr>
              <w:pStyle w:val="TableText"/>
            </w:pPr>
            <w:r>
              <w:t xml:space="preserve">There </w:t>
            </w:r>
            <w:r w:rsidRPr="00FC5D68">
              <w:t>we</w:t>
            </w:r>
            <w:r>
              <w:t xml:space="preserve">re also significant differences </w:t>
            </w:r>
            <w:r w:rsidRPr="00FC5D68">
              <w:t>between LOC and no</w:t>
            </w:r>
            <w:r>
              <w:t xml:space="preserve"> LOC groups </w:t>
            </w:r>
            <w:r w:rsidRPr="00FC5D68">
              <w:t xml:space="preserve">for </w:t>
            </w:r>
            <w:r>
              <w:t>the decrease in FEV</w:t>
            </w:r>
            <w:r w:rsidRPr="00FC5D68">
              <w:t xml:space="preserve">, </w:t>
            </w:r>
            <w:r>
              <w:t>(p&lt;0.0</w:t>
            </w:r>
            <w:r w:rsidRPr="00FC5D68">
              <w:t>1), the in</w:t>
            </w:r>
            <w:r>
              <w:t xml:space="preserve">crease in sputum eosinophils </w:t>
            </w:r>
          </w:p>
          <w:p w:rsidR="006B7BB6" w:rsidRPr="00FC5D68" w:rsidRDefault="006B7BB6" w:rsidP="006D6656">
            <w:pPr>
              <w:pStyle w:val="TableText"/>
            </w:pPr>
            <w:r>
              <w:t>(p= 0.04).</w:t>
            </w:r>
          </w:p>
        </w:tc>
        <w:tc>
          <w:tcPr>
            <w:tcW w:w="1620" w:type="dxa"/>
          </w:tcPr>
          <w:p w:rsidR="006B7BB6" w:rsidRDefault="006B7BB6" w:rsidP="006D6656">
            <w:pPr>
              <w:pStyle w:val="TableText"/>
            </w:pPr>
            <w:r>
              <w:lastRenderedPageBreak/>
              <w:t>Loss of control mean difference: 2.16 (1.88 to 2.48).</w:t>
            </w:r>
          </w:p>
          <w:p w:rsidR="006B7BB6" w:rsidRDefault="006B7BB6" w:rsidP="006D6656">
            <w:pPr>
              <w:pStyle w:val="TableText"/>
            </w:pPr>
          </w:p>
          <w:p w:rsidR="006B7BB6" w:rsidRDefault="006B7BB6" w:rsidP="006D6656">
            <w:pPr>
              <w:pStyle w:val="TableText"/>
            </w:pPr>
            <w:r>
              <w:t>No loss of control</w:t>
            </w:r>
          </w:p>
          <w:p w:rsidR="006B7BB6" w:rsidRDefault="006B7BB6" w:rsidP="006D6656">
            <w:pPr>
              <w:pStyle w:val="TableText"/>
            </w:pPr>
            <w:r>
              <w:t>mean difference: 1.44 (1.13 to 1.82)</w:t>
            </w:r>
          </w:p>
          <w:p w:rsidR="006B7BB6" w:rsidRDefault="006B7BB6" w:rsidP="006D6656">
            <w:pPr>
              <w:pStyle w:val="TableText"/>
            </w:pPr>
          </w:p>
          <w:p w:rsidR="006B7BB6" w:rsidRDefault="006B7BB6" w:rsidP="006D6656">
            <w:pPr>
              <w:pStyle w:val="TableText"/>
            </w:pPr>
          </w:p>
          <w:p w:rsidR="006B7BB6" w:rsidRPr="00CA0544" w:rsidRDefault="006B7BB6" w:rsidP="006D6656">
            <w:pPr>
              <w:pStyle w:val="TableText"/>
            </w:pPr>
          </w:p>
        </w:tc>
        <w:tc>
          <w:tcPr>
            <w:tcW w:w="1278" w:type="dxa"/>
            <w:vMerge w:val="restart"/>
          </w:tcPr>
          <w:p w:rsidR="006B7BB6" w:rsidRPr="004D36E1" w:rsidRDefault="006B7BB6" w:rsidP="006D6656">
            <w:pPr>
              <w:pStyle w:val="TableText"/>
            </w:pPr>
            <w:r>
              <w:t>I</w:t>
            </w:r>
            <w:r w:rsidRPr="008109CE">
              <w:t xml:space="preserve">n adults, both single measurements and changes of FeNO (10 ppb, 15 ppb, or an increase of &gt; 60% over baseline) had positive </w:t>
            </w:r>
            <w:r w:rsidRPr="008109CE">
              <w:lastRenderedPageBreak/>
              <w:t>predictive values that ranged from 80 to 90% for predicting and diagnosing loss of asthma control after ICS withdrawal. </w:t>
            </w:r>
          </w:p>
        </w:tc>
      </w:tr>
      <w:tr w:rsidR="006B7BB6" w:rsidRPr="00CA0544" w:rsidTr="006D6656">
        <w:trPr>
          <w:trHeight w:val="2246"/>
        </w:trPr>
        <w:tc>
          <w:tcPr>
            <w:tcW w:w="990" w:type="dxa"/>
            <w:vMerge/>
          </w:tcPr>
          <w:p w:rsidR="006B7BB6" w:rsidRPr="00FD26B5" w:rsidRDefault="006B7BB6" w:rsidP="006D6656">
            <w:pPr>
              <w:pStyle w:val="TableText"/>
            </w:pPr>
          </w:p>
        </w:tc>
        <w:tc>
          <w:tcPr>
            <w:tcW w:w="1080" w:type="dxa"/>
            <w:vMerge/>
          </w:tcPr>
          <w:p w:rsidR="006B7BB6" w:rsidRDefault="006B7BB6" w:rsidP="006D6656">
            <w:pPr>
              <w:pStyle w:val="TableText"/>
            </w:pPr>
          </w:p>
        </w:tc>
        <w:tc>
          <w:tcPr>
            <w:tcW w:w="1350" w:type="dxa"/>
          </w:tcPr>
          <w:p w:rsidR="006B7BB6" w:rsidRDefault="006B7BB6" w:rsidP="006D6656">
            <w:pPr>
              <w:pStyle w:val="TableText"/>
            </w:pPr>
            <w:r>
              <w:t>Spirometry, N=77</w:t>
            </w: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p w:rsidR="006B7BB6" w:rsidRDefault="006B7BB6" w:rsidP="006D6656">
            <w:pPr>
              <w:pStyle w:val="TableText"/>
            </w:pPr>
          </w:p>
        </w:tc>
        <w:tc>
          <w:tcPr>
            <w:tcW w:w="1620" w:type="dxa"/>
            <w:vMerge/>
          </w:tcPr>
          <w:p w:rsidR="006B7BB6" w:rsidRDefault="006B7BB6" w:rsidP="006D6656">
            <w:pPr>
              <w:pStyle w:val="TableText"/>
            </w:pPr>
          </w:p>
        </w:tc>
        <w:tc>
          <w:tcPr>
            <w:tcW w:w="2250" w:type="dxa"/>
          </w:tcPr>
          <w:p w:rsidR="006B7BB6" w:rsidRDefault="006B7BB6" w:rsidP="006D6656">
            <w:pPr>
              <w:pStyle w:val="TableText"/>
            </w:pPr>
            <w:r w:rsidRPr="002666D7">
              <w:t>Spiromet</w:t>
            </w:r>
            <w:r w:rsidRPr="00825392">
              <w:t xml:space="preserve">ry was measured using a rolling </w:t>
            </w:r>
            <w:r>
              <w:t>seal spirometer.</w:t>
            </w:r>
          </w:p>
        </w:tc>
        <w:tc>
          <w:tcPr>
            <w:tcW w:w="1341" w:type="dxa"/>
            <w:vMerge/>
          </w:tcPr>
          <w:p w:rsidR="006B7BB6" w:rsidRPr="0067151B" w:rsidRDefault="006B7BB6" w:rsidP="006D6656">
            <w:pPr>
              <w:pStyle w:val="TableText"/>
            </w:pPr>
          </w:p>
        </w:tc>
        <w:tc>
          <w:tcPr>
            <w:tcW w:w="1719" w:type="dxa"/>
            <w:gridSpan w:val="2"/>
            <w:vMerge/>
          </w:tcPr>
          <w:p w:rsidR="006B7BB6" w:rsidRDefault="006B7BB6" w:rsidP="006D6656">
            <w:pPr>
              <w:pStyle w:val="TableText"/>
            </w:pPr>
          </w:p>
        </w:tc>
        <w:tc>
          <w:tcPr>
            <w:tcW w:w="1620" w:type="dxa"/>
          </w:tcPr>
          <w:p w:rsidR="006B7BB6" w:rsidRDefault="006B7BB6" w:rsidP="006D6656">
            <w:pPr>
              <w:pStyle w:val="TableText"/>
            </w:pPr>
            <w:r>
              <w:t>Loss of control FEV</w:t>
            </w:r>
            <w:r w:rsidRPr="0040195C">
              <w:rPr>
                <w:vertAlign w:val="subscript"/>
              </w:rPr>
              <w:t>1</w:t>
            </w:r>
            <w:r>
              <w:t xml:space="preserve"> mean difference</w:t>
            </w:r>
          </w:p>
          <w:p w:rsidR="006B7BB6" w:rsidRDefault="006B7BB6" w:rsidP="006D6656">
            <w:pPr>
              <w:pStyle w:val="TableText"/>
            </w:pPr>
            <w:r>
              <w:t xml:space="preserve"> -11.9 (-15.2 to -8.7).</w:t>
            </w:r>
          </w:p>
          <w:p w:rsidR="006B7BB6" w:rsidRDefault="006B7BB6" w:rsidP="006D6656">
            <w:pPr>
              <w:pStyle w:val="TableText"/>
            </w:pPr>
          </w:p>
          <w:p w:rsidR="006B7BB6" w:rsidRDefault="006B7BB6" w:rsidP="006D6656">
            <w:pPr>
              <w:pStyle w:val="TableText"/>
            </w:pPr>
            <w:r>
              <w:t xml:space="preserve">No loss of control </w:t>
            </w:r>
          </w:p>
          <w:p w:rsidR="006B7BB6" w:rsidRDefault="006B7BB6" w:rsidP="006D6656">
            <w:pPr>
              <w:pStyle w:val="TableText"/>
            </w:pPr>
            <w:r>
              <w:t>FEV</w:t>
            </w:r>
            <w:r w:rsidRPr="0040195C">
              <w:rPr>
                <w:vertAlign w:val="subscript"/>
              </w:rPr>
              <w:t>1</w:t>
            </w:r>
            <w:r>
              <w:t xml:space="preserve"> mean difference</w:t>
            </w:r>
          </w:p>
          <w:p w:rsidR="006B7BB6" w:rsidRDefault="006B7BB6" w:rsidP="006D6656">
            <w:pPr>
              <w:pStyle w:val="TableText"/>
            </w:pPr>
            <w:r>
              <w:t>-1.1 (-3.3 to 1.2).</w:t>
            </w:r>
          </w:p>
          <w:p w:rsidR="006B7BB6" w:rsidRDefault="006B7BB6" w:rsidP="006D6656">
            <w:pPr>
              <w:pStyle w:val="TableText"/>
            </w:pPr>
          </w:p>
        </w:tc>
        <w:tc>
          <w:tcPr>
            <w:tcW w:w="1278" w:type="dxa"/>
            <w:vMerge/>
          </w:tcPr>
          <w:p w:rsidR="006B7BB6" w:rsidRDefault="006B7BB6" w:rsidP="006D6656">
            <w:pPr>
              <w:pStyle w:val="TableText"/>
            </w:pPr>
          </w:p>
        </w:tc>
      </w:tr>
      <w:tr w:rsidR="006B7BB6" w:rsidRPr="00CA0544" w:rsidTr="006D6656">
        <w:trPr>
          <w:trHeight w:val="1520"/>
        </w:trPr>
        <w:tc>
          <w:tcPr>
            <w:tcW w:w="990" w:type="dxa"/>
            <w:vMerge/>
          </w:tcPr>
          <w:p w:rsidR="006B7BB6" w:rsidRPr="00FD26B5" w:rsidRDefault="006B7BB6" w:rsidP="006D6656">
            <w:pPr>
              <w:pStyle w:val="TableText"/>
            </w:pPr>
          </w:p>
        </w:tc>
        <w:tc>
          <w:tcPr>
            <w:tcW w:w="1080" w:type="dxa"/>
            <w:vMerge/>
          </w:tcPr>
          <w:p w:rsidR="006B7BB6" w:rsidRDefault="006B7BB6" w:rsidP="006D6656">
            <w:pPr>
              <w:pStyle w:val="TableText"/>
            </w:pPr>
          </w:p>
        </w:tc>
        <w:tc>
          <w:tcPr>
            <w:tcW w:w="1350" w:type="dxa"/>
          </w:tcPr>
          <w:p w:rsidR="006B7BB6" w:rsidRDefault="006B7BB6" w:rsidP="006D6656">
            <w:pPr>
              <w:pStyle w:val="TableText"/>
            </w:pPr>
            <w:r>
              <w:t>Sputum eosinophils, N=77</w:t>
            </w:r>
          </w:p>
        </w:tc>
        <w:tc>
          <w:tcPr>
            <w:tcW w:w="1620" w:type="dxa"/>
            <w:vMerge/>
          </w:tcPr>
          <w:p w:rsidR="006B7BB6" w:rsidRDefault="006B7BB6" w:rsidP="006D6656">
            <w:pPr>
              <w:pStyle w:val="TableText"/>
            </w:pPr>
          </w:p>
        </w:tc>
        <w:tc>
          <w:tcPr>
            <w:tcW w:w="2250" w:type="dxa"/>
          </w:tcPr>
          <w:p w:rsidR="006B7BB6" w:rsidRDefault="006B7BB6" w:rsidP="006D6656">
            <w:pPr>
              <w:pStyle w:val="TableText"/>
            </w:pPr>
          </w:p>
        </w:tc>
        <w:tc>
          <w:tcPr>
            <w:tcW w:w="1341" w:type="dxa"/>
            <w:vMerge/>
          </w:tcPr>
          <w:p w:rsidR="006B7BB6" w:rsidRPr="0067151B" w:rsidRDefault="006B7BB6" w:rsidP="006D6656">
            <w:pPr>
              <w:pStyle w:val="TableText"/>
            </w:pPr>
          </w:p>
        </w:tc>
        <w:tc>
          <w:tcPr>
            <w:tcW w:w="1719" w:type="dxa"/>
            <w:gridSpan w:val="2"/>
            <w:vMerge/>
          </w:tcPr>
          <w:p w:rsidR="006B7BB6" w:rsidRDefault="006B7BB6" w:rsidP="006D6656">
            <w:pPr>
              <w:pStyle w:val="TableText"/>
            </w:pPr>
          </w:p>
        </w:tc>
        <w:tc>
          <w:tcPr>
            <w:tcW w:w="1620" w:type="dxa"/>
          </w:tcPr>
          <w:p w:rsidR="006B7BB6" w:rsidRDefault="006B7BB6" w:rsidP="006D6656">
            <w:pPr>
              <w:pStyle w:val="TableText"/>
            </w:pPr>
            <w:r>
              <w:t>Loss of control</w:t>
            </w:r>
          </w:p>
          <w:p w:rsidR="006B7BB6" w:rsidRDefault="006B7BB6" w:rsidP="006D6656">
            <w:pPr>
              <w:pStyle w:val="TableText"/>
            </w:pPr>
            <w:r>
              <w:t>mean difference</w:t>
            </w:r>
          </w:p>
          <w:p w:rsidR="006B7BB6" w:rsidRDefault="006B7BB6" w:rsidP="006D6656">
            <w:pPr>
              <w:pStyle w:val="TableText"/>
            </w:pPr>
            <w:r>
              <w:t>14.3 (8.0 to 20.6).</w:t>
            </w:r>
          </w:p>
          <w:p w:rsidR="006B7BB6" w:rsidRDefault="006B7BB6" w:rsidP="006D6656">
            <w:pPr>
              <w:pStyle w:val="TableText"/>
            </w:pPr>
          </w:p>
          <w:p w:rsidR="006B7BB6" w:rsidRDefault="006B7BB6" w:rsidP="006D6656">
            <w:pPr>
              <w:pStyle w:val="TableText"/>
            </w:pPr>
            <w:r>
              <w:t xml:space="preserve">No loss of control </w:t>
            </w:r>
          </w:p>
          <w:p w:rsidR="006B7BB6" w:rsidRDefault="006B7BB6" w:rsidP="006D6656">
            <w:pPr>
              <w:pStyle w:val="TableText"/>
            </w:pPr>
            <w:r>
              <w:t>mean difference</w:t>
            </w:r>
          </w:p>
          <w:p w:rsidR="006B7BB6" w:rsidRDefault="006B7BB6" w:rsidP="006D6656">
            <w:pPr>
              <w:pStyle w:val="TableText"/>
            </w:pPr>
            <w:r>
              <w:t>3.3 (-1.5 to 8.0)</w:t>
            </w:r>
          </w:p>
        </w:tc>
        <w:tc>
          <w:tcPr>
            <w:tcW w:w="1278" w:type="dxa"/>
            <w:vMerge/>
          </w:tcPr>
          <w:p w:rsidR="006B7BB6" w:rsidRDefault="006B7BB6" w:rsidP="006D6656">
            <w:pPr>
              <w:pStyle w:val="TableText"/>
            </w:pPr>
          </w:p>
        </w:tc>
      </w:tr>
      <w:tr w:rsidR="006B7BB6" w:rsidRPr="0086103B" w:rsidTr="006D6656">
        <w:trPr>
          <w:trHeight w:val="1453"/>
        </w:trPr>
        <w:tc>
          <w:tcPr>
            <w:tcW w:w="990" w:type="dxa"/>
            <w:vMerge w:val="restart"/>
          </w:tcPr>
          <w:p w:rsidR="006B7BB6" w:rsidRPr="00FD26B5" w:rsidRDefault="006B7BB6" w:rsidP="006D6656">
            <w:pPr>
              <w:pStyle w:val="TableText"/>
            </w:pPr>
            <w:r w:rsidRPr="00FD26B5">
              <w:t>Liu, 2010</w:t>
            </w:r>
            <w:r>
              <w:t xml:space="preserve"> </w:t>
            </w:r>
            <w:r w:rsidR="00173841">
              <w:fldChar w:fldCharType="begin">
                <w:fldData xml:space="preserve">PEVuZE5vdGU+PENpdGU+PEF1dGhvcj5MaXU8L0F1dGhvcj48WWVhcj4yMDEwPC9ZZWFyPjxSZWNO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</w:fldData>
              </w:fldChar>
            </w:r>
            <w:r>
              <w:instrText xml:space="preserve"> ADDIN EN.CITE </w:instrText>
            </w:r>
            <w:r w:rsidR="00173841">
              <w:fldChar w:fldCharType="begin">
                <w:fldData xml:space="preserve">PEVuZE5vdGU+PENpdGU+PEF1dGhvcj5MaXU8L0F1dGhvcj48WWVhcj4yMDEwPC9ZZWFyPjxSZWNO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</w:fldData>
              </w:fldChar>
            </w:r>
            <w:r>
              <w:instrText xml:space="preserve"> ADDIN EN.CITE.DATA </w:instrText>
            </w:r>
            <w:r w:rsidR="00173841">
              <w:fldChar w:fldCharType="end"/>
            </w:r>
            <w:r w:rsidR="00173841">
              <w:fldChar w:fldCharType="separate"/>
            </w:r>
            <w:r w:rsidRPr="00730075">
              <w:rPr>
                <w:rFonts w:ascii="Times New Roman" w:hAnsi="Times New Roman" w:cs="Times New Roman"/>
                <w:noProof/>
                <w:vertAlign w:val="superscript"/>
              </w:rPr>
              <w:t>158</w:t>
            </w:r>
            <w:r w:rsidR="00173841">
              <w:fldChar w:fldCharType="end"/>
            </w:r>
          </w:p>
        </w:tc>
        <w:tc>
          <w:tcPr>
            <w:tcW w:w="1080" w:type="dxa"/>
            <w:vMerge w:val="restart"/>
          </w:tcPr>
          <w:p w:rsidR="006B7BB6" w:rsidRPr="0086103B" w:rsidRDefault="006B7BB6" w:rsidP="006D6656">
            <w:pPr>
              <w:pStyle w:val="TableText"/>
            </w:pPr>
            <w:r>
              <w:t>United States</w:t>
            </w:r>
            <w:r w:rsidRPr="0086103B">
              <w:t>, longitudeinal nonrandomized, outpatient setting</w:t>
            </w:r>
            <w:r>
              <w:t>,</w:t>
            </w:r>
            <w:r w:rsidRPr="00C602CA">
              <w:t xml:space="preserve"> </w:t>
            </w:r>
            <w:r w:rsidRPr="00C602CA">
              <w:rPr>
                <w:bCs/>
              </w:rPr>
              <w:t>medium risk of bias.</w:t>
            </w:r>
          </w:p>
        </w:tc>
        <w:tc>
          <w:tcPr>
            <w:tcW w:w="1350" w:type="dxa"/>
          </w:tcPr>
          <w:p w:rsidR="006B7BB6" w:rsidRPr="0086103B" w:rsidRDefault="006B7BB6" w:rsidP="006D6656">
            <w:pPr>
              <w:pStyle w:val="TableText"/>
            </w:pPr>
            <w:r w:rsidRPr="0086103B">
              <w:t>FeNO, N= 21</w:t>
            </w:r>
          </w:p>
          <w:p w:rsidR="006B7BB6" w:rsidRPr="0086103B" w:rsidRDefault="006B7BB6" w:rsidP="006D6656">
            <w:pPr>
              <w:pStyle w:val="TableText"/>
            </w:pPr>
          </w:p>
          <w:p w:rsidR="006B7BB6" w:rsidRPr="0086103B" w:rsidRDefault="006B7BB6" w:rsidP="006D6656">
            <w:pPr>
              <w:pStyle w:val="TableText"/>
            </w:pPr>
          </w:p>
          <w:p w:rsidR="006B7BB6" w:rsidRPr="0086103B" w:rsidRDefault="006B7BB6" w:rsidP="006D6656">
            <w:pPr>
              <w:pStyle w:val="TableText"/>
            </w:pPr>
          </w:p>
          <w:p w:rsidR="006B7BB6" w:rsidRPr="0086103B" w:rsidRDefault="006B7BB6" w:rsidP="006D6656">
            <w:pPr>
              <w:pStyle w:val="TableText"/>
            </w:pPr>
          </w:p>
          <w:p w:rsidR="006B7BB6" w:rsidRPr="0086103B" w:rsidRDefault="006B7BB6" w:rsidP="006D6656">
            <w:pPr>
              <w:pStyle w:val="TableText"/>
            </w:pPr>
          </w:p>
          <w:p w:rsidR="006B7BB6" w:rsidRPr="0086103B" w:rsidRDefault="006B7BB6" w:rsidP="006D6656">
            <w:pPr>
              <w:pStyle w:val="TableText"/>
            </w:pPr>
          </w:p>
        </w:tc>
        <w:tc>
          <w:tcPr>
            <w:tcW w:w="1620" w:type="dxa"/>
            <w:vMerge w:val="restart"/>
          </w:tcPr>
          <w:p w:rsidR="006B7BB6" w:rsidRDefault="006B7BB6" w:rsidP="006D6656">
            <w:pPr>
              <w:pStyle w:val="TableText"/>
            </w:pPr>
            <w:r w:rsidRPr="0086103B">
              <w:t xml:space="preserve">Mean age 29.7 years (18-40), </w:t>
            </w:r>
          </w:p>
          <w:p w:rsidR="006B7BB6" w:rsidRDefault="006B7BB6" w:rsidP="006D6656">
            <w:pPr>
              <w:pStyle w:val="TableText"/>
            </w:pPr>
            <w:r>
              <w:t>14% male</w:t>
            </w:r>
            <w:r w:rsidRPr="0086103B">
              <w:t xml:space="preserve">, </w:t>
            </w:r>
          </w:p>
          <w:p w:rsidR="006B7BB6" w:rsidRPr="0086103B" w:rsidRDefault="006B7BB6" w:rsidP="006D6656">
            <w:pPr>
              <w:pStyle w:val="TableText"/>
            </w:pPr>
            <w:r>
              <w:t>0% current smoker.</w:t>
            </w:r>
            <w:r w:rsidRPr="0086103B">
              <w:t xml:space="preserve"> </w:t>
            </w:r>
          </w:p>
        </w:tc>
        <w:tc>
          <w:tcPr>
            <w:tcW w:w="2250" w:type="dxa"/>
          </w:tcPr>
          <w:p w:rsidR="006B7BB6" w:rsidRPr="0086103B" w:rsidRDefault="006B7BB6" w:rsidP="006D6656">
            <w:pPr>
              <w:pStyle w:val="TableText"/>
            </w:pPr>
            <w:r w:rsidRPr="0086103B">
              <w:t xml:space="preserve">Measured by online NIOX (Aerocrine), flow rate per referenced guidelines, steroid priot to test was 100%, </w:t>
            </w:r>
          </w:p>
        </w:tc>
        <w:tc>
          <w:tcPr>
            <w:tcW w:w="1341" w:type="dxa"/>
            <w:vMerge w:val="restart"/>
          </w:tcPr>
          <w:p w:rsidR="006B7BB6" w:rsidRPr="0086103B" w:rsidRDefault="006B7BB6" w:rsidP="006D6656">
            <w:pPr>
              <w:pStyle w:val="TableText"/>
            </w:pPr>
            <w:r w:rsidRPr="0086103B">
              <w:t>6 months of stepwise fluticasone weaned from 220 ug twice daily to 220 ug once daily.</w:t>
            </w:r>
          </w:p>
        </w:tc>
        <w:tc>
          <w:tcPr>
            <w:tcW w:w="1719" w:type="dxa"/>
            <w:gridSpan w:val="2"/>
          </w:tcPr>
          <w:p w:rsidR="006B7BB6" w:rsidRPr="0086103B" w:rsidRDefault="006B7BB6" w:rsidP="006D6656">
            <w:pPr>
              <w:pStyle w:val="TableText"/>
            </w:pPr>
            <w:r w:rsidRPr="0086103B">
              <w:t>There is a linear increase pattern for FeNO associated with dose titration. However, FeNO was not a significant time-dependent predictor for the exacerbation.</w:t>
            </w:r>
          </w:p>
        </w:tc>
        <w:tc>
          <w:tcPr>
            <w:tcW w:w="1620" w:type="dxa"/>
          </w:tcPr>
          <w:p w:rsidR="006B7BB6" w:rsidRPr="0086103B" w:rsidRDefault="006B7BB6" w:rsidP="006D6656">
            <w:pPr>
              <w:pStyle w:val="TableText"/>
            </w:pPr>
          </w:p>
          <w:p w:rsidR="006B7BB6" w:rsidRPr="0086103B" w:rsidRDefault="006B7BB6" w:rsidP="006D6656">
            <w:pPr>
              <w:pStyle w:val="TableText"/>
            </w:pPr>
          </w:p>
          <w:p w:rsidR="006B7BB6" w:rsidRPr="0086103B" w:rsidRDefault="006B7BB6" w:rsidP="006D6656">
            <w:pPr>
              <w:pStyle w:val="TableText"/>
            </w:pPr>
          </w:p>
          <w:p w:rsidR="006B7BB6" w:rsidRPr="0086103B" w:rsidRDefault="006B7BB6" w:rsidP="006D6656">
            <w:pPr>
              <w:pStyle w:val="TableText"/>
            </w:pPr>
          </w:p>
          <w:p w:rsidR="006B7BB6" w:rsidRPr="0086103B" w:rsidRDefault="006B7BB6" w:rsidP="006D6656">
            <w:pPr>
              <w:pStyle w:val="TableText"/>
            </w:pPr>
          </w:p>
        </w:tc>
        <w:tc>
          <w:tcPr>
            <w:tcW w:w="1278" w:type="dxa"/>
            <w:vMerge w:val="restart"/>
          </w:tcPr>
          <w:p w:rsidR="006B7BB6" w:rsidRPr="0086103B" w:rsidRDefault="006B7BB6" w:rsidP="006D6656">
            <w:pPr>
              <w:pStyle w:val="TableText"/>
            </w:pPr>
            <w:r w:rsidRPr="0086103B">
              <w:t>Adults with moderate persistent asthma undergoing withdrawal of ICS had significant but heterogeneous rise in FeNO.</w:t>
            </w:r>
          </w:p>
        </w:tc>
      </w:tr>
      <w:tr w:rsidR="006B7BB6" w:rsidRPr="0086103B" w:rsidTr="006D6656">
        <w:trPr>
          <w:trHeight w:val="1224"/>
        </w:trPr>
        <w:tc>
          <w:tcPr>
            <w:tcW w:w="990" w:type="dxa"/>
            <w:vMerge/>
          </w:tcPr>
          <w:p w:rsidR="006B7BB6" w:rsidRPr="00FD26B5" w:rsidRDefault="006B7BB6" w:rsidP="006D6656">
            <w:pPr>
              <w:pStyle w:val="TableText"/>
            </w:pPr>
          </w:p>
        </w:tc>
        <w:tc>
          <w:tcPr>
            <w:tcW w:w="1080" w:type="dxa"/>
            <w:vMerge/>
          </w:tcPr>
          <w:p w:rsidR="006B7BB6" w:rsidRPr="0086103B" w:rsidRDefault="006B7BB6" w:rsidP="006D6656">
            <w:pPr>
              <w:pStyle w:val="TableText"/>
            </w:pPr>
          </w:p>
        </w:tc>
        <w:tc>
          <w:tcPr>
            <w:tcW w:w="1350" w:type="dxa"/>
          </w:tcPr>
          <w:p w:rsidR="006B7BB6" w:rsidRPr="0086103B" w:rsidRDefault="006B7BB6" w:rsidP="006D6656">
            <w:pPr>
              <w:pStyle w:val="TableText"/>
            </w:pPr>
            <w:r w:rsidRPr="0086103B">
              <w:t>Exhaled breath condensate (EBC), N= 21</w:t>
            </w:r>
          </w:p>
        </w:tc>
        <w:tc>
          <w:tcPr>
            <w:tcW w:w="1620" w:type="dxa"/>
            <w:vMerge/>
          </w:tcPr>
          <w:p w:rsidR="006B7BB6" w:rsidRPr="0086103B" w:rsidRDefault="006B7BB6" w:rsidP="006D6656">
            <w:pPr>
              <w:pStyle w:val="TableText"/>
            </w:pPr>
          </w:p>
        </w:tc>
        <w:tc>
          <w:tcPr>
            <w:tcW w:w="2250" w:type="dxa"/>
          </w:tcPr>
          <w:p w:rsidR="006B7BB6" w:rsidRPr="0086103B" w:rsidRDefault="006B7BB6" w:rsidP="006D6656">
            <w:pPr>
              <w:pStyle w:val="TableText"/>
            </w:pPr>
          </w:p>
        </w:tc>
        <w:tc>
          <w:tcPr>
            <w:tcW w:w="1341" w:type="dxa"/>
            <w:vMerge/>
          </w:tcPr>
          <w:p w:rsidR="006B7BB6" w:rsidRPr="0086103B" w:rsidRDefault="006B7BB6" w:rsidP="006D6656">
            <w:pPr>
              <w:pStyle w:val="TableText"/>
            </w:pPr>
          </w:p>
        </w:tc>
        <w:tc>
          <w:tcPr>
            <w:tcW w:w="1719" w:type="dxa"/>
            <w:gridSpan w:val="2"/>
          </w:tcPr>
          <w:p w:rsidR="006B7BB6" w:rsidRPr="0086103B" w:rsidRDefault="006B7BB6" w:rsidP="006D6656">
            <w:pPr>
              <w:pStyle w:val="TableText"/>
            </w:pPr>
            <w:r w:rsidRPr="0086103B">
              <w:t xml:space="preserve">For EBC pH, no significant trend was observed during titration, however, the fall in </w:t>
            </w:r>
            <w:r w:rsidRPr="0086103B">
              <w:lastRenderedPageBreak/>
              <w:t>EBC pH was greater in the 6 subjects who had an exacerbation than in the 7 who did not.</w:t>
            </w:r>
          </w:p>
        </w:tc>
        <w:tc>
          <w:tcPr>
            <w:tcW w:w="1620" w:type="dxa"/>
          </w:tcPr>
          <w:p w:rsidR="006B7BB6" w:rsidRPr="0086103B" w:rsidRDefault="006B7BB6" w:rsidP="006D6656">
            <w:pPr>
              <w:pStyle w:val="TableText"/>
            </w:pPr>
            <w:r w:rsidRPr="0086103B">
              <w:lastRenderedPageBreak/>
              <w:t>Mean difference EBC PH in exacerbation vs non exacerbation:  -</w:t>
            </w:r>
            <w:r w:rsidRPr="0086103B">
              <w:lastRenderedPageBreak/>
              <w:t>0.58 (SD: 0.7) vs 0.16 (SD: 0.13).</w:t>
            </w:r>
          </w:p>
        </w:tc>
        <w:tc>
          <w:tcPr>
            <w:tcW w:w="1278" w:type="dxa"/>
            <w:vMerge/>
          </w:tcPr>
          <w:p w:rsidR="006B7BB6" w:rsidRPr="0086103B" w:rsidRDefault="006B7BB6" w:rsidP="006D6656">
            <w:pPr>
              <w:pStyle w:val="TableText"/>
            </w:pPr>
          </w:p>
        </w:tc>
      </w:tr>
      <w:tr w:rsidR="006B7BB6" w:rsidRPr="0086103B" w:rsidTr="006D6656">
        <w:trPr>
          <w:trHeight w:val="1589"/>
        </w:trPr>
        <w:tc>
          <w:tcPr>
            <w:tcW w:w="990" w:type="dxa"/>
            <w:vMerge/>
          </w:tcPr>
          <w:p w:rsidR="006B7BB6" w:rsidRPr="00FD26B5" w:rsidRDefault="006B7BB6" w:rsidP="006D6656">
            <w:pPr>
              <w:pStyle w:val="TableText"/>
            </w:pPr>
          </w:p>
        </w:tc>
        <w:tc>
          <w:tcPr>
            <w:tcW w:w="1080" w:type="dxa"/>
            <w:vMerge/>
          </w:tcPr>
          <w:p w:rsidR="006B7BB6" w:rsidRPr="0086103B" w:rsidRDefault="006B7BB6" w:rsidP="006D6656">
            <w:pPr>
              <w:pStyle w:val="TableText"/>
            </w:pPr>
          </w:p>
        </w:tc>
        <w:tc>
          <w:tcPr>
            <w:tcW w:w="1350" w:type="dxa"/>
          </w:tcPr>
          <w:p w:rsidR="006B7BB6" w:rsidRPr="0086103B" w:rsidRDefault="006B7BB6" w:rsidP="006D6656">
            <w:pPr>
              <w:pStyle w:val="TableText"/>
            </w:pPr>
            <w:r>
              <w:t>Spirometry</w:t>
            </w:r>
            <w:r w:rsidRPr="0086103B">
              <w:t>, N= 21</w:t>
            </w:r>
          </w:p>
        </w:tc>
        <w:tc>
          <w:tcPr>
            <w:tcW w:w="1620" w:type="dxa"/>
            <w:vMerge/>
          </w:tcPr>
          <w:p w:rsidR="006B7BB6" w:rsidRPr="0086103B" w:rsidRDefault="006B7BB6" w:rsidP="006D6656">
            <w:pPr>
              <w:pStyle w:val="TableText"/>
            </w:pPr>
          </w:p>
        </w:tc>
        <w:tc>
          <w:tcPr>
            <w:tcW w:w="2250" w:type="dxa"/>
          </w:tcPr>
          <w:p w:rsidR="006B7BB6" w:rsidRPr="0086103B" w:rsidRDefault="006B7BB6" w:rsidP="006D6656">
            <w:pPr>
              <w:pStyle w:val="TableText"/>
            </w:pPr>
          </w:p>
        </w:tc>
        <w:tc>
          <w:tcPr>
            <w:tcW w:w="1341" w:type="dxa"/>
            <w:vMerge/>
          </w:tcPr>
          <w:p w:rsidR="006B7BB6" w:rsidRPr="0086103B" w:rsidRDefault="006B7BB6" w:rsidP="006D6656">
            <w:pPr>
              <w:pStyle w:val="TableText"/>
            </w:pPr>
          </w:p>
        </w:tc>
        <w:tc>
          <w:tcPr>
            <w:tcW w:w="1719" w:type="dxa"/>
            <w:gridSpan w:val="2"/>
          </w:tcPr>
          <w:p w:rsidR="006B7BB6" w:rsidRPr="0086103B" w:rsidRDefault="006B7BB6" w:rsidP="006D6656">
            <w:pPr>
              <w:pStyle w:val="TableText"/>
            </w:pPr>
            <w:r w:rsidRPr="0086103B">
              <w:t xml:space="preserve">There is a significant linear decrease pattern for </w:t>
            </w:r>
            <w:r>
              <w:t>FEV</w:t>
            </w:r>
            <w:r w:rsidRPr="0040195C">
              <w:rPr>
                <w:vertAlign w:val="subscript"/>
              </w:rPr>
              <w:t>1</w:t>
            </w:r>
            <w:r w:rsidRPr="0086103B">
              <w:t xml:space="preserve"> during dose titration. However, </w:t>
            </w:r>
            <w:r>
              <w:t>FEV</w:t>
            </w:r>
            <w:r w:rsidRPr="0040195C">
              <w:rPr>
                <w:vertAlign w:val="subscript"/>
              </w:rPr>
              <w:t>1</w:t>
            </w:r>
            <w:r w:rsidRPr="0086103B">
              <w:t xml:space="preserve"> was not significant time-dependent predictor for the exacerbation.</w:t>
            </w:r>
          </w:p>
        </w:tc>
        <w:tc>
          <w:tcPr>
            <w:tcW w:w="1620" w:type="dxa"/>
          </w:tcPr>
          <w:p w:rsidR="006B7BB6" w:rsidRPr="0086103B" w:rsidRDefault="006B7BB6" w:rsidP="006D6656">
            <w:pPr>
              <w:pStyle w:val="TableText"/>
            </w:pPr>
          </w:p>
          <w:p w:rsidR="006B7BB6" w:rsidRPr="0086103B" w:rsidRDefault="006B7BB6" w:rsidP="006D6656">
            <w:pPr>
              <w:pStyle w:val="TableText"/>
            </w:pPr>
          </w:p>
          <w:p w:rsidR="006B7BB6" w:rsidRPr="0086103B" w:rsidRDefault="006B7BB6" w:rsidP="006D6656">
            <w:pPr>
              <w:pStyle w:val="TableText"/>
            </w:pPr>
          </w:p>
          <w:p w:rsidR="006B7BB6" w:rsidRPr="0086103B" w:rsidRDefault="006B7BB6" w:rsidP="006D6656">
            <w:pPr>
              <w:pStyle w:val="TableText"/>
            </w:pPr>
          </w:p>
          <w:p w:rsidR="006B7BB6" w:rsidRPr="0086103B" w:rsidRDefault="006B7BB6" w:rsidP="006D6656">
            <w:pPr>
              <w:pStyle w:val="TableText"/>
            </w:pPr>
          </w:p>
          <w:p w:rsidR="006B7BB6" w:rsidRPr="0086103B" w:rsidRDefault="006B7BB6" w:rsidP="006D6656">
            <w:pPr>
              <w:pStyle w:val="TableText"/>
            </w:pPr>
          </w:p>
        </w:tc>
        <w:tc>
          <w:tcPr>
            <w:tcW w:w="1278" w:type="dxa"/>
            <w:vMerge/>
          </w:tcPr>
          <w:p w:rsidR="006B7BB6" w:rsidRPr="0086103B" w:rsidRDefault="006B7BB6" w:rsidP="006D6656">
            <w:pPr>
              <w:pStyle w:val="TableText"/>
            </w:pPr>
          </w:p>
        </w:tc>
      </w:tr>
      <w:tr w:rsidR="006B7BB6" w:rsidRPr="00CA0544" w:rsidTr="006D6656">
        <w:tc>
          <w:tcPr>
            <w:tcW w:w="990" w:type="dxa"/>
            <w:vMerge w:val="restart"/>
          </w:tcPr>
          <w:p w:rsidR="006B7BB6" w:rsidRPr="00FD26B5" w:rsidRDefault="006B7BB6" w:rsidP="006D6656">
            <w:pPr>
              <w:pStyle w:val="TableText"/>
            </w:pPr>
            <w:r w:rsidRPr="00FD26B5">
              <w:t>Obase, 2013</w:t>
            </w:r>
            <w:r>
              <w:t xml:space="preserve"> </w:t>
            </w:r>
            <w:r w:rsidR="00173841">
              <w:fldChar w:fldCharType="begin">
                <w:fldData xml:space="preserve">PEVuZE5vdGU+PENpdGU+PEF1dGhvcj5PYmFzZTwvQXV0aG9yPjxZZWFyPjIwMTM8L1llYXI+PFJl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</w:fldData>
              </w:fldChar>
            </w:r>
            <w:r>
              <w:instrText xml:space="preserve"> ADDIN EN.CITE </w:instrText>
            </w:r>
            <w:r w:rsidR="00173841">
              <w:fldChar w:fldCharType="begin">
                <w:fldData xml:space="preserve">PEVuZE5vdGU+PENpdGU+PEF1dGhvcj5PYmFzZTwvQXV0aG9yPjxZZWFyPjIwMTM8L1llYXI+PFJl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</w:fldData>
              </w:fldChar>
            </w:r>
            <w:r>
              <w:instrText xml:space="preserve"> ADDIN EN.CITE.DATA </w:instrText>
            </w:r>
            <w:r w:rsidR="00173841">
              <w:fldChar w:fldCharType="end"/>
            </w:r>
            <w:r w:rsidR="00173841">
              <w:fldChar w:fldCharType="separate"/>
            </w:r>
            <w:r w:rsidRPr="00730075">
              <w:rPr>
                <w:rFonts w:ascii="Times New Roman" w:hAnsi="Times New Roman" w:cs="Times New Roman"/>
                <w:noProof/>
                <w:vertAlign w:val="superscript"/>
              </w:rPr>
              <w:t>159</w:t>
            </w:r>
            <w:r w:rsidR="00173841">
              <w:fldChar w:fldCharType="end"/>
            </w:r>
          </w:p>
        </w:tc>
        <w:tc>
          <w:tcPr>
            <w:tcW w:w="1080" w:type="dxa"/>
            <w:vMerge w:val="restart"/>
          </w:tcPr>
          <w:p w:rsidR="006B7BB6" w:rsidRDefault="006B7BB6" w:rsidP="006D6656">
            <w:pPr>
              <w:pStyle w:val="TableText"/>
            </w:pPr>
            <w:r w:rsidRPr="007063F3">
              <w:t>Japan</w:t>
            </w:r>
            <w:r>
              <w:t>,</w:t>
            </w:r>
          </w:p>
          <w:p w:rsidR="006B7BB6" w:rsidRPr="00CA0544" w:rsidRDefault="006B7BB6" w:rsidP="006D6656">
            <w:pPr>
              <w:pStyle w:val="TableText"/>
            </w:pPr>
            <w:r>
              <w:t xml:space="preserve">RCT, </w:t>
            </w:r>
            <w:r w:rsidRPr="00C602CA">
              <w:t>unclear risk of bias.</w:t>
            </w:r>
          </w:p>
        </w:tc>
        <w:tc>
          <w:tcPr>
            <w:tcW w:w="1350" w:type="dxa"/>
          </w:tcPr>
          <w:p w:rsidR="006B7BB6" w:rsidRPr="00CA0544" w:rsidRDefault="006B7BB6" w:rsidP="006D6656">
            <w:pPr>
              <w:pStyle w:val="TableText"/>
            </w:pPr>
            <w:r>
              <w:t>FeNO, N= 29</w:t>
            </w:r>
          </w:p>
        </w:tc>
        <w:tc>
          <w:tcPr>
            <w:tcW w:w="1620" w:type="dxa"/>
            <w:vMerge w:val="restart"/>
          </w:tcPr>
          <w:p w:rsidR="006B7BB6" w:rsidRPr="00E53884" w:rsidRDefault="006B7BB6" w:rsidP="006D6656">
            <w:pPr>
              <w:pStyle w:val="TableText"/>
              <w:rPr>
                <w:bCs/>
              </w:rPr>
            </w:pPr>
            <w:r w:rsidRPr="00E53884">
              <w:rPr>
                <w:bCs/>
              </w:rPr>
              <w:t>Step-down group (</w:t>
            </w:r>
            <w:r>
              <w:rPr>
                <w:bCs/>
              </w:rPr>
              <w:t>N</w:t>
            </w:r>
            <w:r w:rsidRPr="00E53884">
              <w:rPr>
                <w:bCs/>
              </w:rPr>
              <w:t>= 15)</w:t>
            </w:r>
          </w:p>
          <w:p w:rsidR="006B7BB6" w:rsidRDefault="006B7BB6" w:rsidP="006D6656">
            <w:pPr>
              <w:pStyle w:val="TableText"/>
            </w:pPr>
            <w:r>
              <w:t xml:space="preserve">Mean age </w:t>
            </w:r>
            <w:r w:rsidRPr="007A339B">
              <w:t>46.5</w:t>
            </w:r>
            <w:r>
              <w:t xml:space="preserve"> years.</w:t>
            </w:r>
          </w:p>
          <w:p w:rsidR="006B7BB6" w:rsidRDefault="006B7BB6" w:rsidP="006D6656">
            <w:pPr>
              <w:pStyle w:val="TableText"/>
            </w:pPr>
          </w:p>
          <w:p w:rsidR="006B7BB6" w:rsidRPr="00E53884" w:rsidRDefault="006B7BB6" w:rsidP="006D6656">
            <w:pPr>
              <w:pStyle w:val="TableText"/>
              <w:rPr>
                <w:bCs/>
              </w:rPr>
            </w:pPr>
            <w:r w:rsidRPr="00E53884">
              <w:rPr>
                <w:bCs/>
              </w:rPr>
              <w:t>Continued group (</w:t>
            </w:r>
            <w:r>
              <w:rPr>
                <w:bCs/>
              </w:rPr>
              <w:t>N</w:t>
            </w:r>
            <w:r w:rsidRPr="00E53884">
              <w:rPr>
                <w:bCs/>
              </w:rPr>
              <w:t>= 14)</w:t>
            </w:r>
          </w:p>
          <w:p w:rsidR="006B7BB6" w:rsidRPr="00CA0544" w:rsidRDefault="006B7BB6" w:rsidP="006D6656">
            <w:pPr>
              <w:pStyle w:val="TableText"/>
            </w:pPr>
            <w:r>
              <w:t>Mean age 45.3 years</w:t>
            </w:r>
          </w:p>
        </w:tc>
        <w:tc>
          <w:tcPr>
            <w:tcW w:w="2250" w:type="dxa"/>
          </w:tcPr>
          <w:p w:rsidR="006B7BB6" w:rsidRPr="00CA0544" w:rsidRDefault="006B7BB6" w:rsidP="006D6656">
            <w:pPr>
              <w:pStyle w:val="TableText"/>
            </w:pPr>
            <w:r>
              <w:t>F</w:t>
            </w:r>
            <w:r w:rsidRPr="00224076">
              <w:t>low of 50</w:t>
            </w:r>
            <w:r>
              <w:t xml:space="preserve"> </w:t>
            </w:r>
            <w:r w:rsidRPr="00224076">
              <w:t>mL/</w:t>
            </w:r>
            <w:r>
              <w:t xml:space="preserve">sec, using an online </w:t>
            </w:r>
            <w:r w:rsidRPr="007A339B">
              <w:t>nitric oxide analyzer (NOA 280i;</w:t>
            </w:r>
            <w:r>
              <w:t xml:space="preserve"> </w:t>
            </w:r>
            <w:r w:rsidRPr="007A339B">
              <w:t xml:space="preserve">Sievers </w:t>
            </w:r>
            <w:r>
              <w:t>Instruments, Inc., Boulder, CO) in o</w:t>
            </w:r>
            <w:r w:rsidRPr="007A339B">
              <w:t>ne visit several times</w:t>
            </w:r>
            <w:r>
              <w:t>.</w:t>
            </w:r>
          </w:p>
        </w:tc>
        <w:tc>
          <w:tcPr>
            <w:tcW w:w="1341" w:type="dxa"/>
            <w:vMerge w:val="restart"/>
          </w:tcPr>
          <w:p w:rsidR="006B7BB6" w:rsidRDefault="006B7BB6" w:rsidP="006D6656">
            <w:pPr>
              <w:pStyle w:val="TableText"/>
            </w:pPr>
            <w:r w:rsidRPr="00355561">
              <w:t>Budesonide/</w:t>
            </w:r>
            <w:r>
              <w:t xml:space="preserve"> formoterol </w:t>
            </w:r>
          </w:p>
          <w:p w:rsidR="006B7BB6" w:rsidRPr="00E53884" w:rsidRDefault="006B7BB6" w:rsidP="006D6656">
            <w:pPr>
              <w:pStyle w:val="TableText"/>
              <w:rPr>
                <w:bCs/>
              </w:rPr>
            </w:pPr>
            <w:r w:rsidRPr="00E53884">
              <w:rPr>
                <w:bCs/>
              </w:rPr>
              <w:t xml:space="preserve">Step-down group: </w:t>
            </w:r>
          </w:p>
          <w:p w:rsidR="006B7BB6" w:rsidRDefault="006B7BB6" w:rsidP="006D6656">
            <w:pPr>
              <w:pStyle w:val="TableText"/>
            </w:pPr>
            <w:r>
              <w:t>Baseline</w:t>
            </w:r>
          </w:p>
          <w:p w:rsidR="006B7BB6" w:rsidRDefault="006B7BB6" w:rsidP="006D6656">
            <w:pPr>
              <w:pStyle w:val="TableText"/>
            </w:pPr>
            <w:r w:rsidRPr="00355561">
              <w:t>538 mcg/day (424–653)</w:t>
            </w:r>
          </w:p>
          <w:p w:rsidR="006B7BB6" w:rsidRDefault="006B7BB6" w:rsidP="006D6656">
            <w:pPr>
              <w:pStyle w:val="TableText"/>
            </w:pPr>
            <w:r>
              <w:t>At 8 weeks</w:t>
            </w:r>
          </w:p>
          <w:p w:rsidR="006B7BB6" w:rsidRDefault="006B7BB6" w:rsidP="006D6656">
            <w:pPr>
              <w:pStyle w:val="TableText"/>
            </w:pPr>
            <w:r w:rsidRPr="00355561">
              <w:t>331 mcg/day (285–376)</w:t>
            </w:r>
          </w:p>
          <w:p w:rsidR="006B7BB6" w:rsidRDefault="006B7BB6" w:rsidP="006D6656">
            <w:pPr>
              <w:pStyle w:val="TableText"/>
            </w:pPr>
          </w:p>
          <w:p w:rsidR="006B7BB6" w:rsidRPr="00E53884" w:rsidRDefault="006B7BB6" w:rsidP="006D6656">
            <w:pPr>
              <w:pStyle w:val="TableText"/>
              <w:rPr>
                <w:bCs/>
              </w:rPr>
            </w:pPr>
            <w:r w:rsidRPr="00E53884">
              <w:rPr>
                <w:bCs/>
              </w:rPr>
              <w:t xml:space="preserve">Continued group: </w:t>
            </w:r>
          </w:p>
          <w:p w:rsidR="006B7BB6" w:rsidRDefault="006B7BB6" w:rsidP="006D6656">
            <w:pPr>
              <w:pStyle w:val="TableText"/>
            </w:pPr>
            <w:r>
              <w:t>Baseline</w:t>
            </w:r>
          </w:p>
          <w:p w:rsidR="006B7BB6" w:rsidRDefault="006B7BB6" w:rsidP="006D6656">
            <w:pPr>
              <w:pStyle w:val="TableText"/>
            </w:pPr>
            <w:r w:rsidRPr="00355561">
              <w:t>500 mcg/day (385–615)</w:t>
            </w:r>
          </w:p>
          <w:p w:rsidR="006B7BB6" w:rsidRDefault="006B7BB6" w:rsidP="006D6656">
            <w:pPr>
              <w:pStyle w:val="TableText"/>
            </w:pPr>
            <w:r>
              <w:t>At 8 weeks</w:t>
            </w:r>
          </w:p>
          <w:p w:rsidR="006B7BB6" w:rsidRDefault="006B7BB6" w:rsidP="006D6656">
            <w:pPr>
              <w:pStyle w:val="TableText"/>
            </w:pPr>
            <w:r w:rsidRPr="00355561">
              <w:t>500 mcg/day (385–615)</w:t>
            </w:r>
          </w:p>
          <w:p w:rsidR="006B7BB6" w:rsidRDefault="006B7BB6" w:rsidP="006D6656">
            <w:pPr>
              <w:pStyle w:val="TableText"/>
            </w:pPr>
          </w:p>
          <w:p w:rsidR="006B7BB6" w:rsidRPr="00CA0544" w:rsidRDefault="006B7BB6" w:rsidP="006D6656">
            <w:pPr>
              <w:pStyle w:val="TableText"/>
            </w:pPr>
          </w:p>
        </w:tc>
        <w:tc>
          <w:tcPr>
            <w:tcW w:w="1719" w:type="dxa"/>
            <w:gridSpan w:val="2"/>
            <w:vMerge w:val="restart"/>
          </w:tcPr>
          <w:p w:rsidR="006B7BB6" w:rsidRPr="00CA0544" w:rsidRDefault="006B7BB6" w:rsidP="006D6656">
            <w:pPr>
              <w:pStyle w:val="TableText"/>
            </w:pPr>
          </w:p>
        </w:tc>
        <w:tc>
          <w:tcPr>
            <w:tcW w:w="1620" w:type="dxa"/>
          </w:tcPr>
          <w:p w:rsidR="006B7BB6" w:rsidRPr="00E53884" w:rsidRDefault="006B7BB6" w:rsidP="006D6656">
            <w:pPr>
              <w:pStyle w:val="TableText"/>
              <w:rPr>
                <w:bCs/>
              </w:rPr>
            </w:pPr>
            <w:r w:rsidRPr="00E53884">
              <w:rPr>
                <w:bCs/>
              </w:rPr>
              <w:t xml:space="preserve">Step-down group: </w:t>
            </w:r>
          </w:p>
          <w:p w:rsidR="006B7BB6" w:rsidRDefault="006B7BB6" w:rsidP="006D6656">
            <w:pPr>
              <w:pStyle w:val="TableText"/>
            </w:pPr>
            <w:r>
              <w:t>Baseline</w:t>
            </w:r>
          </w:p>
          <w:p w:rsidR="006B7BB6" w:rsidRDefault="006B7BB6" w:rsidP="006D6656">
            <w:pPr>
              <w:pStyle w:val="TableText"/>
            </w:pPr>
            <w:r>
              <w:t xml:space="preserve"> </w:t>
            </w:r>
            <w:r w:rsidRPr="00355561">
              <w:t>51.0 (38.5</w:t>
            </w:r>
            <w:r>
              <w:t xml:space="preserve"> to </w:t>
            </w:r>
            <w:r w:rsidRPr="00355561">
              <w:t>63.4)</w:t>
            </w:r>
          </w:p>
          <w:p w:rsidR="006B7BB6" w:rsidRDefault="006B7BB6" w:rsidP="006D6656">
            <w:pPr>
              <w:pStyle w:val="TableText"/>
            </w:pPr>
            <w:r>
              <w:t>At 8 weeks:</w:t>
            </w:r>
          </w:p>
          <w:p w:rsidR="006B7BB6" w:rsidRDefault="006B7BB6" w:rsidP="006D6656">
            <w:pPr>
              <w:pStyle w:val="TableText"/>
            </w:pPr>
            <w:r w:rsidRPr="00355561">
              <w:t>65.7 (36.0</w:t>
            </w:r>
            <w:r>
              <w:t xml:space="preserve"> to </w:t>
            </w:r>
            <w:r w:rsidRPr="00355561">
              <w:t>95.4)</w:t>
            </w:r>
          </w:p>
          <w:p w:rsidR="006B7BB6" w:rsidRDefault="006B7BB6" w:rsidP="006D6656">
            <w:pPr>
              <w:pStyle w:val="TableText"/>
              <w:rPr>
                <w:bCs/>
              </w:rPr>
            </w:pPr>
          </w:p>
          <w:p w:rsidR="006B7BB6" w:rsidRPr="00E53884" w:rsidRDefault="006B7BB6" w:rsidP="006D6656">
            <w:pPr>
              <w:pStyle w:val="TableText"/>
              <w:rPr>
                <w:bCs/>
              </w:rPr>
            </w:pPr>
            <w:r w:rsidRPr="00E53884">
              <w:rPr>
                <w:bCs/>
              </w:rPr>
              <w:t xml:space="preserve">Continued group: </w:t>
            </w:r>
          </w:p>
          <w:p w:rsidR="006B7BB6" w:rsidRDefault="006B7BB6" w:rsidP="006D6656">
            <w:pPr>
              <w:pStyle w:val="TableText"/>
            </w:pPr>
            <w:r>
              <w:t>Baseline</w:t>
            </w:r>
          </w:p>
          <w:p w:rsidR="006B7BB6" w:rsidRDefault="006B7BB6" w:rsidP="006D6656">
            <w:pPr>
              <w:pStyle w:val="TableText"/>
            </w:pPr>
            <w:r w:rsidRPr="00355561">
              <w:t>50.9 (33.9</w:t>
            </w:r>
            <w:r>
              <w:t xml:space="preserve"> to </w:t>
            </w:r>
            <w:r w:rsidRPr="00355561">
              <w:t>67.9)</w:t>
            </w:r>
          </w:p>
          <w:p w:rsidR="006B7BB6" w:rsidRDefault="006B7BB6" w:rsidP="006D6656">
            <w:pPr>
              <w:pStyle w:val="TableText"/>
            </w:pPr>
            <w:r>
              <w:t>At 8 weeks:</w:t>
            </w:r>
          </w:p>
          <w:p w:rsidR="006B7BB6" w:rsidRPr="00CA0544" w:rsidRDefault="006B7BB6" w:rsidP="006D6656">
            <w:pPr>
              <w:pStyle w:val="TableText"/>
            </w:pPr>
            <w:r w:rsidRPr="00355561">
              <w:t>45.0 (25.9</w:t>
            </w:r>
            <w:r>
              <w:t xml:space="preserve"> to </w:t>
            </w:r>
            <w:r w:rsidRPr="00355561">
              <w:t>64.1)</w:t>
            </w:r>
          </w:p>
        </w:tc>
        <w:tc>
          <w:tcPr>
            <w:tcW w:w="1278" w:type="dxa"/>
            <w:vMerge w:val="restart"/>
          </w:tcPr>
          <w:p w:rsidR="006B7BB6" w:rsidRPr="00CA0544" w:rsidRDefault="006B7BB6" w:rsidP="006D6656">
            <w:pPr>
              <w:pStyle w:val="TableText"/>
            </w:pPr>
            <w:r w:rsidRPr="007063F3">
              <w:t>Adults newly diagnosed asthma received budesonide/</w:t>
            </w:r>
            <w:r>
              <w:t xml:space="preserve"> </w:t>
            </w:r>
            <w:r w:rsidRPr="007063F3">
              <w:t xml:space="preserve">formoterol for 8 weeks or more then randomized to continue or step-down group. In both groups, pulmonary function indicators and symptoms did not </w:t>
            </w:r>
            <w:r w:rsidRPr="007063F3">
              <w:lastRenderedPageBreak/>
              <w:t>change. FeNO level decreased significantly in the dosage-continued group (from 50.9ppb to 45.0ppb), and increased significantly in the step-down group (from 51.0ppb to 65.7ppb).</w:t>
            </w:r>
          </w:p>
        </w:tc>
      </w:tr>
      <w:tr w:rsidR="006B7BB6" w:rsidRPr="00CA0544" w:rsidTr="006D6656">
        <w:tc>
          <w:tcPr>
            <w:tcW w:w="990" w:type="dxa"/>
            <w:vMerge/>
          </w:tcPr>
          <w:p w:rsidR="006B7BB6" w:rsidRPr="00FD26B5" w:rsidRDefault="006B7BB6" w:rsidP="006D6656">
            <w:pPr>
              <w:pStyle w:val="TableText"/>
            </w:pPr>
          </w:p>
        </w:tc>
        <w:tc>
          <w:tcPr>
            <w:tcW w:w="1080" w:type="dxa"/>
            <w:vMerge/>
          </w:tcPr>
          <w:p w:rsidR="006B7BB6" w:rsidRPr="00CA0544" w:rsidRDefault="006B7BB6" w:rsidP="006D6656">
            <w:pPr>
              <w:pStyle w:val="TableText"/>
            </w:pPr>
          </w:p>
        </w:tc>
        <w:tc>
          <w:tcPr>
            <w:tcW w:w="1350" w:type="dxa"/>
          </w:tcPr>
          <w:p w:rsidR="006B7BB6" w:rsidRPr="00CA0544" w:rsidRDefault="006B7BB6" w:rsidP="006D6656">
            <w:pPr>
              <w:pStyle w:val="TableText"/>
            </w:pPr>
            <w:r>
              <w:t>Spirometry, N= 29</w:t>
            </w:r>
          </w:p>
        </w:tc>
        <w:tc>
          <w:tcPr>
            <w:tcW w:w="1620" w:type="dxa"/>
            <w:vMerge/>
          </w:tcPr>
          <w:p w:rsidR="006B7BB6" w:rsidRPr="00CA0544" w:rsidRDefault="006B7BB6" w:rsidP="006D6656">
            <w:pPr>
              <w:pStyle w:val="TableText"/>
            </w:pPr>
          </w:p>
        </w:tc>
        <w:tc>
          <w:tcPr>
            <w:tcW w:w="2250" w:type="dxa"/>
          </w:tcPr>
          <w:p w:rsidR="006B7BB6" w:rsidRPr="007A339B" w:rsidRDefault="006B7BB6" w:rsidP="006D6656">
            <w:pPr>
              <w:pStyle w:val="TableText"/>
            </w:pPr>
            <w:r w:rsidRPr="007A339B">
              <w:t>Dry</w:t>
            </w:r>
            <w:r>
              <w:t xml:space="preserve"> </w:t>
            </w:r>
            <w:r w:rsidRPr="007A339B">
              <w:t>spirometer (CHESTAC-33; CHEST MI, Tokyo, Japan), which</w:t>
            </w:r>
            <w:r>
              <w:t xml:space="preserve"> </w:t>
            </w:r>
            <w:r w:rsidRPr="007A339B">
              <w:lastRenderedPageBreak/>
              <w:t xml:space="preserve">meets the 1994 </w:t>
            </w:r>
            <w:r>
              <w:t xml:space="preserve">American Thoracic Society (ATS) </w:t>
            </w:r>
            <w:r w:rsidRPr="007A339B">
              <w:t>recommendations</w:t>
            </w:r>
          </w:p>
          <w:p w:rsidR="006B7BB6" w:rsidRPr="00CA0544" w:rsidRDefault="006B7BB6" w:rsidP="006D6656">
            <w:pPr>
              <w:pStyle w:val="TableText"/>
            </w:pPr>
            <w:r w:rsidRPr="007A339B">
              <w:t>for diagnostic spirometry</w:t>
            </w:r>
          </w:p>
        </w:tc>
        <w:tc>
          <w:tcPr>
            <w:tcW w:w="1341" w:type="dxa"/>
            <w:vMerge/>
          </w:tcPr>
          <w:p w:rsidR="006B7BB6" w:rsidRPr="00CA0544" w:rsidRDefault="006B7BB6" w:rsidP="006D6656">
            <w:pPr>
              <w:pStyle w:val="TableText"/>
            </w:pPr>
          </w:p>
        </w:tc>
        <w:tc>
          <w:tcPr>
            <w:tcW w:w="1719" w:type="dxa"/>
            <w:gridSpan w:val="2"/>
            <w:vMerge/>
          </w:tcPr>
          <w:p w:rsidR="006B7BB6" w:rsidRPr="00CA0544" w:rsidRDefault="006B7BB6" w:rsidP="006D6656">
            <w:pPr>
              <w:pStyle w:val="TableText"/>
            </w:pPr>
          </w:p>
        </w:tc>
        <w:tc>
          <w:tcPr>
            <w:tcW w:w="1620" w:type="dxa"/>
          </w:tcPr>
          <w:p w:rsidR="006B7BB6" w:rsidRPr="00E53884" w:rsidRDefault="006B7BB6" w:rsidP="006D6656">
            <w:pPr>
              <w:pStyle w:val="TableText"/>
              <w:rPr>
                <w:bCs/>
              </w:rPr>
            </w:pPr>
            <w:r>
              <w:t>FEV</w:t>
            </w:r>
            <w:r w:rsidRPr="0040195C">
              <w:rPr>
                <w:vertAlign w:val="subscript"/>
              </w:rPr>
              <w:t>1</w:t>
            </w:r>
            <w:r w:rsidRPr="00E53884">
              <w:rPr>
                <w:bCs/>
              </w:rPr>
              <w:t xml:space="preserve">Step-down group: </w:t>
            </w:r>
          </w:p>
          <w:p w:rsidR="006B7BB6" w:rsidRDefault="006B7BB6" w:rsidP="006D6656">
            <w:pPr>
              <w:pStyle w:val="TableText"/>
            </w:pPr>
            <w:r>
              <w:t>Baseline</w:t>
            </w:r>
          </w:p>
          <w:p w:rsidR="006B7BB6" w:rsidRDefault="006B7BB6" w:rsidP="006D6656">
            <w:pPr>
              <w:pStyle w:val="TableText"/>
            </w:pPr>
            <w:r w:rsidRPr="00355561">
              <w:lastRenderedPageBreak/>
              <w:t>98.8 (84.2</w:t>
            </w:r>
            <w:r>
              <w:t xml:space="preserve"> to</w:t>
            </w:r>
            <w:r w:rsidRPr="00355561">
              <w:t>113.3)</w:t>
            </w:r>
          </w:p>
          <w:p w:rsidR="006B7BB6" w:rsidRDefault="006B7BB6" w:rsidP="006D6656">
            <w:pPr>
              <w:pStyle w:val="TableText"/>
            </w:pPr>
            <w:r>
              <w:t>At 8 weeks:</w:t>
            </w:r>
          </w:p>
          <w:p w:rsidR="006B7BB6" w:rsidRDefault="006B7BB6" w:rsidP="006D6656">
            <w:pPr>
              <w:pStyle w:val="TableText"/>
            </w:pPr>
            <w:r w:rsidRPr="00355561">
              <w:t>105.2 (94.9</w:t>
            </w:r>
            <w:r>
              <w:t xml:space="preserve"> to </w:t>
            </w:r>
            <w:r w:rsidRPr="00355561">
              <w:t>115.5)</w:t>
            </w:r>
          </w:p>
          <w:p w:rsidR="006B7BB6" w:rsidRPr="00E53884" w:rsidRDefault="006B7BB6" w:rsidP="006D6656">
            <w:pPr>
              <w:pStyle w:val="TableText"/>
              <w:rPr>
                <w:bCs/>
              </w:rPr>
            </w:pPr>
            <w:r w:rsidRPr="00E53884">
              <w:rPr>
                <w:bCs/>
              </w:rPr>
              <w:t xml:space="preserve">Continued group: </w:t>
            </w:r>
          </w:p>
          <w:p w:rsidR="006B7BB6" w:rsidRDefault="006B7BB6" w:rsidP="006D6656">
            <w:pPr>
              <w:pStyle w:val="TableText"/>
            </w:pPr>
            <w:r>
              <w:t>Baseline</w:t>
            </w:r>
          </w:p>
          <w:p w:rsidR="006B7BB6" w:rsidRDefault="006B7BB6" w:rsidP="006D6656">
            <w:pPr>
              <w:pStyle w:val="TableText"/>
            </w:pPr>
            <w:r w:rsidRPr="00355561">
              <w:t>94.0 (80.6</w:t>
            </w:r>
            <w:r>
              <w:t xml:space="preserve"> to </w:t>
            </w:r>
            <w:r w:rsidRPr="00355561">
              <w:t>107.3)</w:t>
            </w:r>
          </w:p>
          <w:p w:rsidR="006B7BB6" w:rsidRDefault="006B7BB6" w:rsidP="006D6656">
            <w:pPr>
              <w:pStyle w:val="TableText"/>
            </w:pPr>
            <w:r>
              <w:t>At 8 weeks:</w:t>
            </w:r>
          </w:p>
          <w:p w:rsidR="006B7BB6" w:rsidRDefault="006B7BB6" w:rsidP="006D6656">
            <w:pPr>
              <w:pStyle w:val="TableText"/>
            </w:pPr>
            <w:r w:rsidRPr="00355561">
              <w:t>92.0 (76.8</w:t>
            </w:r>
            <w:r>
              <w:t xml:space="preserve"> to </w:t>
            </w:r>
            <w:r w:rsidRPr="00355561">
              <w:t>107.3)</w:t>
            </w:r>
          </w:p>
          <w:p w:rsidR="006B7BB6" w:rsidRPr="00CA0544" w:rsidRDefault="006B7BB6" w:rsidP="006D6656">
            <w:pPr>
              <w:pStyle w:val="TableText"/>
            </w:pPr>
          </w:p>
        </w:tc>
        <w:tc>
          <w:tcPr>
            <w:tcW w:w="1278" w:type="dxa"/>
            <w:vMerge/>
          </w:tcPr>
          <w:p w:rsidR="006B7BB6" w:rsidRPr="00CA0544" w:rsidRDefault="006B7BB6" w:rsidP="006D6656">
            <w:pPr>
              <w:pStyle w:val="TableText"/>
            </w:pPr>
          </w:p>
        </w:tc>
      </w:tr>
      <w:tr w:rsidR="006B7BB6" w:rsidRPr="00CA0544" w:rsidTr="006D6656">
        <w:tc>
          <w:tcPr>
            <w:tcW w:w="990" w:type="dxa"/>
            <w:vMerge/>
          </w:tcPr>
          <w:p w:rsidR="006B7BB6" w:rsidRPr="00FD26B5" w:rsidRDefault="006B7BB6" w:rsidP="006D6656">
            <w:pPr>
              <w:pStyle w:val="TableText"/>
            </w:pPr>
          </w:p>
        </w:tc>
        <w:tc>
          <w:tcPr>
            <w:tcW w:w="1080" w:type="dxa"/>
            <w:vMerge/>
          </w:tcPr>
          <w:p w:rsidR="006B7BB6" w:rsidRPr="00CA0544" w:rsidRDefault="006B7BB6" w:rsidP="006D6656">
            <w:pPr>
              <w:pStyle w:val="TableText"/>
            </w:pPr>
          </w:p>
        </w:tc>
        <w:tc>
          <w:tcPr>
            <w:tcW w:w="1350" w:type="dxa"/>
          </w:tcPr>
          <w:p w:rsidR="006B7BB6" w:rsidRPr="00CA0544" w:rsidRDefault="006B7BB6" w:rsidP="006D6656">
            <w:pPr>
              <w:pStyle w:val="TableText"/>
            </w:pPr>
            <w:r>
              <w:t>A</w:t>
            </w:r>
            <w:r w:rsidRPr="00F82E2E">
              <w:t>sthma control test (ACT)</w:t>
            </w:r>
            <w:r>
              <w:t xml:space="preserve"> , N= 29</w:t>
            </w:r>
          </w:p>
        </w:tc>
        <w:tc>
          <w:tcPr>
            <w:tcW w:w="1620" w:type="dxa"/>
            <w:vMerge/>
          </w:tcPr>
          <w:p w:rsidR="006B7BB6" w:rsidRPr="00CA0544" w:rsidRDefault="006B7BB6" w:rsidP="006D6656">
            <w:pPr>
              <w:pStyle w:val="TableText"/>
            </w:pPr>
          </w:p>
        </w:tc>
        <w:tc>
          <w:tcPr>
            <w:tcW w:w="2250" w:type="dxa"/>
          </w:tcPr>
          <w:p w:rsidR="006B7BB6" w:rsidRPr="000C1978" w:rsidRDefault="006B7BB6" w:rsidP="006D6656">
            <w:pPr>
              <w:pStyle w:val="TableText"/>
            </w:pPr>
            <w:r w:rsidRPr="000C1978">
              <w:t>In general, patients with a score below 0.75 have adequately controlled asthma; those with a score above 1.0 do not have well-controlled asthma. On the seven-point scale of the ACQ, a change of 0.5 in the score is the smallest that can be considered clinically important. In this study, we set a score of 0.5 or less as confirmation of adequate asthma con</w:t>
            </w:r>
            <w:r>
              <w:t>trol by ICS/LABA at baseline</w:t>
            </w:r>
            <w:r w:rsidRPr="000C1978">
              <w:t xml:space="preserve"> and </w:t>
            </w:r>
            <w:r>
              <w:t xml:space="preserve">after </w:t>
            </w:r>
            <w:r w:rsidRPr="000C1978">
              <w:t>8 weeks</w:t>
            </w:r>
            <w:r>
              <w:t xml:space="preserve"> of treatment.</w:t>
            </w:r>
          </w:p>
        </w:tc>
        <w:tc>
          <w:tcPr>
            <w:tcW w:w="1341" w:type="dxa"/>
            <w:vMerge/>
          </w:tcPr>
          <w:p w:rsidR="006B7BB6" w:rsidRPr="00CA0544" w:rsidRDefault="006B7BB6" w:rsidP="006D6656">
            <w:pPr>
              <w:pStyle w:val="TableText"/>
            </w:pPr>
          </w:p>
        </w:tc>
        <w:tc>
          <w:tcPr>
            <w:tcW w:w="1719" w:type="dxa"/>
            <w:gridSpan w:val="2"/>
            <w:vMerge/>
          </w:tcPr>
          <w:p w:rsidR="006B7BB6" w:rsidRPr="00CA0544" w:rsidRDefault="006B7BB6" w:rsidP="006D6656">
            <w:pPr>
              <w:pStyle w:val="TableText"/>
            </w:pPr>
          </w:p>
        </w:tc>
        <w:tc>
          <w:tcPr>
            <w:tcW w:w="1620" w:type="dxa"/>
          </w:tcPr>
          <w:p w:rsidR="006B7BB6" w:rsidRPr="00E53884" w:rsidRDefault="006B7BB6" w:rsidP="006D6656">
            <w:pPr>
              <w:pStyle w:val="TableText"/>
              <w:rPr>
                <w:bCs/>
              </w:rPr>
            </w:pPr>
            <w:r w:rsidRPr="00E53884">
              <w:rPr>
                <w:bCs/>
              </w:rPr>
              <w:t xml:space="preserve">Step-down group: </w:t>
            </w:r>
          </w:p>
          <w:p w:rsidR="006B7BB6" w:rsidRDefault="006B7BB6" w:rsidP="006D6656">
            <w:pPr>
              <w:pStyle w:val="TableText"/>
            </w:pPr>
            <w:r>
              <w:t>Baseline</w:t>
            </w:r>
          </w:p>
          <w:p w:rsidR="006B7BB6" w:rsidRDefault="006B7BB6" w:rsidP="006D6656">
            <w:pPr>
              <w:pStyle w:val="TableText"/>
            </w:pPr>
            <w:r w:rsidRPr="00355561">
              <w:t>24.3 (23.6</w:t>
            </w:r>
            <w:r>
              <w:t xml:space="preserve"> to </w:t>
            </w:r>
            <w:r w:rsidRPr="00355561">
              <w:t>25.0)</w:t>
            </w:r>
          </w:p>
          <w:p w:rsidR="006B7BB6" w:rsidRDefault="006B7BB6" w:rsidP="006D6656">
            <w:pPr>
              <w:pStyle w:val="TableText"/>
            </w:pPr>
            <w:r>
              <w:t>At 8 weeks:</w:t>
            </w:r>
          </w:p>
          <w:p w:rsidR="006B7BB6" w:rsidRDefault="006B7BB6" w:rsidP="006D6656">
            <w:pPr>
              <w:pStyle w:val="TableText"/>
            </w:pPr>
            <w:r w:rsidRPr="00355561">
              <w:t>22.9 (20.2</w:t>
            </w:r>
            <w:r>
              <w:t xml:space="preserve"> to </w:t>
            </w:r>
            <w:r w:rsidRPr="00355561">
              <w:t>25.6)</w:t>
            </w:r>
          </w:p>
          <w:p w:rsidR="006B7BB6" w:rsidRPr="00E53884" w:rsidRDefault="006B7BB6" w:rsidP="006D6656">
            <w:pPr>
              <w:pStyle w:val="TableText"/>
              <w:rPr>
                <w:bCs/>
              </w:rPr>
            </w:pPr>
            <w:r w:rsidRPr="00E53884">
              <w:rPr>
                <w:bCs/>
              </w:rPr>
              <w:t xml:space="preserve">Continued group: </w:t>
            </w:r>
          </w:p>
          <w:p w:rsidR="006B7BB6" w:rsidRDefault="006B7BB6" w:rsidP="006D6656">
            <w:pPr>
              <w:pStyle w:val="TableText"/>
            </w:pPr>
            <w:r>
              <w:t>Baseline</w:t>
            </w:r>
          </w:p>
          <w:p w:rsidR="006B7BB6" w:rsidRDefault="006B7BB6" w:rsidP="006D6656">
            <w:pPr>
              <w:pStyle w:val="TableText"/>
            </w:pPr>
            <w:r w:rsidRPr="00355561">
              <w:t>23.8 (22.8</w:t>
            </w:r>
            <w:r>
              <w:t xml:space="preserve"> to </w:t>
            </w:r>
            <w:r w:rsidRPr="00355561">
              <w:t>24.8)</w:t>
            </w:r>
          </w:p>
          <w:p w:rsidR="006B7BB6" w:rsidRDefault="006B7BB6" w:rsidP="006D6656">
            <w:pPr>
              <w:pStyle w:val="TableText"/>
            </w:pPr>
            <w:r>
              <w:t>At 8 weeks:</w:t>
            </w:r>
          </w:p>
          <w:p w:rsidR="006B7BB6" w:rsidRPr="00CA0544" w:rsidRDefault="006B7BB6" w:rsidP="006D6656">
            <w:pPr>
              <w:pStyle w:val="TableText"/>
            </w:pPr>
            <w:r w:rsidRPr="00355561">
              <w:t>24.0 (22.4</w:t>
            </w:r>
            <w:r>
              <w:t xml:space="preserve"> to </w:t>
            </w:r>
            <w:r w:rsidRPr="00355561">
              <w:t>25.6)</w:t>
            </w:r>
          </w:p>
        </w:tc>
        <w:tc>
          <w:tcPr>
            <w:tcW w:w="1278" w:type="dxa"/>
            <w:vMerge/>
          </w:tcPr>
          <w:p w:rsidR="006B7BB6" w:rsidRPr="00CA0544" w:rsidRDefault="006B7BB6" w:rsidP="006D6656">
            <w:pPr>
              <w:pStyle w:val="TableText"/>
            </w:pPr>
          </w:p>
        </w:tc>
      </w:tr>
      <w:tr w:rsidR="006B7BB6" w:rsidRPr="00CA0544" w:rsidTr="006D6656">
        <w:tc>
          <w:tcPr>
            <w:tcW w:w="990" w:type="dxa"/>
            <w:vMerge/>
          </w:tcPr>
          <w:p w:rsidR="006B7BB6" w:rsidRPr="00FD26B5" w:rsidRDefault="006B7BB6" w:rsidP="006D6656">
            <w:pPr>
              <w:pStyle w:val="TableText"/>
            </w:pPr>
          </w:p>
        </w:tc>
        <w:tc>
          <w:tcPr>
            <w:tcW w:w="1080" w:type="dxa"/>
            <w:vMerge/>
          </w:tcPr>
          <w:p w:rsidR="006B7BB6" w:rsidRPr="00CA0544" w:rsidRDefault="006B7BB6" w:rsidP="006D6656">
            <w:pPr>
              <w:pStyle w:val="TableText"/>
            </w:pPr>
          </w:p>
        </w:tc>
        <w:tc>
          <w:tcPr>
            <w:tcW w:w="1350" w:type="dxa"/>
          </w:tcPr>
          <w:p w:rsidR="006B7BB6" w:rsidRPr="00CA0544" w:rsidRDefault="006B7BB6" w:rsidP="006D6656">
            <w:pPr>
              <w:pStyle w:val="TableText"/>
            </w:pPr>
            <w:r w:rsidRPr="00F82E2E">
              <w:t>Asthma Control Questionnaire</w:t>
            </w:r>
            <w:r>
              <w:t xml:space="preserve"> </w:t>
            </w:r>
            <w:r>
              <w:lastRenderedPageBreak/>
              <w:t>(ACQ) , N= 29</w:t>
            </w:r>
          </w:p>
        </w:tc>
        <w:tc>
          <w:tcPr>
            <w:tcW w:w="1620" w:type="dxa"/>
            <w:vMerge/>
          </w:tcPr>
          <w:p w:rsidR="006B7BB6" w:rsidRPr="00CA0544" w:rsidRDefault="006B7BB6" w:rsidP="006D6656">
            <w:pPr>
              <w:pStyle w:val="TableText"/>
            </w:pPr>
          </w:p>
        </w:tc>
        <w:tc>
          <w:tcPr>
            <w:tcW w:w="2250" w:type="dxa"/>
          </w:tcPr>
          <w:p w:rsidR="006B7BB6" w:rsidRPr="00CA0544" w:rsidRDefault="006B7BB6" w:rsidP="006D6656">
            <w:pPr>
              <w:pStyle w:val="TableText"/>
            </w:pPr>
            <w:r>
              <w:t>P</w:t>
            </w:r>
            <w:r w:rsidRPr="00F82E2E">
              <w:t>atients with a score</w:t>
            </w:r>
            <w:r>
              <w:t xml:space="preserve"> </w:t>
            </w:r>
            <w:r w:rsidRPr="00F82E2E">
              <w:t xml:space="preserve">below 0.75 have adequately controlled </w:t>
            </w:r>
            <w:r w:rsidRPr="00F82E2E">
              <w:lastRenderedPageBreak/>
              <w:t>asthma; those with a</w:t>
            </w:r>
            <w:r>
              <w:t xml:space="preserve"> </w:t>
            </w:r>
            <w:r w:rsidRPr="00F82E2E">
              <w:t>score above 1.0 do not have well-controlled asthma. On the</w:t>
            </w:r>
            <w:r>
              <w:t xml:space="preserve"> </w:t>
            </w:r>
            <w:r w:rsidRPr="00F82E2E">
              <w:t>seven-point scale of the ACQ, a change of 0.5 in the score is</w:t>
            </w:r>
            <w:r>
              <w:t xml:space="preserve"> </w:t>
            </w:r>
            <w:r w:rsidRPr="00F82E2E">
              <w:t>the smallest that can be considered clinically</w:t>
            </w:r>
            <w:r>
              <w:t xml:space="preserve"> </w:t>
            </w:r>
            <w:r w:rsidRPr="00F82E2E">
              <w:t>important. In</w:t>
            </w:r>
            <w:r>
              <w:t xml:space="preserve"> </w:t>
            </w:r>
            <w:r w:rsidRPr="00F82E2E">
              <w:t xml:space="preserve">this study, </w:t>
            </w:r>
            <w:r>
              <w:t>the</w:t>
            </w:r>
            <w:r w:rsidRPr="00F82E2E">
              <w:t xml:space="preserve"> score </w:t>
            </w:r>
            <w:r>
              <w:t xml:space="preserve">set </w:t>
            </w:r>
            <w:r w:rsidRPr="00F82E2E">
              <w:t>of 0.5 or less as confirmation of</w:t>
            </w:r>
            <w:r>
              <w:t xml:space="preserve"> </w:t>
            </w:r>
            <w:r w:rsidRPr="00F82E2E">
              <w:t>adequate asthma control by ICS/LABA at second entry and 8</w:t>
            </w:r>
            <w:r>
              <w:t xml:space="preserve"> </w:t>
            </w:r>
            <w:r w:rsidRPr="00F82E2E">
              <w:t>weeks after randomization.</w:t>
            </w:r>
          </w:p>
        </w:tc>
        <w:tc>
          <w:tcPr>
            <w:tcW w:w="1341" w:type="dxa"/>
            <w:vMerge/>
          </w:tcPr>
          <w:p w:rsidR="006B7BB6" w:rsidRPr="00CA0544" w:rsidRDefault="006B7BB6" w:rsidP="006D6656">
            <w:pPr>
              <w:pStyle w:val="TableText"/>
            </w:pPr>
          </w:p>
        </w:tc>
        <w:tc>
          <w:tcPr>
            <w:tcW w:w="1719" w:type="dxa"/>
            <w:gridSpan w:val="2"/>
            <w:vMerge/>
          </w:tcPr>
          <w:p w:rsidR="006B7BB6" w:rsidRPr="00CA0544" w:rsidRDefault="006B7BB6" w:rsidP="006D6656">
            <w:pPr>
              <w:pStyle w:val="TableText"/>
            </w:pPr>
          </w:p>
        </w:tc>
        <w:tc>
          <w:tcPr>
            <w:tcW w:w="1620" w:type="dxa"/>
          </w:tcPr>
          <w:p w:rsidR="006B7BB6" w:rsidRPr="00E53884" w:rsidRDefault="006B7BB6" w:rsidP="006D6656">
            <w:pPr>
              <w:pStyle w:val="TableText"/>
              <w:rPr>
                <w:bCs/>
              </w:rPr>
            </w:pPr>
            <w:r w:rsidRPr="00E53884">
              <w:rPr>
                <w:bCs/>
              </w:rPr>
              <w:t xml:space="preserve">Step-down group: </w:t>
            </w:r>
          </w:p>
          <w:p w:rsidR="006B7BB6" w:rsidRDefault="006B7BB6" w:rsidP="006D6656">
            <w:pPr>
              <w:pStyle w:val="TableText"/>
            </w:pPr>
            <w:r>
              <w:t>Baseline</w:t>
            </w:r>
          </w:p>
          <w:p w:rsidR="006B7BB6" w:rsidRDefault="006B7BB6" w:rsidP="006D6656">
            <w:pPr>
              <w:pStyle w:val="TableText"/>
            </w:pPr>
            <w:r>
              <w:lastRenderedPageBreak/>
              <w:t>0.04 (-</w:t>
            </w:r>
            <w:r w:rsidRPr="00355561">
              <w:t>0.02</w:t>
            </w:r>
            <w:r>
              <w:t xml:space="preserve"> to </w:t>
            </w:r>
            <w:r w:rsidRPr="00355561">
              <w:t>0.10)</w:t>
            </w:r>
          </w:p>
          <w:p w:rsidR="006B7BB6" w:rsidRDefault="006B7BB6" w:rsidP="006D6656">
            <w:pPr>
              <w:pStyle w:val="TableText"/>
            </w:pPr>
            <w:r>
              <w:t>At 8 weeks:</w:t>
            </w:r>
          </w:p>
          <w:p w:rsidR="006B7BB6" w:rsidRDefault="006B7BB6" w:rsidP="006D6656">
            <w:pPr>
              <w:pStyle w:val="TableText"/>
            </w:pPr>
            <w:r>
              <w:t>0.31 (-</w:t>
            </w:r>
            <w:r w:rsidRPr="00927629">
              <w:t>0.07</w:t>
            </w:r>
            <w:r>
              <w:t xml:space="preserve"> to </w:t>
            </w:r>
            <w:r w:rsidRPr="00927629">
              <w:t>0.68)</w:t>
            </w:r>
          </w:p>
          <w:p w:rsidR="006B7BB6" w:rsidRPr="00E53884" w:rsidRDefault="006B7BB6" w:rsidP="006D6656">
            <w:pPr>
              <w:pStyle w:val="TableText"/>
              <w:rPr>
                <w:bCs/>
              </w:rPr>
            </w:pPr>
            <w:r w:rsidRPr="00E53884">
              <w:rPr>
                <w:bCs/>
              </w:rPr>
              <w:t xml:space="preserve">Continued group: </w:t>
            </w:r>
          </w:p>
          <w:p w:rsidR="006B7BB6" w:rsidRDefault="006B7BB6" w:rsidP="006D6656">
            <w:pPr>
              <w:pStyle w:val="TableText"/>
            </w:pPr>
            <w:r>
              <w:t>Baseline</w:t>
            </w:r>
          </w:p>
          <w:p w:rsidR="006B7BB6" w:rsidRDefault="006B7BB6" w:rsidP="006D6656">
            <w:pPr>
              <w:pStyle w:val="TableText"/>
            </w:pPr>
            <w:r w:rsidRPr="00927629">
              <w:t>0.13 (0.03</w:t>
            </w:r>
            <w:r>
              <w:t xml:space="preserve"> to </w:t>
            </w:r>
            <w:r w:rsidRPr="00927629">
              <w:t>0.22)</w:t>
            </w:r>
          </w:p>
          <w:p w:rsidR="006B7BB6" w:rsidRDefault="006B7BB6" w:rsidP="006D6656">
            <w:pPr>
              <w:pStyle w:val="TableText"/>
            </w:pPr>
            <w:r>
              <w:t>At 8 weeks:</w:t>
            </w:r>
          </w:p>
          <w:p w:rsidR="006B7BB6" w:rsidRDefault="006B7BB6" w:rsidP="006D6656">
            <w:pPr>
              <w:pStyle w:val="TableText"/>
            </w:pPr>
            <w:r>
              <w:t>0.25 (-</w:t>
            </w:r>
            <w:r w:rsidRPr="00927629">
              <w:t>0.05</w:t>
            </w:r>
            <w:r>
              <w:t xml:space="preserve"> to </w:t>
            </w:r>
            <w:r w:rsidRPr="00927629">
              <w:t>0.55)</w:t>
            </w:r>
          </w:p>
          <w:p w:rsidR="006B7BB6" w:rsidRPr="00CA0544" w:rsidRDefault="006B7BB6" w:rsidP="006D6656">
            <w:pPr>
              <w:pStyle w:val="TableText"/>
            </w:pPr>
          </w:p>
        </w:tc>
        <w:tc>
          <w:tcPr>
            <w:tcW w:w="1278" w:type="dxa"/>
            <w:vMerge/>
          </w:tcPr>
          <w:p w:rsidR="006B7BB6" w:rsidRPr="00CA0544" w:rsidRDefault="006B7BB6" w:rsidP="006D6656">
            <w:pPr>
              <w:pStyle w:val="TableText"/>
            </w:pPr>
          </w:p>
        </w:tc>
      </w:tr>
      <w:tr w:rsidR="006B7BB6" w:rsidRPr="00CA0544" w:rsidTr="006D6656">
        <w:tc>
          <w:tcPr>
            <w:tcW w:w="990" w:type="dxa"/>
            <w:vMerge/>
          </w:tcPr>
          <w:p w:rsidR="006B7BB6" w:rsidRPr="00FD26B5" w:rsidRDefault="006B7BB6" w:rsidP="006D6656">
            <w:pPr>
              <w:pStyle w:val="TableText"/>
            </w:pPr>
          </w:p>
        </w:tc>
        <w:tc>
          <w:tcPr>
            <w:tcW w:w="1080" w:type="dxa"/>
            <w:vMerge/>
          </w:tcPr>
          <w:p w:rsidR="006B7BB6" w:rsidRPr="00CA0544" w:rsidRDefault="006B7BB6" w:rsidP="006D6656">
            <w:pPr>
              <w:pStyle w:val="TableText"/>
            </w:pPr>
          </w:p>
        </w:tc>
        <w:tc>
          <w:tcPr>
            <w:tcW w:w="1350" w:type="dxa"/>
          </w:tcPr>
          <w:p w:rsidR="006B7BB6" w:rsidRPr="00CA0544" w:rsidRDefault="006B7BB6" w:rsidP="006D6656">
            <w:pPr>
              <w:pStyle w:val="TableText"/>
            </w:pPr>
            <w:r w:rsidRPr="00E53884">
              <w:t>Asthma Quality of Life Questionnaire</w:t>
            </w:r>
            <w:r>
              <w:t xml:space="preserve"> (AQLQ) , N= 29</w:t>
            </w:r>
          </w:p>
        </w:tc>
        <w:tc>
          <w:tcPr>
            <w:tcW w:w="1620" w:type="dxa"/>
            <w:vMerge/>
          </w:tcPr>
          <w:p w:rsidR="006B7BB6" w:rsidRPr="00CA0544" w:rsidRDefault="006B7BB6" w:rsidP="006D6656">
            <w:pPr>
              <w:pStyle w:val="TableText"/>
            </w:pPr>
          </w:p>
        </w:tc>
        <w:tc>
          <w:tcPr>
            <w:tcW w:w="2250" w:type="dxa"/>
          </w:tcPr>
          <w:p w:rsidR="006B7BB6" w:rsidRPr="00CA0544" w:rsidRDefault="006B7BB6" w:rsidP="006D6656">
            <w:pPr>
              <w:pStyle w:val="TableText"/>
            </w:pPr>
            <w:r w:rsidRPr="00F82E2E">
              <w:t>The questionnaire consists of 32 questions</w:t>
            </w:r>
            <w:r>
              <w:t xml:space="preserve"> </w:t>
            </w:r>
            <w:r w:rsidRPr="00F82E2E">
              <w:t>within four domains: symptoms, activity limitation, emotional</w:t>
            </w:r>
            <w:r>
              <w:t xml:space="preserve"> </w:t>
            </w:r>
            <w:r w:rsidRPr="00F82E2E">
              <w:t>function and environmental stimuli.</w:t>
            </w:r>
          </w:p>
        </w:tc>
        <w:tc>
          <w:tcPr>
            <w:tcW w:w="1341" w:type="dxa"/>
            <w:vMerge/>
          </w:tcPr>
          <w:p w:rsidR="006B7BB6" w:rsidRPr="00CA0544" w:rsidRDefault="006B7BB6" w:rsidP="006D6656">
            <w:pPr>
              <w:pStyle w:val="TableText"/>
            </w:pPr>
          </w:p>
        </w:tc>
        <w:tc>
          <w:tcPr>
            <w:tcW w:w="1719" w:type="dxa"/>
            <w:gridSpan w:val="2"/>
            <w:vMerge/>
          </w:tcPr>
          <w:p w:rsidR="006B7BB6" w:rsidRPr="00CA0544" w:rsidRDefault="006B7BB6" w:rsidP="006D6656">
            <w:pPr>
              <w:pStyle w:val="TableText"/>
            </w:pPr>
          </w:p>
        </w:tc>
        <w:tc>
          <w:tcPr>
            <w:tcW w:w="1620" w:type="dxa"/>
          </w:tcPr>
          <w:p w:rsidR="006B7BB6" w:rsidRPr="00E53884" w:rsidRDefault="006B7BB6" w:rsidP="006D6656">
            <w:pPr>
              <w:pStyle w:val="TableText"/>
              <w:rPr>
                <w:bCs/>
              </w:rPr>
            </w:pPr>
            <w:r w:rsidRPr="00E53884">
              <w:rPr>
                <w:bCs/>
              </w:rPr>
              <w:t xml:space="preserve">Step-down group: </w:t>
            </w:r>
          </w:p>
          <w:p w:rsidR="006B7BB6" w:rsidRDefault="006B7BB6" w:rsidP="006D6656">
            <w:pPr>
              <w:pStyle w:val="TableText"/>
            </w:pPr>
            <w:r>
              <w:t>Baseline</w:t>
            </w:r>
          </w:p>
          <w:p w:rsidR="006B7BB6" w:rsidRDefault="006B7BB6" w:rsidP="006D6656">
            <w:pPr>
              <w:pStyle w:val="TableText"/>
            </w:pPr>
            <w:r w:rsidRPr="00927629">
              <w:t>6.66 (6.43</w:t>
            </w:r>
            <w:r>
              <w:t xml:space="preserve"> to </w:t>
            </w:r>
            <w:r w:rsidRPr="00927629">
              <w:t>6.88)</w:t>
            </w:r>
          </w:p>
          <w:p w:rsidR="006B7BB6" w:rsidRDefault="006B7BB6" w:rsidP="006D6656">
            <w:pPr>
              <w:pStyle w:val="TableText"/>
            </w:pPr>
            <w:r>
              <w:t>At 8 weeks:</w:t>
            </w:r>
          </w:p>
          <w:p w:rsidR="006B7BB6" w:rsidRDefault="006B7BB6" w:rsidP="006D6656">
            <w:pPr>
              <w:pStyle w:val="TableText"/>
            </w:pPr>
            <w:r w:rsidRPr="00927629">
              <w:t>6.34 (5.84</w:t>
            </w:r>
            <w:r>
              <w:t xml:space="preserve"> to </w:t>
            </w:r>
            <w:r w:rsidRPr="00927629">
              <w:t>6.85)</w:t>
            </w:r>
          </w:p>
          <w:p w:rsidR="006B7BB6" w:rsidRPr="00E53884" w:rsidRDefault="006B7BB6" w:rsidP="006D6656">
            <w:pPr>
              <w:pStyle w:val="TableText"/>
              <w:rPr>
                <w:bCs/>
              </w:rPr>
            </w:pPr>
            <w:r w:rsidRPr="00E53884">
              <w:rPr>
                <w:bCs/>
              </w:rPr>
              <w:t xml:space="preserve">Continued group: </w:t>
            </w:r>
          </w:p>
          <w:p w:rsidR="006B7BB6" w:rsidRDefault="006B7BB6" w:rsidP="006D6656">
            <w:pPr>
              <w:pStyle w:val="TableText"/>
            </w:pPr>
            <w:r>
              <w:t>Baseline</w:t>
            </w:r>
          </w:p>
          <w:p w:rsidR="006B7BB6" w:rsidRDefault="006B7BB6" w:rsidP="006D6656">
            <w:pPr>
              <w:pStyle w:val="TableText"/>
            </w:pPr>
            <w:r w:rsidRPr="00927629">
              <w:t>6.76 (6.56</w:t>
            </w:r>
            <w:r>
              <w:t xml:space="preserve"> to </w:t>
            </w:r>
            <w:r w:rsidRPr="00927629">
              <w:t>6.96)</w:t>
            </w:r>
          </w:p>
          <w:p w:rsidR="006B7BB6" w:rsidRDefault="006B7BB6" w:rsidP="006D6656">
            <w:pPr>
              <w:pStyle w:val="TableText"/>
            </w:pPr>
            <w:r>
              <w:t>At 8 weeks:</w:t>
            </w:r>
          </w:p>
          <w:p w:rsidR="006B7BB6" w:rsidRPr="00CA0544" w:rsidRDefault="006B7BB6" w:rsidP="006D6656">
            <w:pPr>
              <w:pStyle w:val="TableText"/>
            </w:pPr>
            <w:r w:rsidRPr="00927629">
              <w:t>6.57 (6.16</w:t>
            </w:r>
            <w:r>
              <w:t xml:space="preserve"> to </w:t>
            </w:r>
            <w:r w:rsidRPr="00927629">
              <w:t>6.99)</w:t>
            </w:r>
          </w:p>
        </w:tc>
        <w:tc>
          <w:tcPr>
            <w:tcW w:w="1278" w:type="dxa"/>
            <w:vMerge/>
          </w:tcPr>
          <w:p w:rsidR="006B7BB6" w:rsidRPr="00CA0544" w:rsidRDefault="006B7BB6" w:rsidP="006D6656">
            <w:pPr>
              <w:pStyle w:val="TableText"/>
            </w:pPr>
          </w:p>
        </w:tc>
      </w:tr>
      <w:tr w:rsidR="006B7BB6" w:rsidRPr="00CA0544" w:rsidTr="006D6656">
        <w:trPr>
          <w:trHeight w:val="720"/>
        </w:trPr>
        <w:tc>
          <w:tcPr>
            <w:tcW w:w="990" w:type="dxa"/>
            <w:vMerge w:val="restart"/>
          </w:tcPr>
          <w:p w:rsidR="006B7BB6" w:rsidRPr="00FD26B5" w:rsidRDefault="006B7BB6" w:rsidP="006D6656">
            <w:pPr>
              <w:pStyle w:val="TableText"/>
            </w:pPr>
            <w:r w:rsidRPr="00FD26B5">
              <w:t>Pijnenburg, 2005</w:t>
            </w:r>
            <w:r>
              <w:t xml:space="preserve"> </w:t>
            </w:r>
            <w:r w:rsidR="00173841">
              <w:fldChar w:fldCharType="begin">
                <w:fldData xml:space="preserve">PEVuZE5vdGU+PENpdGU+PEF1dGhvcj5QaWpuZW5idXJnPC9BdXRob3I+PFllYXI+MjAwNTwvWWVh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</w:fldData>
              </w:fldChar>
            </w:r>
            <w:r>
              <w:instrText xml:space="preserve"> ADDIN EN.CITE </w:instrText>
            </w:r>
            <w:r w:rsidR="00173841">
              <w:fldChar w:fldCharType="begin">
                <w:fldData xml:space="preserve">PEVuZE5vdGU+PENpdGU+PEF1dGhvcj5QaWpuZW5idXJnPC9BdXRob3I+PFllYXI+MjAwNTwvWWVh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</w:fldData>
              </w:fldChar>
            </w:r>
            <w:r>
              <w:instrText xml:space="preserve"> ADDIN EN.CITE.DATA </w:instrText>
            </w:r>
            <w:r w:rsidR="00173841">
              <w:fldChar w:fldCharType="end"/>
            </w:r>
            <w:r w:rsidR="00173841">
              <w:fldChar w:fldCharType="separate"/>
            </w:r>
            <w:r w:rsidRPr="00730075">
              <w:rPr>
                <w:rFonts w:ascii="Times New Roman" w:hAnsi="Times New Roman" w:cs="Times New Roman"/>
                <w:noProof/>
                <w:vertAlign w:val="superscript"/>
              </w:rPr>
              <w:t>160</w:t>
            </w:r>
            <w:r w:rsidR="00173841">
              <w:fldChar w:fldCharType="end"/>
            </w:r>
          </w:p>
        </w:tc>
        <w:tc>
          <w:tcPr>
            <w:tcW w:w="1080" w:type="dxa"/>
            <w:vMerge w:val="restart"/>
          </w:tcPr>
          <w:p w:rsidR="006B7BB6" w:rsidRPr="00CA0544" w:rsidRDefault="006B7BB6" w:rsidP="006D6656">
            <w:pPr>
              <w:pStyle w:val="TableText"/>
            </w:pPr>
            <w:r>
              <w:t xml:space="preserve">Netherlands, longitudinal </w:t>
            </w:r>
            <w:r>
              <w:lastRenderedPageBreak/>
              <w:t>nonrandomized</w:t>
            </w:r>
            <w:r w:rsidRPr="00C602CA">
              <w:t xml:space="preserve">, </w:t>
            </w:r>
            <w:r w:rsidRPr="00C602CA">
              <w:rPr>
                <w:bCs/>
              </w:rPr>
              <w:t>low risk of bias.</w:t>
            </w:r>
          </w:p>
        </w:tc>
        <w:tc>
          <w:tcPr>
            <w:tcW w:w="1350" w:type="dxa"/>
          </w:tcPr>
          <w:p w:rsidR="006B7BB6" w:rsidRPr="00CA0544" w:rsidRDefault="006B7BB6" w:rsidP="006D6656">
            <w:pPr>
              <w:pStyle w:val="TableText"/>
            </w:pPr>
            <w:r>
              <w:lastRenderedPageBreak/>
              <w:t>FeNO, N=37</w:t>
            </w:r>
          </w:p>
        </w:tc>
        <w:tc>
          <w:tcPr>
            <w:tcW w:w="1620" w:type="dxa"/>
            <w:vMerge w:val="restart"/>
          </w:tcPr>
          <w:p w:rsidR="006B7BB6" w:rsidRDefault="006B7BB6" w:rsidP="006D6656">
            <w:pPr>
              <w:pStyle w:val="TableText"/>
            </w:pPr>
            <w:r>
              <w:t>Group1 (without relapse) (N=28): mean age 12.2 years (range 7.3-</w:t>
            </w:r>
            <w:r>
              <w:lastRenderedPageBreak/>
              <w:t xml:space="preserve">16.9), </w:t>
            </w:r>
          </w:p>
          <w:p w:rsidR="006B7BB6" w:rsidRDefault="006B7BB6" w:rsidP="006D6656">
            <w:pPr>
              <w:pStyle w:val="TableText"/>
            </w:pPr>
            <w:r>
              <w:t xml:space="preserve">75% atopic, </w:t>
            </w:r>
          </w:p>
          <w:p w:rsidR="006B7BB6" w:rsidRDefault="006B7BB6" w:rsidP="006D6656">
            <w:pPr>
              <w:pStyle w:val="TableText"/>
            </w:pPr>
            <w:r>
              <w:t>Daily dose of ICS 400 (100-400), mean weight 10.2 Kg (range 7.3-14.2).</w:t>
            </w:r>
          </w:p>
          <w:p w:rsidR="006B7BB6" w:rsidRDefault="006B7BB6" w:rsidP="006D6656">
            <w:pPr>
              <w:pStyle w:val="TableText"/>
            </w:pPr>
          </w:p>
          <w:p w:rsidR="006B7BB6" w:rsidRDefault="006B7BB6" w:rsidP="006D6656">
            <w:pPr>
              <w:pStyle w:val="TableText"/>
            </w:pPr>
            <w:r>
              <w:t xml:space="preserve">Group2 (With relapse) (N=9): </w:t>
            </w:r>
          </w:p>
          <w:p w:rsidR="006B7BB6" w:rsidRDefault="006B7BB6" w:rsidP="006D6656">
            <w:pPr>
              <w:pStyle w:val="TableText"/>
            </w:pPr>
            <w:r>
              <w:t xml:space="preserve">Mean age 12.3 years (range 10.0-15.8), </w:t>
            </w:r>
          </w:p>
          <w:p w:rsidR="006B7BB6" w:rsidRDefault="006B7BB6" w:rsidP="006D6656">
            <w:pPr>
              <w:pStyle w:val="TableText"/>
            </w:pPr>
            <w:r>
              <w:t xml:space="preserve">88% atopic, </w:t>
            </w:r>
          </w:p>
          <w:p w:rsidR="006B7BB6" w:rsidRPr="00CA0544" w:rsidRDefault="006B7BB6" w:rsidP="006D6656">
            <w:pPr>
              <w:pStyle w:val="TableText"/>
            </w:pPr>
            <w:r>
              <w:t>daily dose of ICS 200 (100-400), mean weight 14.8 Kg (range 8.5-25.8).</w:t>
            </w:r>
          </w:p>
        </w:tc>
        <w:tc>
          <w:tcPr>
            <w:tcW w:w="2250" w:type="dxa"/>
          </w:tcPr>
          <w:p w:rsidR="006B7BB6" w:rsidRPr="00CA0544" w:rsidRDefault="006B7BB6" w:rsidP="006D6656">
            <w:pPr>
              <w:pStyle w:val="TableText"/>
            </w:pPr>
            <w:r>
              <w:lastRenderedPageBreak/>
              <w:t>FeNO</w:t>
            </w:r>
            <w:r w:rsidRPr="001E6165">
              <w:t xml:space="preserve"> was measured online with an expiratory flow of 50 ml/s according to ATS and ERS </w:t>
            </w:r>
            <w:r w:rsidRPr="001E6165">
              <w:lastRenderedPageBreak/>
              <w:t>guidelines. NO was continuously sampled with a sampling flow of 175 ml/min and analyzed by a chemiluminescence analyzer (Sievers 280 NOA, Boulder, CO, USA). The analyzer was calibrated weekly using 0 and 115 ppb NO certified gases (BOC, Herenthout, Belgium).</w:t>
            </w:r>
          </w:p>
        </w:tc>
        <w:tc>
          <w:tcPr>
            <w:tcW w:w="1350" w:type="dxa"/>
            <w:gridSpan w:val="2"/>
          </w:tcPr>
          <w:p w:rsidR="006B7BB6" w:rsidRPr="00CA0544" w:rsidRDefault="006B7BB6" w:rsidP="006D6656">
            <w:pPr>
              <w:pStyle w:val="TableText"/>
            </w:pPr>
            <w:r>
              <w:lastRenderedPageBreak/>
              <w:t>Baseline FeNO</w:t>
            </w:r>
            <w:r w:rsidRPr="002B5A54">
              <w:t xml:space="preserve"> was measured at t = 22 and t = 0 </w:t>
            </w:r>
            <w:r w:rsidRPr="002B5A54">
              <w:lastRenderedPageBreak/>
              <w:t xml:space="preserve">weeks. </w:t>
            </w:r>
            <w:r>
              <w:t xml:space="preserve">FeNO was </w:t>
            </w:r>
            <w:r w:rsidRPr="002B5A54">
              <w:t>monitored 2, 4, 12, and 24 weeks after withdrawal of ICS.</w:t>
            </w:r>
          </w:p>
        </w:tc>
        <w:tc>
          <w:tcPr>
            <w:tcW w:w="1710" w:type="dxa"/>
          </w:tcPr>
          <w:p w:rsidR="006B7BB6" w:rsidRPr="0014098C" w:rsidRDefault="006B7BB6" w:rsidP="006D6656">
            <w:pPr>
              <w:pStyle w:val="TableText"/>
            </w:pPr>
            <w:r w:rsidRPr="0014098C">
              <w:lastRenderedPageBreak/>
              <w:t xml:space="preserve">Two and four weeks after withdrawal of steroids geometric </w:t>
            </w:r>
            <w:r w:rsidRPr="0014098C">
              <w:lastRenderedPageBreak/>
              <w:t>mean FeNO in children who were about to relapse was higher than in those who did not relapse: at 2 weeks (ratio 2.3; 95% CI 1.2 to 4.1; p = 0.01) and at 4 weeks (ratio 2.6; 95% CI 1.3 to 5.1).</w:t>
            </w:r>
          </w:p>
        </w:tc>
        <w:tc>
          <w:tcPr>
            <w:tcW w:w="1620" w:type="dxa"/>
          </w:tcPr>
          <w:p w:rsidR="006B7BB6" w:rsidRPr="0014098C" w:rsidRDefault="006B7BB6" w:rsidP="006D6656">
            <w:pPr>
              <w:pStyle w:val="TableText"/>
              <w:rPr>
                <w:bCs/>
                <w:u w:val="single"/>
              </w:rPr>
            </w:pPr>
            <w:r w:rsidRPr="0014098C">
              <w:rPr>
                <w:bCs/>
                <w:u w:val="single"/>
              </w:rPr>
              <w:lastRenderedPageBreak/>
              <w:t>Group1</w:t>
            </w:r>
          </w:p>
          <w:p w:rsidR="006B7BB6" w:rsidRDefault="006B7BB6" w:rsidP="006D6656">
            <w:pPr>
              <w:pStyle w:val="TableText"/>
            </w:pPr>
            <w:r>
              <w:t xml:space="preserve">Baseline: </w:t>
            </w:r>
          </w:p>
          <w:p w:rsidR="006B7BB6" w:rsidRDefault="006B7BB6" w:rsidP="006D6656">
            <w:pPr>
              <w:pStyle w:val="TableText"/>
            </w:pPr>
            <w:r>
              <w:t>10.5 (7.3 to 14.2).</w:t>
            </w:r>
          </w:p>
          <w:p w:rsidR="006B7BB6" w:rsidRDefault="006B7BB6" w:rsidP="006D6656">
            <w:pPr>
              <w:pStyle w:val="TableText"/>
            </w:pPr>
            <w:r>
              <w:lastRenderedPageBreak/>
              <w:t>At 2 weeks</w:t>
            </w:r>
          </w:p>
          <w:p w:rsidR="006B7BB6" w:rsidRDefault="006B7BB6" w:rsidP="006D6656">
            <w:pPr>
              <w:pStyle w:val="TableText"/>
            </w:pPr>
            <w:r w:rsidRPr="00DF4638">
              <w:t>15.7 ppb</w:t>
            </w:r>
          </w:p>
          <w:p w:rsidR="006B7BB6" w:rsidRDefault="006B7BB6" w:rsidP="006D6656">
            <w:pPr>
              <w:pStyle w:val="TableText"/>
            </w:pPr>
            <w:r>
              <w:t>At 4 weeks</w:t>
            </w:r>
          </w:p>
          <w:p w:rsidR="006B7BB6" w:rsidRDefault="006B7BB6" w:rsidP="006D6656">
            <w:pPr>
              <w:pStyle w:val="TableText"/>
            </w:pPr>
            <w:r w:rsidRPr="00DF4638">
              <w:t>15.9 ppb</w:t>
            </w:r>
          </w:p>
          <w:p w:rsidR="006B7BB6" w:rsidRDefault="006B7BB6" w:rsidP="006D6656">
            <w:pPr>
              <w:pStyle w:val="TableText"/>
            </w:pPr>
            <w:r w:rsidRPr="0014098C">
              <w:rPr>
                <w:bCs/>
                <w:u w:val="single"/>
              </w:rPr>
              <w:t>Group2</w:t>
            </w:r>
          </w:p>
          <w:p w:rsidR="006B7BB6" w:rsidRDefault="006B7BB6" w:rsidP="006D6656">
            <w:pPr>
              <w:pStyle w:val="TableText"/>
            </w:pPr>
            <w:r>
              <w:t xml:space="preserve">Baseline: </w:t>
            </w:r>
          </w:p>
          <w:p w:rsidR="006B7BB6" w:rsidRDefault="006B7BB6" w:rsidP="006D6656">
            <w:pPr>
              <w:pStyle w:val="TableText"/>
            </w:pPr>
            <w:r>
              <w:t>14.8 (8.5 to 25.8).</w:t>
            </w:r>
          </w:p>
          <w:p w:rsidR="006B7BB6" w:rsidRDefault="006B7BB6" w:rsidP="006D6656">
            <w:pPr>
              <w:pStyle w:val="TableText"/>
            </w:pPr>
            <w:r>
              <w:t>At 2 weeks</w:t>
            </w:r>
          </w:p>
          <w:p w:rsidR="006B7BB6" w:rsidRDefault="006B7BB6" w:rsidP="006D6656">
            <w:pPr>
              <w:pStyle w:val="TableText"/>
            </w:pPr>
            <w:r w:rsidRPr="00DF4638">
              <w:t>35.3 ppb</w:t>
            </w:r>
          </w:p>
          <w:p w:rsidR="006B7BB6" w:rsidRDefault="006B7BB6" w:rsidP="006D6656">
            <w:pPr>
              <w:pStyle w:val="TableText"/>
            </w:pPr>
            <w:r>
              <w:t>At 4 weeks</w:t>
            </w:r>
          </w:p>
          <w:p w:rsidR="006B7BB6" w:rsidRPr="00CA0544" w:rsidRDefault="006B7BB6" w:rsidP="006D6656">
            <w:pPr>
              <w:pStyle w:val="TableText"/>
            </w:pPr>
            <w:r w:rsidRPr="00DF4638">
              <w:t>40.8 ppb</w:t>
            </w:r>
          </w:p>
        </w:tc>
        <w:tc>
          <w:tcPr>
            <w:tcW w:w="1278" w:type="dxa"/>
            <w:vMerge w:val="restart"/>
          </w:tcPr>
          <w:p w:rsidR="006B7BB6" w:rsidRPr="00CA0544" w:rsidRDefault="006B7BB6" w:rsidP="006D6656">
            <w:pPr>
              <w:pStyle w:val="TableText"/>
            </w:pPr>
            <w:r w:rsidRPr="000509E1">
              <w:lastRenderedPageBreak/>
              <w:t>In children</w:t>
            </w:r>
            <w:r>
              <w:t>,</w:t>
            </w:r>
            <w:r w:rsidRPr="000509E1">
              <w:t xml:space="preserve"> FeNO measurements 2 and 4 </w:t>
            </w:r>
            <w:r w:rsidRPr="000509E1">
              <w:lastRenderedPageBreak/>
              <w:t>weeks after discontinuation of ICS predicted those who relapsed. Value of 49 ppb at 4 weeks after discontinuation had the best sensitivity (71%) and specificity (93%) for asthma relapse.</w:t>
            </w:r>
          </w:p>
        </w:tc>
      </w:tr>
      <w:tr w:rsidR="006B7BB6" w:rsidRPr="00CA0544" w:rsidTr="006D6656">
        <w:trPr>
          <w:trHeight w:val="1052"/>
        </w:trPr>
        <w:tc>
          <w:tcPr>
            <w:tcW w:w="990" w:type="dxa"/>
            <w:vMerge/>
          </w:tcPr>
          <w:p w:rsidR="006B7BB6" w:rsidRPr="00FD26B5" w:rsidRDefault="006B7BB6" w:rsidP="006D6656">
            <w:pPr>
              <w:pStyle w:val="TableText"/>
            </w:pPr>
          </w:p>
        </w:tc>
        <w:tc>
          <w:tcPr>
            <w:tcW w:w="1080" w:type="dxa"/>
            <w:vMerge/>
          </w:tcPr>
          <w:p w:rsidR="006B7BB6" w:rsidRDefault="006B7BB6" w:rsidP="006D6656">
            <w:pPr>
              <w:pStyle w:val="TableText"/>
            </w:pPr>
          </w:p>
        </w:tc>
        <w:tc>
          <w:tcPr>
            <w:tcW w:w="1350" w:type="dxa"/>
          </w:tcPr>
          <w:p w:rsidR="006B7BB6" w:rsidRDefault="006B7BB6" w:rsidP="006D6656">
            <w:pPr>
              <w:pStyle w:val="TableText"/>
            </w:pPr>
            <w:r>
              <w:t>Spirometry, N=37</w:t>
            </w:r>
          </w:p>
        </w:tc>
        <w:tc>
          <w:tcPr>
            <w:tcW w:w="1620" w:type="dxa"/>
            <w:vMerge/>
          </w:tcPr>
          <w:p w:rsidR="006B7BB6" w:rsidRPr="00CA0544" w:rsidRDefault="006B7BB6" w:rsidP="006D6656">
            <w:pPr>
              <w:pStyle w:val="TableText"/>
            </w:pPr>
          </w:p>
        </w:tc>
        <w:tc>
          <w:tcPr>
            <w:tcW w:w="2250" w:type="dxa"/>
          </w:tcPr>
          <w:p w:rsidR="006B7BB6" w:rsidRPr="00CA0544" w:rsidRDefault="006B7BB6" w:rsidP="006D6656">
            <w:pPr>
              <w:pStyle w:val="TableText"/>
            </w:pPr>
            <w:r w:rsidRPr="00C778C8">
              <w:t>Flow-volume curves were obtained with a dry roll</w:t>
            </w:r>
            <w:r>
              <w:t>ing seal spirometer (Jaeger, Wu</w:t>
            </w:r>
            <w:r w:rsidRPr="00C778C8">
              <w:t xml:space="preserve">rzburg, Germany) according to ATS guidelines. After maximal inspiration, three reproducible loops with a maximum variability in FVC of 10% were obtained. FVC and </w:t>
            </w:r>
            <w:r>
              <w:t>FEV</w:t>
            </w:r>
            <w:r w:rsidRPr="0040195C">
              <w:rPr>
                <w:vertAlign w:val="subscript"/>
              </w:rPr>
              <w:t>1</w:t>
            </w:r>
            <w:r w:rsidRPr="00C778C8">
              <w:t xml:space="preserve"> are expressed as percentage predicted.</w:t>
            </w:r>
          </w:p>
        </w:tc>
        <w:tc>
          <w:tcPr>
            <w:tcW w:w="1350" w:type="dxa"/>
            <w:gridSpan w:val="2"/>
          </w:tcPr>
          <w:p w:rsidR="006B7BB6" w:rsidRPr="00CA0544" w:rsidRDefault="006B7BB6" w:rsidP="006D6656">
            <w:pPr>
              <w:pStyle w:val="TableText"/>
            </w:pPr>
            <w:r w:rsidRPr="002B5A54">
              <w:t>Forced vital capacity (FVC) and forced expiratory volume in 1 second (</w:t>
            </w:r>
            <w:r>
              <w:t>FEV</w:t>
            </w:r>
            <w:r w:rsidRPr="0040195C">
              <w:rPr>
                <w:vertAlign w:val="subscript"/>
              </w:rPr>
              <w:t>1</w:t>
            </w:r>
            <w:r w:rsidRPr="002B5A54">
              <w:t>) before and after bronchodilation were measured at t = 22, 12 and 24 weeks. At t = 0 weeks, treatment with ICS was discontinued in patients with</w:t>
            </w:r>
            <w:r>
              <w:t xml:space="preserve"> low symptom scores (below 14).</w:t>
            </w:r>
          </w:p>
        </w:tc>
        <w:tc>
          <w:tcPr>
            <w:tcW w:w="1710" w:type="dxa"/>
          </w:tcPr>
          <w:p w:rsidR="006B7BB6" w:rsidRPr="00CA0544" w:rsidRDefault="006B7BB6" w:rsidP="006D6656">
            <w:pPr>
              <w:pStyle w:val="TableText"/>
            </w:pPr>
          </w:p>
        </w:tc>
        <w:tc>
          <w:tcPr>
            <w:tcW w:w="1620" w:type="dxa"/>
          </w:tcPr>
          <w:p w:rsidR="006B7BB6" w:rsidRPr="0014098C" w:rsidRDefault="006B7BB6" w:rsidP="006D6656">
            <w:pPr>
              <w:pStyle w:val="TableText"/>
              <w:rPr>
                <w:bCs/>
                <w:u w:val="single"/>
              </w:rPr>
            </w:pPr>
            <w:r w:rsidRPr="0014098C">
              <w:rPr>
                <w:bCs/>
                <w:u w:val="single"/>
              </w:rPr>
              <w:t>Group1</w:t>
            </w:r>
          </w:p>
          <w:p w:rsidR="006B7BB6" w:rsidRDefault="006B7BB6" w:rsidP="006D6656">
            <w:pPr>
              <w:pStyle w:val="TableText"/>
            </w:pPr>
            <w:r>
              <w:t>Baseline FEV</w:t>
            </w:r>
            <w:r w:rsidRPr="0040195C">
              <w:rPr>
                <w:vertAlign w:val="subscript"/>
              </w:rPr>
              <w:t>1</w:t>
            </w:r>
            <w:r>
              <w:t>% 100 (73-134)</w:t>
            </w:r>
          </w:p>
          <w:p w:rsidR="006B7BB6" w:rsidRDefault="006B7BB6" w:rsidP="006D6656">
            <w:pPr>
              <w:pStyle w:val="TableText"/>
            </w:pPr>
            <w:r>
              <w:t xml:space="preserve">FVC% </w:t>
            </w:r>
          </w:p>
          <w:p w:rsidR="006B7BB6" w:rsidRDefault="006B7BB6" w:rsidP="006D6656">
            <w:pPr>
              <w:pStyle w:val="TableText"/>
            </w:pPr>
            <w:r>
              <w:t>106 (80 to 139).</w:t>
            </w:r>
          </w:p>
          <w:p w:rsidR="006B7BB6" w:rsidRDefault="006B7BB6" w:rsidP="006D6656">
            <w:pPr>
              <w:pStyle w:val="TableText"/>
            </w:pPr>
            <w:r>
              <w:t>Post-bronchodilation: FEV</w:t>
            </w:r>
            <w:r w:rsidRPr="0040195C">
              <w:rPr>
                <w:vertAlign w:val="subscript"/>
              </w:rPr>
              <w:t>1</w:t>
            </w:r>
            <w:r>
              <w:t xml:space="preserve">% </w:t>
            </w:r>
          </w:p>
          <w:p w:rsidR="006B7BB6" w:rsidRDefault="006B7BB6" w:rsidP="006D6656">
            <w:pPr>
              <w:pStyle w:val="TableText"/>
            </w:pPr>
            <w:r>
              <w:t xml:space="preserve">106 (80 to 139), Post-bronchodilation: FVC% </w:t>
            </w:r>
          </w:p>
          <w:p w:rsidR="006B7BB6" w:rsidRDefault="006B7BB6" w:rsidP="006D6656">
            <w:pPr>
              <w:pStyle w:val="TableText"/>
            </w:pPr>
            <w:r>
              <w:t>103 (66-127).</w:t>
            </w:r>
          </w:p>
          <w:p w:rsidR="006B7BB6" w:rsidRDefault="006B7BB6" w:rsidP="006D6656">
            <w:pPr>
              <w:pStyle w:val="TableText"/>
            </w:pPr>
          </w:p>
          <w:p w:rsidR="006B7BB6" w:rsidRDefault="006B7BB6" w:rsidP="006D6656">
            <w:pPr>
              <w:pStyle w:val="TableText"/>
            </w:pPr>
            <w:r w:rsidRPr="0014098C">
              <w:rPr>
                <w:bCs/>
                <w:u w:val="single"/>
              </w:rPr>
              <w:t>Group2</w:t>
            </w:r>
          </w:p>
          <w:p w:rsidR="006B7BB6" w:rsidRDefault="006B7BB6" w:rsidP="006D6656">
            <w:pPr>
              <w:pStyle w:val="TableText"/>
            </w:pPr>
            <w:r>
              <w:t>Baseline:</w:t>
            </w:r>
          </w:p>
          <w:p w:rsidR="006B7BB6" w:rsidRDefault="006B7BB6" w:rsidP="006D6656">
            <w:pPr>
              <w:pStyle w:val="TableText"/>
            </w:pPr>
            <w:r>
              <w:t>FEV</w:t>
            </w:r>
            <w:r w:rsidRPr="0040195C">
              <w:rPr>
                <w:vertAlign w:val="subscript"/>
              </w:rPr>
              <w:t>1</w:t>
            </w:r>
            <w:r>
              <w:t xml:space="preserve">% </w:t>
            </w:r>
          </w:p>
          <w:p w:rsidR="006B7BB6" w:rsidRDefault="006B7BB6" w:rsidP="006D6656">
            <w:pPr>
              <w:pStyle w:val="TableText"/>
            </w:pPr>
            <w:r>
              <w:t xml:space="preserve">99 (88 to 109), FVC% </w:t>
            </w:r>
          </w:p>
          <w:p w:rsidR="006B7BB6" w:rsidRDefault="006B7BB6" w:rsidP="006D6656">
            <w:pPr>
              <w:pStyle w:val="TableText"/>
            </w:pPr>
            <w:r>
              <w:t>105 (87 to 118).</w:t>
            </w:r>
          </w:p>
          <w:p w:rsidR="006B7BB6" w:rsidRDefault="006B7BB6" w:rsidP="006D6656">
            <w:pPr>
              <w:pStyle w:val="TableText"/>
            </w:pPr>
            <w:r>
              <w:t>Post-bronchodilation:</w:t>
            </w:r>
          </w:p>
          <w:p w:rsidR="006B7BB6" w:rsidRDefault="006B7BB6" w:rsidP="006D6656">
            <w:pPr>
              <w:pStyle w:val="TableText"/>
            </w:pPr>
            <w:r>
              <w:t>FEV</w:t>
            </w:r>
            <w:r w:rsidRPr="0040195C">
              <w:rPr>
                <w:vertAlign w:val="subscript"/>
              </w:rPr>
              <w:t>1</w:t>
            </w:r>
            <w:r>
              <w:t xml:space="preserve">% </w:t>
            </w:r>
          </w:p>
          <w:p w:rsidR="006B7BB6" w:rsidRDefault="006B7BB6" w:rsidP="006D6656">
            <w:pPr>
              <w:pStyle w:val="TableText"/>
            </w:pPr>
            <w:r>
              <w:t xml:space="preserve">107 (91 to 119), </w:t>
            </w:r>
            <w:r>
              <w:lastRenderedPageBreak/>
              <w:t>Post-bronchodilation:</w:t>
            </w:r>
          </w:p>
          <w:p w:rsidR="006B7BB6" w:rsidRDefault="006B7BB6" w:rsidP="006D6656">
            <w:pPr>
              <w:pStyle w:val="TableText"/>
            </w:pPr>
            <w:r>
              <w:t>FVC%</w:t>
            </w:r>
          </w:p>
          <w:p w:rsidR="006B7BB6" w:rsidRPr="00CA0544" w:rsidRDefault="006B7BB6" w:rsidP="006D6656">
            <w:pPr>
              <w:pStyle w:val="TableText"/>
            </w:pPr>
            <w:r>
              <w:t>105 (78 to 118).</w:t>
            </w:r>
          </w:p>
        </w:tc>
        <w:tc>
          <w:tcPr>
            <w:tcW w:w="1278" w:type="dxa"/>
            <w:vMerge/>
          </w:tcPr>
          <w:p w:rsidR="006B7BB6" w:rsidRPr="004D36E1" w:rsidRDefault="006B7BB6" w:rsidP="006D6656">
            <w:pPr>
              <w:pStyle w:val="TableText"/>
            </w:pPr>
          </w:p>
        </w:tc>
      </w:tr>
      <w:tr w:rsidR="006B7BB6" w:rsidRPr="00F416AA" w:rsidTr="006D6656">
        <w:trPr>
          <w:trHeight w:val="1862"/>
        </w:trPr>
        <w:tc>
          <w:tcPr>
            <w:tcW w:w="990" w:type="dxa"/>
            <w:vMerge w:val="restart"/>
          </w:tcPr>
          <w:p w:rsidR="006B7BB6" w:rsidRPr="00FD26B5" w:rsidRDefault="006B7BB6" w:rsidP="006D6656">
            <w:pPr>
              <w:pStyle w:val="TableText"/>
            </w:pPr>
            <w:r w:rsidRPr="00FD26B5">
              <w:lastRenderedPageBreak/>
              <w:t>Prieto, 2003</w:t>
            </w:r>
            <w:r>
              <w:t xml:space="preserve"> </w:t>
            </w:r>
            <w:r w:rsidR="00173841">
              <w:fldChar w:fldCharType="begin">
                <w:fldData xml:space="preserve">PEVuZE5vdGU+PENpdGU+PEF1dGhvcj5QcmlldG88L0F1dGhvcj48WWVhcj4yMDAzPC9ZZWFyPjxS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</w:fldData>
              </w:fldChar>
            </w:r>
            <w:r>
              <w:instrText xml:space="preserve"> ADDIN EN.CITE </w:instrText>
            </w:r>
            <w:r w:rsidR="00173841">
              <w:fldChar w:fldCharType="begin">
                <w:fldData xml:space="preserve">PEVuZE5vdGU+PENpdGU+PEF1dGhvcj5QcmlldG88L0F1dGhvcj48WWVhcj4yMDAzPC9ZZWFyPjxS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</w:fldData>
              </w:fldChar>
            </w:r>
            <w:r>
              <w:instrText xml:space="preserve"> ADDIN EN.CITE.DATA </w:instrText>
            </w:r>
            <w:r w:rsidR="00173841">
              <w:fldChar w:fldCharType="end"/>
            </w:r>
            <w:r w:rsidR="00173841">
              <w:fldChar w:fldCharType="separate"/>
            </w:r>
            <w:r w:rsidRPr="00730075">
              <w:rPr>
                <w:rFonts w:ascii="Times New Roman" w:hAnsi="Times New Roman" w:cs="Times New Roman"/>
                <w:noProof/>
                <w:vertAlign w:val="superscript"/>
              </w:rPr>
              <w:t>161</w:t>
            </w:r>
            <w:r w:rsidR="00173841">
              <w:fldChar w:fldCharType="end"/>
            </w:r>
          </w:p>
        </w:tc>
        <w:tc>
          <w:tcPr>
            <w:tcW w:w="1080" w:type="dxa"/>
            <w:vMerge w:val="restart"/>
          </w:tcPr>
          <w:p w:rsidR="006B7BB6" w:rsidRPr="00F416AA" w:rsidRDefault="006B7BB6" w:rsidP="006D6656">
            <w:pPr>
              <w:pStyle w:val="TableText"/>
            </w:pPr>
            <w:r w:rsidRPr="00F416AA">
              <w:t xml:space="preserve"> Spain, </w:t>
            </w:r>
          </w:p>
          <w:p w:rsidR="006B7BB6" w:rsidRPr="00F416AA" w:rsidRDefault="006B7BB6" w:rsidP="006D6656">
            <w:pPr>
              <w:pStyle w:val="TableText"/>
            </w:pPr>
            <w:r>
              <w:t>longitudinal non randomized</w:t>
            </w:r>
            <w:r w:rsidRPr="00F416AA">
              <w:t xml:space="preserve">, </w:t>
            </w:r>
          </w:p>
          <w:p w:rsidR="006B7BB6" w:rsidRPr="00F416AA" w:rsidRDefault="006B7BB6" w:rsidP="006D6656">
            <w:pPr>
              <w:pStyle w:val="TableText"/>
            </w:pPr>
            <w:r>
              <w:t>outpatient setting</w:t>
            </w:r>
            <w:r w:rsidRPr="00C602CA">
              <w:t xml:space="preserve">, </w:t>
            </w:r>
            <w:r w:rsidRPr="00C602CA">
              <w:rPr>
                <w:bCs/>
              </w:rPr>
              <w:t>high risk of bias.</w:t>
            </w:r>
          </w:p>
        </w:tc>
        <w:tc>
          <w:tcPr>
            <w:tcW w:w="1350" w:type="dxa"/>
          </w:tcPr>
          <w:p w:rsidR="006B7BB6" w:rsidRPr="00F416AA" w:rsidRDefault="006B7BB6" w:rsidP="006D6656">
            <w:pPr>
              <w:pStyle w:val="TableText"/>
            </w:pPr>
            <w:r w:rsidRPr="00F416AA">
              <w:t>FeNO</w:t>
            </w:r>
            <w:r>
              <w:t>, N=37</w:t>
            </w:r>
          </w:p>
          <w:p w:rsidR="006B7BB6" w:rsidRPr="00F416AA" w:rsidRDefault="006B7BB6" w:rsidP="006D6656">
            <w:pPr>
              <w:pStyle w:val="TableText"/>
            </w:pPr>
          </w:p>
          <w:p w:rsidR="006B7BB6" w:rsidRPr="00F416AA" w:rsidRDefault="006B7BB6" w:rsidP="006D6656">
            <w:pPr>
              <w:pStyle w:val="TableText"/>
            </w:pPr>
          </w:p>
          <w:p w:rsidR="006B7BB6" w:rsidRPr="00F416AA" w:rsidRDefault="006B7BB6" w:rsidP="006D6656">
            <w:pPr>
              <w:pStyle w:val="TableText"/>
            </w:pPr>
          </w:p>
        </w:tc>
        <w:tc>
          <w:tcPr>
            <w:tcW w:w="1620" w:type="dxa"/>
            <w:vMerge w:val="restart"/>
          </w:tcPr>
          <w:p w:rsidR="006B7BB6" w:rsidRPr="00F416AA" w:rsidRDefault="006B7BB6" w:rsidP="006D6656">
            <w:pPr>
              <w:pStyle w:val="TableText"/>
            </w:pPr>
            <w:r>
              <w:t>Mean age</w:t>
            </w:r>
            <w:r w:rsidRPr="00F416AA">
              <w:t xml:space="preserve"> 32.2</w:t>
            </w:r>
            <w:r>
              <w:t xml:space="preserve"> years, (range </w:t>
            </w:r>
            <w:r w:rsidRPr="00F416AA">
              <w:t xml:space="preserve">28.7–35.6), </w:t>
            </w:r>
          </w:p>
          <w:p w:rsidR="006B7BB6" w:rsidRPr="00F416AA" w:rsidRDefault="006B7BB6" w:rsidP="006D6656">
            <w:pPr>
              <w:pStyle w:val="TableText"/>
            </w:pPr>
            <w:r w:rsidRPr="00F416AA">
              <w:t xml:space="preserve">30 %  males, </w:t>
            </w:r>
          </w:p>
          <w:p w:rsidR="006B7BB6" w:rsidRPr="00F416AA" w:rsidRDefault="006B7BB6" w:rsidP="006D6656">
            <w:pPr>
              <w:pStyle w:val="TableText"/>
            </w:pPr>
            <w:r w:rsidRPr="00F416AA">
              <w:t xml:space="preserve">27% ex-smoker, </w:t>
            </w:r>
          </w:p>
          <w:p w:rsidR="006B7BB6" w:rsidRPr="00F416AA" w:rsidRDefault="006B7BB6" w:rsidP="006D6656">
            <w:pPr>
              <w:pStyle w:val="TableText"/>
            </w:pPr>
            <w:r>
              <w:t>81% atopic.</w:t>
            </w:r>
          </w:p>
        </w:tc>
        <w:tc>
          <w:tcPr>
            <w:tcW w:w="2250" w:type="dxa"/>
          </w:tcPr>
          <w:p w:rsidR="006B7BB6" w:rsidRPr="00F416AA" w:rsidRDefault="006B7BB6" w:rsidP="006D6656">
            <w:pPr>
              <w:pStyle w:val="TableText"/>
            </w:pPr>
            <w:r w:rsidRPr="00F416AA">
              <w:t>Measured on-line by the restricted breath analysis according to the recommendations of the American Thoracic Society using a chemiluminescence analyzer (NiOx; Aerocrine; Solna, Sweden)</w:t>
            </w:r>
          </w:p>
        </w:tc>
        <w:tc>
          <w:tcPr>
            <w:tcW w:w="1350" w:type="dxa"/>
            <w:gridSpan w:val="2"/>
            <w:vMerge w:val="restart"/>
          </w:tcPr>
          <w:p w:rsidR="006B7BB6" w:rsidRPr="00F416AA" w:rsidRDefault="006B7BB6" w:rsidP="006D6656">
            <w:pPr>
              <w:pStyle w:val="TableText"/>
            </w:pPr>
            <w:r>
              <w:t xml:space="preserve">2-week run-in of beclomethasone </w:t>
            </w:r>
            <w:r w:rsidRPr="00F416AA">
              <w:t>dipropionate, 500 to 1,000 ug or equivalent daily. Then, 12 weeks with ICS at half the previous dose.</w:t>
            </w:r>
          </w:p>
        </w:tc>
        <w:tc>
          <w:tcPr>
            <w:tcW w:w="1710" w:type="dxa"/>
          </w:tcPr>
          <w:p w:rsidR="006B7BB6" w:rsidRPr="00F416AA" w:rsidRDefault="006B7BB6" w:rsidP="006D6656">
            <w:pPr>
              <w:pStyle w:val="TableText"/>
            </w:pPr>
            <w:r w:rsidRPr="00F416AA">
              <w:t>FeNO changes from the run-in period to th</w:t>
            </w:r>
            <w:r>
              <w:t xml:space="preserve">e visit performed 2 weeks after </w:t>
            </w:r>
            <w:r w:rsidRPr="00F416AA">
              <w:t>the reduction of ICS</w:t>
            </w:r>
            <w:r>
              <w:t>.</w:t>
            </w:r>
          </w:p>
        </w:tc>
        <w:tc>
          <w:tcPr>
            <w:tcW w:w="1620" w:type="dxa"/>
          </w:tcPr>
          <w:p w:rsidR="006B7BB6" w:rsidRDefault="006B7BB6" w:rsidP="006D6656">
            <w:pPr>
              <w:pStyle w:val="TableText"/>
            </w:pPr>
            <w:r>
              <w:t xml:space="preserve">FeNO ≥ 10 ppb </w:t>
            </w:r>
          </w:p>
          <w:p w:rsidR="006B7BB6" w:rsidRDefault="006B7BB6" w:rsidP="006D6656">
            <w:pPr>
              <w:pStyle w:val="TableText"/>
            </w:pPr>
            <w:r w:rsidRPr="00F416AA">
              <w:t>OR</w:t>
            </w:r>
            <w:r>
              <w:t xml:space="preserve"> 1.89, 95% CI</w:t>
            </w:r>
          </w:p>
          <w:p w:rsidR="006B7BB6" w:rsidRPr="00F416AA" w:rsidRDefault="006B7BB6" w:rsidP="006D6656">
            <w:pPr>
              <w:pStyle w:val="TableText"/>
            </w:pPr>
            <w:r>
              <w:t>(</w:t>
            </w:r>
            <w:r w:rsidRPr="00F416AA">
              <w:t>0.36</w:t>
            </w:r>
            <w:r>
              <w:t xml:space="preserve"> to </w:t>
            </w:r>
            <w:r w:rsidRPr="00F416AA">
              <w:t>9.97)</w:t>
            </w:r>
            <w:r>
              <w:t>.</w:t>
            </w:r>
          </w:p>
        </w:tc>
        <w:tc>
          <w:tcPr>
            <w:tcW w:w="1278" w:type="dxa"/>
            <w:vMerge w:val="restart"/>
            <w:shd w:val="clear" w:color="auto" w:fill="auto"/>
          </w:tcPr>
          <w:p w:rsidR="006B7BB6" w:rsidRPr="00F416AA" w:rsidRDefault="006B7BB6" w:rsidP="006D6656">
            <w:pPr>
              <w:pStyle w:val="TableText"/>
            </w:pPr>
            <w:r w:rsidRPr="00F416AA">
              <w:t>In adults with asthma on high dose ICS that was reduced by 50%, FeNO values at baseline &gt;15 ppb perdict reduction failure</w:t>
            </w:r>
            <w:r>
              <w:t>.</w:t>
            </w:r>
          </w:p>
        </w:tc>
      </w:tr>
      <w:tr w:rsidR="006B7BB6" w:rsidRPr="00F416AA" w:rsidTr="006D6656">
        <w:trPr>
          <w:trHeight w:val="1619"/>
        </w:trPr>
        <w:tc>
          <w:tcPr>
            <w:tcW w:w="990" w:type="dxa"/>
            <w:vMerge/>
          </w:tcPr>
          <w:p w:rsidR="006B7BB6" w:rsidRPr="00FD26B5" w:rsidRDefault="006B7BB6" w:rsidP="006D6656">
            <w:pPr>
              <w:pStyle w:val="TableText"/>
            </w:pPr>
          </w:p>
        </w:tc>
        <w:tc>
          <w:tcPr>
            <w:tcW w:w="1080" w:type="dxa"/>
            <w:vMerge/>
          </w:tcPr>
          <w:p w:rsidR="006B7BB6" w:rsidRPr="00F416AA" w:rsidRDefault="006B7BB6" w:rsidP="006D6656">
            <w:pPr>
              <w:pStyle w:val="TableText"/>
            </w:pPr>
          </w:p>
        </w:tc>
        <w:tc>
          <w:tcPr>
            <w:tcW w:w="1350" w:type="dxa"/>
          </w:tcPr>
          <w:p w:rsidR="006B7BB6" w:rsidRPr="00F416AA" w:rsidRDefault="006B7BB6" w:rsidP="006D6656">
            <w:pPr>
              <w:pStyle w:val="TableText"/>
            </w:pPr>
            <w:r>
              <w:t>Spirometry, N =37</w:t>
            </w:r>
          </w:p>
          <w:p w:rsidR="006B7BB6" w:rsidRPr="00F416AA" w:rsidRDefault="006B7BB6" w:rsidP="006D6656">
            <w:pPr>
              <w:pStyle w:val="TableText"/>
            </w:pPr>
          </w:p>
          <w:p w:rsidR="006B7BB6" w:rsidRPr="00F416AA" w:rsidRDefault="006B7BB6" w:rsidP="006D6656">
            <w:pPr>
              <w:pStyle w:val="TableText"/>
            </w:pPr>
          </w:p>
          <w:p w:rsidR="006B7BB6" w:rsidRPr="00F416AA" w:rsidRDefault="006B7BB6" w:rsidP="006D6656">
            <w:pPr>
              <w:pStyle w:val="TableText"/>
            </w:pPr>
          </w:p>
          <w:p w:rsidR="006B7BB6" w:rsidRPr="00F416AA" w:rsidRDefault="006B7BB6" w:rsidP="006D6656">
            <w:pPr>
              <w:pStyle w:val="TableText"/>
            </w:pPr>
          </w:p>
        </w:tc>
        <w:tc>
          <w:tcPr>
            <w:tcW w:w="1620" w:type="dxa"/>
            <w:vMerge/>
          </w:tcPr>
          <w:p w:rsidR="006B7BB6" w:rsidRPr="00F416AA" w:rsidRDefault="006B7BB6" w:rsidP="006D6656">
            <w:pPr>
              <w:pStyle w:val="TableText"/>
            </w:pPr>
          </w:p>
        </w:tc>
        <w:tc>
          <w:tcPr>
            <w:tcW w:w="2250" w:type="dxa"/>
          </w:tcPr>
          <w:p w:rsidR="006B7BB6" w:rsidRPr="00F416AA" w:rsidRDefault="006B7BB6" w:rsidP="006D6656">
            <w:pPr>
              <w:pStyle w:val="TableText"/>
            </w:pPr>
            <w:r w:rsidRPr="00F416AA">
              <w:t>Measured using a</w:t>
            </w:r>
          </w:p>
          <w:p w:rsidR="006B7BB6" w:rsidRPr="00F416AA" w:rsidRDefault="006B7BB6" w:rsidP="006D6656">
            <w:pPr>
              <w:pStyle w:val="TableText"/>
            </w:pPr>
            <w:r w:rsidRPr="00F416AA">
              <w:t>calibrated pneumotachograph (Jaeger MasterScope; Erich Jaeger</w:t>
            </w:r>
          </w:p>
          <w:p w:rsidR="006B7BB6" w:rsidRPr="00F416AA" w:rsidRDefault="006B7BB6" w:rsidP="006D6656">
            <w:pPr>
              <w:pStyle w:val="TableText"/>
            </w:pPr>
            <w:r w:rsidRPr="00F416AA">
              <w:t>GmbH; Wurzburg, Germany) according to standardized guidelines.</w:t>
            </w:r>
          </w:p>
        </w:tc>
        <w:tc>
          <w:tcPr>
            <w:tcW w:w="1350" w:type="dxa"/>
            <w:gridSpan w:val="2"/>
            <w:vMerge/>
          </w:tcPr>
          <w:p w:rsidR="006B7BB6" w:rsidRPr="00F416AA" w:rsidRDefault="006B7BB6" w:rsidP="006D6656">
            <w:pPr>
              <w:pStyle w:val="TableText"/>
            </w:pPr>
          </w:p>
        </w:tc>
        <w:tc>
          <w:tcPr>
            <w:tcW w:w="1710" w:type="dxa"/>
          </w:tcPr>
          <w:p w:rsidR="006B7BB6" w:rsidRPr="00F416AA" w:rsidRDefault="006B7BB6" w:rsidP="006D6656">
            <w:pPr>
              <w:pStyle w:val="TableText"/>
            </w:pPr>
          </w:p>
        </w:tc>
        <w:tc>
          <w:tcPr>
            <w:tcW w:w="1620" w:type="dxa"/>
          </w:tcPr>
          <w:p w:rsidR="006B7BB6" w:rsidRPr="00F416AA" w:rsidRDefault="006B7BB6" w:rsidP="006D6656">
            <w:pPr>
              <w:pStyle w:val="TableText"/>
            </w:pPr>
          </w:p>
        </w:tc>
        <w:tc>
          <w:tcPr>
            <w:tcW w:w="1278" w:type="dxa"/>
            <w:vMerge/>
            <w:shd w:val="clear" w:color="auto" w:fill="auto"/>
          </w:tcPr>
          <w:p w:rsidR="006B7BB6" w:rsidRPr="00F416AA" w:rsidRDefault="006B7BB6" w:rsidP="006D6656">
            <w:pPr>
              <w:pStyle w:val="TableText"/>
            </w:pPr>
          </w:p>
        </w:tc>
      </w:tr>
      <w:tr w:rsidR="006B7BB6" w:rsidRPr="003538AD" w:rsidTr="006D6656">
        <w:trPr>
          <w:trHeight w:val="864"/>
        </w:trPr>
        <w:tc>
          <w:tcPr>
            <w:tcW w:w="990" w:type="dxa"/>
            <w:vMerge w:val="restart"/>
          </w:tcPr>
          <w:p w:rsidR="006B7BB6" w:rsidRPr="00FD26B5" w:rsidRDefault="006B7BB6" w:rsidP="006D6656">
            <w:pPr>
              <w:pStyle w:val="TableText"/>
            </w:pPr>
            <w:r w:rsidRPr="00FD26B5">
              <w:t>Tsurikisawa, 2012</w:t>
            </w:r>
            <w:r>
              <w:t xml:space="preserve"> </w:t>
            </w:r>
            <w:r w:rsidR="00173841">
              <w:fldChar w:fldCharType="begin">
                <w:fldData xml:space="preserve">PEVuZE5vdGU+PENpdGU+PEF1dGhvcj5Uc3VyaWtpc2F3YTwvQXV0aG9yPjxZZWFyPjIwMTI8L1ll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</w:fldData>
              </w:fldChar>
            </w:r>
            <w:r>
              <w:instrText xml:space="preserve"> ADDIN EN.CITE </w:instrText>
            </w:r>
            <w:r w:rsidR="00173841">
              <w:fldChar w:fldCharType="begin">
                <w:fldData xml:space="preserve">PEVuZE5vdGU+PENpdGU+PEF1dGhvcj5Uc3VyaWtpc2F3YTwvQXV0aG9yPjxZZWFyPjIwMTI8L1ll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</w:fldData>
              </w:fldChar>
            </w:r>
            <w:r>
              <w:instrText xml:space="preserve"> ADDIN EN.CITE.DATA </w:instrText>
            </w:r>
            <w:r w:rsidR="00173841">
              <w:fldChar w:fldCharType="end"/>
            </w:r>
            <w:r w:rsidR="00173841">
              <w:fldChar w:fldCharType="separate"/>
            </w:r>
            <w:r w:rsidRPr="00730075">
              <w:rPr>
                <w:rFonts w:ascii="Times New Roman" w:hAnsi="Times New Roman" w:cs="Times New Roman"/>
                <w:noProof/>
                <w:vertAlign w:val="superscript"/>
              </w:rPr>
              <w:t>162</w:t>
            </w:r>
            <w:r w:rsidR="00173841">
              <w:fldChar w:fldCharType="end"/>
            </w:r>
          </w:p>
        </w:tc>
        <w:tc>
          <w:tcPr>
            <w:tcW w:w="1080" w:type="dxa"/>
            <w:vMerge w:val="restart"/>
          </w:tcPr>
          <w:p w:rsidR="006B7BB6" w:rsidRPr="003538AD" w:rsidRDefault="006B7BB6" w:rsidP="006D6656">
            <w:pPr>
              <w:pStyle w:val="TableText"/>
            </w:pPr>
            <w:r w:rsidRPr="003538AD">
              <w:t>Japan, longitudinal nonrandomized, outpatient setting</w:t>
            </w:r>
            <w:r w:rsidRPr="00C602CA">
              <w:t xml:space="preserve">, </w:t>
            </w:r>
            <w:r w:rsidRPr="00C602CA">
              <w:rPr>
                <w:bCs/>
              </w:rPr>
              <w:t>low risk of bias.</w:t>
            </w:r>
          </w:p>
        </w:tc>
        <w:tc>
          <w:tcPr>
            <w:tcW w:w="1350" w:type="dxa"/>
          </w:tcPr>
          <w:p w:rsidR="006B7BB6" w:rsidRPr="003538AD" w:rsidRDefault="006B7BB6" w:rsidP="006D6656">
            <w:pPr>
              <w:pStyle w:val="TableText"/>
            </w:pPr>
            <w:r w:rsidRPr="003538AD">
              <w:t>FeNO, N= 90</w:t>
            </w:r>
          </w:p>
        </w:tc>
        <w:tc>
          <w:tcPr>
            <w:tcW w:w="1620" w:type="dxa"/>
            <w:vMerge w:val="restart"/>
          </w:tcPr>
          <w:p w:rsidR="006B7BB6" w:rsidRDefault="006B7BB6" w:rsidP="006D6656">
            <w:pPr>
              <w:pStyle w:val="TableText"/>
            </w:pPr>
            <w:r w:rsidRPr="003538AD">
              <w:t>Exacerbation-free group (N=50); Mean age 49.1 years (SD:14.6), 34</w:t>
            </w:r>
            <w:r>
              <w:t>%</w:t>
            </w:r>
            <w:r w:rsidRPr="003538AD">
              <w:t xml:space="preserve"> </w:t>
            </w:r>
            <w:r>
              <w:t>male</w:t>
            </w:r>
            <w:r w:rsidRPr="003538AD">
              <w:t xml:space="preserve">, </w:t>
            </w:r>
          </w:p>
          <w:p w:rsidR="006B7BB6" w:rsidRPr="003538AD" w:rsidRDefault="006B7BB6" w:rsidP="006D6656">
            <w:pPr>
              <w:pStyle w:val="TableText"/>
            </w:pPr>
            <w:r>
              <w:t>28% ever smoker</w:t>
            </w:r>
            <w:r w:rsidRPr="003538AD">
              <w:t xml:space="preserve">, </w:t>
            </w:r>
            <w:r>
              <w:t>74% atopic.</w:t>
            </w:r>
          </w:p>
          <w:p w:rsidR="006B7BB6" w:rsidRPr="003538AD" w:rsidRDefault="006B7BB6" w:rsidP="006D6656">
            <w:pPr>
              <w:pStyle w:val="TableText"/>
            </w:pPr>
          </w:p>
          <w:p w:rsidR="006B7BB6" w:rsidRPr="003538AD" w:rsidRDefault="006B7BB6" w:rsidP="006D6656">
            <w:pPr>
              <w:pStyle w:val="TableText"/>
            </w:pPr>
          </w:p>
          <w:p w:rsidR="006B7BB6" w:rsidRDefault="006B7BB6" w:rsidP="006D6656">
            <w:pPr>
              <w:pStyle w:val="TableText"/>
            </w:pPr>
            <w:r w:rsidRPr="003538AD">
              <w:t xml:space="preserve">Exacerbation </w:t>
            </w:r>
            <w:r w:rsidRPr="003538AD">
              <w:lastRenderedPageBreak/>
              <w:t xml:space="preserve">group (N=40); Mean age 50.9 years (SD:15.9), </w:t>
            </w:r>
            <w:r>
              <w:t>37.5% m</w:t>
            </w:r>
            <w:r w:rsidRPr="003538AD">
              <w:t xml:space="preserve">ale, </w:t>
            </w:r>
          </w:p>
          <w:p w:rsidR="006B7BB6" w:rsidRDefault="006B7BB6" w:rsidP="006D6656">
            <w:pPr>
              <w:pStyle w:val="TableText"/>
            </w:pPr>
            <w:r>
              <w:t>30% ever smoker,</w:t>
            </w:r>
          </w:p>
          <w:p w:rsidR="006B7BB6" w:rsidRPr="003538AD" w:rsidRDefault="006B7BB6" w:rsidP="006D6656">
            <w:pPr>
              <w:pStyle w:val="TableText"/>
            </w:pPr>
            <w:r>
              <w:t>60% atopic.</w:t>
            </w:r>
          </w:p>
        </w:tc>
        <w:tc>
          <w:tcPr>
            <w:tcW w:w="2250" w:type="dxa"/>
          </w:tcPr>
          <w:p w:rsidR="006B7BB6" w:rsidRPr="003538AD" w:rsidRDefault="006B7BB6" w:rsidP="006D6656">
            <w:pPr>
              <w:pStyle w:val="TableText"/>
            </w:pPr>
            <w:r w:rsidRPr="003538AD">
              <w:lastRenderedPageBreak/>
              <w:t xml:space="preserve">Mesured by online (80%) NO chemiluminescence analyzer (NOA model 280A, Sievers Instruments) at 70 ml/sec, steroid prior to test was 100%. </w:t>
            </w:r>
          </w:p>
        </w:tc>
        <w:tc>
          <w:tcPr>
            <w:tcW w:w="1341" w:type="dxa"/>
            <w:vMerge w:val="restart"/>
          </w:tcPr>
          <w:p w:rsidR="006B7BB6" w:rsidRPr="003538AD" w:rsidRDefault="006B7BB6" w:rsidP="006D6656">
            <w:pPr>
              <w:pStyle w:val="TableText"/>
            </w:pPr>
            <w:r w:rsidRPr="003538AD">
              <w:t>12 months of the daily inhaled corticosteroid dose that reduced by half.</w:t>
            </w:r>
          </w:p>
        </w:tc>
        <w:tc>
          <w:tcPr>
            <w:tcW w:w="1719" w:type="dxa"/>
            <w:gridSpan w:val="2"/>
          </w:tcPr>
          <w:p w:rsidR="006B7BB6" w:rsidRPr="003538AD" w:rsidRDefault="006B7BB6" w:rsidP="006D6656">
            <w:pPr>
              <w:pStyle w:val="TableText"/>
            </w:pPr>
            <w:r w:rsidRPr="003538AD">
              <w:t xml:space="preserve">FeNO was lower in exacerbation-free </w:t>
            </w:r>
            <w:r>
              <w:t>compared with</w:t>
            </w:r>
            <w:r w:rsidRPr="003538AD">
              <w:t xml:space="preserve"> exacerbation group after treatment.  </w:t>
            </w:r>
          </w:p>
          <w:p w:rsidR="006B7BB6" w:rsidRPr="003538AD" w:rsidRDefault="006B7BB6" w:rsidP="006D6656">
            <w:pPr>
              <w:pStyle w:val="TableText"/>
            </w:pPr>
            <w:r>
              <w:t xml:space="preserve">However, </w:t>
            </w:r>
            <w:r w:rsidRPr="003538AD">
              <w:t>FeNO was a more significant predictor of suc</w:t>
            </w:r>
            <w:r>
              <w:t xml:space="preserve">cess in ICS reduction than </w:t>
            </w:r>
            <w:r>
              <w:lastRenderedPageBreak/>
              <w:t>FEV</w:t>
            </w:r>
            <w:r w:rsidRPr="0040195C">
              <w:rPr>
                <w:vertAlign w:val="subscript"/>
              </w:rPr>
              <w:t>1</w:t>
            </w:r>
            <w:r w:rsidRPr="00472494">
              <w:rPr>
                <w:vertAlign w:val="subscript"/>
              </w:rPr>
              <w:t xml:space="preserve"> </w:t>
            </w:r>
            <w:r>
              <w:t>(p = 0.028).</w:t>
            </w:r>
          </w:p>
        </w:tc>
        <w:tc>
          <w:tcPr>
            <w:tcW w:w="1620" w:type="dxa"/>
          </w:tcPr>
          <w:p w:rsidR="006B7BB6" w:rsidRDefault="006B7BB6" w:rsidP="006D6656">
            <w:pPr>
              <w:pStyle w:val="TableText"/>
            </w:pPr>
            <w:r w:rsidRPr="003538AD">
              <w:lastRenderedPageBreak/>
              <w:t xml:space="preserve">Exacerbation-free group </w:t>
            </w:r>
          </w:p>
          <w:p w:rsidR="006B7BB6" w:rsidRDefault="006B7BB6" w:rsidP="006D6656">
            <w:pPr>
              <w:pStyle w:val="TableText"/>
            </w:pPr>
            <w:r w:rsidRPr="003538AD">
              <w:t>25.6 ppb (SD: 12) Exacerbation group</w:t>
            </w:r>
          </w:p>
          <w:p w:rsidR="006B7BB6" w:rsidRPr="003538AD" w:rsidRDefault="006B7BB6" w:rsidP="006D6656">
            <w:pPr>
              <w:pStyle w:val="TableText"/>
            </w:pPr>
            <w:r>
              <w:t xml:space="preserve"> 43.4 ppb (SD: 27.3).</w:t>
            </w:r>
          </w:p>
          <w:p w:rsidR="006B7BB6" w:rsidRPr="003538AD" w:rsidRDefault="006B7BB6" w:rsidP="006D6656">
            <w:pPr>
              <w:pStyle w:val="TableText"/>
            </w:pPr>
          </w:p>
          <w:p w:rsidR="006B7BB6" w:rsidRPr="003538AD" w:rsidRDefault="006B7BB6" w:rsidP="006D6656">
            <w:pPr>
              <w:pStyle w:val="TableText"/>
            </w:pPr>
            <w:r w:rsidRPr="003538AD">
              <w:t xml:space="preserve">0.961, 95% CI </w:t>
            </w:r>
            <w:r>
              <w:t>(</w:t>
            </w:r>
            <w:r w:rsidRPr="003538AD">
              <w:t>0.93</w:t>
            </w:r>
            <w:r>
              <w:t xml:space="preserve"> to </w:t>
            </w:r>
            <w:r w:rsidRPr="003538AD">
              <w:t>0.99</w:t>
            </w:r>
            <w:r>
              <w:t>).</w:t>
            </w:r>
          </w:p>
        </w:tc>
        <w:tc>
          <w:tcPr>
            <w:tcW w:w="1278" w:type="dxa"/>
            <w:vMerge w:val="restart"/>
          </w:tcPr>
          <w:p w:rsidR="006B7BB6" w:rsidRPr="003538AD" w:rsidRDefault="006B7BB6" w:rsidP="006D6656">
            <w:pPr>
              <w:pStyle w:val="TableText"/>
            </w:pPr>
            <w:r w:rsidRPr="003538AD">
              <w:t xml:space="preserve">In adult patients with moderate or severe asthma but no clinical symptoms of asthma for at least 6 months in whom ICS doses </w:t>
            </w:r>
            <w:r w:rsidRPr="003538AD">
              <w:lastRenderedPageBreak/>
              <w:t>reduced by half, FeNO was a statistically independent predictor of success.</w:t>
            </w:r>
          </w:p>
        </w:tc>
      </w:tr>
      <w:tr w:rsidR="006B7BB6" w:rsidRPr="003538AD" w:rsidTr="006D6656">
        <w:trPr>
          <w:trHeight w:val="1970"/>
        </w:trPr>
        <w:tc>
          <w:tcPr>
            <w:tcW w:w="990" w:type="dxa"/>
            <w:vMerge/>
          </w:tcPr>
          <w:p w:rsidR="006B7BB6" w:rsidRPr="00FD26B5" w:rsidRDefault="006B7BB6" w:rsidP="006D6656">
            <w:pPr>
              <w:pStyle w:val="TableText"/>
            </w:pPr>
          </w:p>
        </w:tc>
        <w:tc>
          <w:tcPr>
            <w:tcW w:w="1080" w:type="dxa"/>
            <w:vMerge/>
          </w:tcPr>
          <w:p w:rsidR="006B7BB6" w:rsidRPr="003538AD" w:rsidRDefault="006B7BB6" w:rsidP="006D6656">
            <w:pPr>
              <w:pStyle w:val="TableText"/>
            </w:pPr>
          </w:p>
        </w:tc>
        <w:tc>
          <w:tcPr>
            <w:tcW w:w="1350" w:type="dxa"/>
          </w:tcPr>
          <w:p w:rsidR="006B7BB6" w:rsidRPr="003538AD" w:rsidRDefault="006B7BB6" w:rsidP="006D6656">
            <w:pPr>
              <w:pStyle w:val="TableText"/>
            </w:pPr>
            <w:r>
              <w:t>Spirometry</w:t>
            </w:r>
            <w:r w:rsidRPr="003538AD">
              <w:t>, N= 90</w:t>
            </w:r>
          </w:p>
        </w:tc>
        <w:tc>
          <w:tcPr>
            <w:tcW w:w="1620" w:type="dxa"/>
            <w:vMerge/>
          </w:tcPr>
          <w:p w:rsidR="006B7BB6" w:rsidRPr="003538AD" w:rsidRDefault="006B7BB6" w:rsidP="006D6656">
            <w:pPr>
              <w:pStyle w:val="TableText"/>
            </w:pPr>
          </w:p>
        </w:tc>
        <w:tc>
          <w:tcPr>
            <w:tcW w:w="2250" w:type="dxa"/>
          </w:tcPr>
          <w:p w:rsidR="006B7BB6" w:rsidRPr="003538AD" w:rsidRDefault="006B7BB6" w:rsidP="006D6656">
            <w:pPr>
              <w:pStyle w:val="TableText"/>
            </w:pPr>
            <w:r w:rsidRPr="003538AD">
              <w:t>Measured by spirometer (Auto Spiro AS-303, Minato Medical Science, Osaka, Japan) after each inhalation.</w:t>
            </w:r>
          </w:p>
        </w:tc>
        <w:tc>
          <w:tcPr>
            <w:tcW w:w="1341" w:type="dxa"/>
            <w:vMerge/>
          </w:tcPr>
          <w:p w:rsidR="006B7BB6" w:rsidRPr="003538AD" w:rsidRDefault="006B7BB6" w:rsidP="006D6656">
            <w:pPr>
              <w:pStyle w:val="TableText"/>
            </w:pPr>
          </w:p>
        </w:tc>
        <w:tc>
          <w:tcPr>
            <w:tcW w:w="1719" w:type="dxa"/>
            <w:gridSpan w:val="2"/>
          </w:tcPr>
          <w:p w:rsidR="006B7BB6" w:rsidRPr="003538AD" w:rsidRDefault="006B7BB6" w:rsidP="006D6656">
            <w:pPr>
              <w:pStyle w:val="TableText"/>
            </w:pPr>
            <w:r>
              <w:t>FEV</w:t>
            </w:r>
            <w:r w:rsidRPr="0040195C">
              <w:rPr>
                <w:vertAlign w:val="subscript"/>
              </w:rPr>
              <w:t>1</w:t>
            </w:r>
            <w:r w:rsidRPr="003538AD">
              <w:t xml:space="preserve"> was higher in exacerbation-free group before and after treatment compared</w:t>
            </w:r>
            <w:r>
              <w:t xml:space="preserve"> with exacerbation group, however, FEV</w:t>
            </w:r>
            <w:r w:rsidRPr="0040195C">
              <w:rPr>
                <w:vertAlign w:val="subscript"/>
              </w:rPr>
              <w:t>1</w:t>
            </w:r>
            <w:r w:rsidRPr="003538AD">
              <w:t xml:space="preserve"> was a less predictor of suc</w:t>
            </w:r>
            <w:r>
              <w:t xml:space="preserve">cess in ICS reduction than FeNO </w:t>
            </w:r>
            <w:r w:rsidRPr="003538AD">
              <w:t>(p = 0.03).</w:t>
            </w:r>
          </w:p>
        </w:tc>
        <w:tc>
          <w:tcPr>
            <w:tcW w:w="1620" w:type="dxa"/>
          </w:tcPr>
          <w:p w:rsidR="006B7BB6" w:rsidRDefault="006B7BB6" w:rsidP="006D6656">
            <w:pPr>
              <w:pStyle w:val="TableText"/>
            </w:pPr>
            <w:r w:rsidRPr="003538AD">
              <w:t xml:space="preserve">Exacerbation-free group </w:t>
            </w:r>
          </w:p>
          <w:p w:rsidR="006B7BB6" w:rsidRDefault="006B7BB6" w:rsidP="006D6656">
            <w:pPr>
              <w:pStyle w:val="TableText"/>
            </w:pPr>
            <w:r w:rsidRPr="003538AD">
              <w:t xml:space="preserve">85.9 % pred (SD: 20.9) to 91.1 % pred (SD: 15.1) Exacerbation group </w:t>
            </w:r>
          </w:p>
          <w:p w:rsidR="006B7BB6" w:rsidRPr="003538AD" w:rsidRDefault="006B7BB6" w:rsidP="006D6656">
            <w:pPr>
              <w:pStyle w:val="TableText"/>
            </w:pPr>
            <w:r w:rsidRPr="003538AD">
              <w:t>79.6 % pred (SD: 21.3) to 84.1 % pred (SD: 16.7).</w:t>
            </w:r>
          </w:p>
          <w:p w:rsidR="006B7BB6" w:rsidRPr="003538AD" w:rsidRDefault="006B7BB6" w:rsidP="006D6656">
            <w:pPr>
              <w:pStyle w:val="TableText"/>
            </w:pPr>
          </w:p>
          <w:p w:rsidR="006B7BB6" w:rsidRPr="003538AD" w:rsidRDefault="006B7BB6" w:rsidP="006D6656">
            <w:pPr>
              <w:pStyle w:val="TableText"/>
            </w:pPr>
            <w:r w:rsidRPr="003538AD">
              <w:t xml:space="preserve">1.1, 95% CI </w:t>
            </w:r>
            <w:r>
              <w:t>(</w:t>
            </w:r>
            <w:r w:rsidRPr="003538AD">
              <w:t>1.0-1.2</w:t>
            </w:r>
            <w:r>
              <w:t>)</w:t>
            </w:r>
            <w:r w:rsidRPr="003538AD">
              <w:t xml:space="preserve"> </w:t>
            </w:r>
          </w:p>
        </w:tc>
        <w:tc>
          <w:tcPr>
            <w:tcW w:w="1278" w:type="dxa"/>
            <w:vMerge/>
          </w:tcPr>
          <w:p w:rsidR="006B7BB6" w:rsidRPr="003538AD" w:rsidRDefault="006B7BB6" w:rsidP="006D6656">
            <w:pPr>
              <w:pStyle w:val="TableText"/>
            </w:pPr>
          </w:p>
        </w:tc>
      </w:tr>
    </w:tbl>
    <w:p w:rsidR="006B7BB6" w:rsidRPr="00BE467B" w:rsidRDefault="006B7BB6" w:rsidP="006B7BB6">
      <w:pPr>
        <w:pStyle w:val="TableNote"/>
        <w:rPr>
          <w:rFonts w:asciiTheme="majorBidi" w:hAnsiTheme="majorBidi" w:cstheme="majorBidi"/>
          <w:szCs w:val="18"/>
        </w:rPr>
      </w:pPr>
      <w:r w:rsidRPr="00BE467B">
        <w:t>AST: American Thoracic Society</w:t>
      </w:r>
      <w:r>
        <w:t>;</w:t>
      </w:r>
      <w:r w:rsidRPr="00BE467B">
        <w:rPr>
          <w:rFonts w:asciiTheme="majorBidi" w:hAnsiTheme="majorBidi" w:cstheme="majorBidi"/>
          <w:szCs w:val="18"/>
        </w:rPr>
        <w:t xml:space="preserve">BMI: body mass index; </w:t>
      </w:r>
      <w:r>
        <w:rPr>
          <w:rFonts w:asciiTheme="majorBidi" w:hAnsiTheme="majorBidi" w:cstheme="majorBidi"/>
          <w:szCs w:val="18"/>
        </w:rPr>
        <w:t xml:space="preserve">CI: confidence interval; </w:t>
      </w:r>
      <w:r w:rsidRPr="00BE467B">
        <w:t xml:space="preserve">EBC: Exhaled breath condensate; </w:t>
      </w:r>
      <w:r>
        <w:t xml:space="preserve">ERS: </w:t>
      </w:r>
      <w:r w:rsidRPr="00BE467B">
        <w:t>European Respiratory Society;</w:t>
      </w:r>
      <w:r>
        <w:t xml:space="preserve"> </w:t>
      </w:r>
      <w:r w:rsidRPr="00BE467B">
        <w:t xml:space="preserve">FeNO: fraction exhaled nitric oxide; </w:t>
      </w:r>
      <w:r>
        <w:t>FEV</w:t>
      </w:r>
      <w:r w:rsidRPr="0040195C">
        <w:rPr>
          <w:vertAlign w:val="subscript"/>
        </w:rPr>
        <w:t>1</w:t>
      </w:r>
      <w:r w:rsidRPr="00D456A0">
        <w:t xml:space="preserve">: forced expiratory volume in the first second; </w:t>
      </w:r>
      <w:r>
        <w:t>FEV</w:t>
      </w:r>
      <w:r w:rsidRPr="0040195C">
        <w:rPr>
          <w:vertAlign w:val="subscript"/>
        </w:rPr>
        <w:t>1</w:t>
      </w:r>
      <w:r>
        <w:t>% pred</w:t>
      </w:r>
      <w:r w:rsidRPr="003261D4">
        <w:t>: forced expiratory volume in the first second</w:t>
      </w:r>
      <w:r>
        <w:t xml:space="preserve"> percentage predicted</w:t>
      </w:r>
      <w:r w:rsidRPr="00BE467B">
        <w:t xml:space="preserve">; FVC: forced vital capacity; ICS: inhaled corticosteroid; </w:t>
      </w:r>
      <w:r>
        <w:t xml:space="preserve">OR: odds ratio; </w:t>
      </w:r>
      <w:r w:rsidRPr="00BE467B">
        <w:t>PH: potential hydrogen;</w:t>
      </w:r>
      <w:r>
        <w:t xml:space="preserve"> RCT: randomized clinical trial</w:t>
      </w:r>
      <w:r w:rsidRPr="00BE467B">
        <w:t>; SD: standard deviation.</w:t>
      </w:r>
    </w:p>
    <w:p w:rsidR="006B7BB6" w:rsidRDefault="006B7BB6" w:rsidP="006B7BB6">
      <w:pPr>
        <w:pStyle w:val="TableText"/>
        <w:rPr>
          <w:iCs/>
        </w:rPr>
      </w:pPr>
    </w:p>
    <w:sectPr w:rsidR="006B7BB6" w:rsidSect="00C602CA">
      <w:footerReference w:type="default" r:id="rId8"/>
      <w:footerReference w:type="first" r:id="rId9"/>
      <w:pgSz w:w="15840" w:h="12240" w:orient="landscape" w:code="1"/>
      <w:pgMar w:top="1440" w:right="1440" w:bottom="1440" w:left="1440" w:header="720" w:footer="720" w:gutter="0"/>
      <w:pgNumType w:start="172"/>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228626" w15:done="0"/>
  <w15:commentEx w15:paraId="515F0534" w15:paraIdParent="1B228626" w15:done="0"/>
  <w15:commentEx w15:paraId="2BEBFF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59D" w:rsidRDefault="0062259D">
      <w:r>
        <w:separator/>
      </w:r>
    </w:p>
  </w:endnote>
  <w:endnote w:type="continuationSeparator" w:id="1">
    <w:p w:rsidR="0062259D" w:rsidRDefault="0062259D">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20002A87" w:usb1="80000000" w:usb2="00000008" w:usb3="00000000" w:csb0="000001FF" w:csb1="00000000"/>
  </w:font>
  <w:font w:name="Courier New">
    <w:altName w:val="MS ??"/>
    <w:panose1 w:val="02070309020205020404"/>
    <w:charset w:val="00"/>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ヒラギノ角ゴ Pro W3">
    <w:charset w:val="80"/>
    <w:family w:val="auto"/>
    <w:pitch w:val="variable"/>
    <w:sig w:usb0="00000000" w:usb1="7AC7FFFF" w:usb2="00000012" w:usb3="00000000" w:csb0="0002000D"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B6" w:rsidRDefault="002E6C9E" w:rsidP="00361980">
    <w:pPr>
      <w:pStyle w:val="PageNumber"/>
    </w:pPr>
    <w:r>
      <w:t>C</w:t>
    </w:r>
    <w:r w:rsidR="006B7BB6">
      <w:t>-</w:t>
    </w:r>
    <w:r w:rsidR="00173841">
      <w:fldChar w:fldCharType="begin"/>
    </w:r>
    <w:r w:rsidR="006B7BB6">
      <w:instrText xml:space="preserve"> PAGE   \* MERGEFORMAT </w:instrText>
    </w:r>
    <w:r w:rsidR="00173841">
      <w:fldChar w:fldCharType="separate"/>
    </w:r>
    <w:r w:rsidR="00C602CA">
      <w:rPr>
        <w:noProof/>
      </w:rPr>
      <w:t>181</w:t>
    </w:r>
    <w:r w:rsidR="00173841">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B6" w:rsidRDefault="006B7BB6" w:rsidP="00C03DD5">
    <w:pPr>
      <w:pStyle w:val="PageNumber"/>
    </w:pPr>
    <w:r>
      <w:t>J-1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59D" w:rsidRDefault="0062259D">
      <w:r>
        <w:separator/>
      </w:r>
    </w:p>
  </w:footnote>
  <w:footnote w:type="continuationSeparator" w:id="1">
    <w:p w:rsidR="0062259D" w:rsidRDefault="00622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AEE"/>
    <w:multiLevelType w:val="hybridMultilevel"/>
    <w:tmpl w:val="A7A8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C243C"/>
    <w:multiLevelType w:val="hybridMultilevel"/>
    <w:tmpl w:val="B3A2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E26CC"/>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B52EC"/>
    <w:multiLevelType w:val="hybridMultilevel"/>
    <w:tmpl w:val="4596DF1C"/>
    <w:lvl w:ilvl="0" w:tplc="522CCD86">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706AC"/>
    <w:multiLevelType w:val="hybridMultilevel"/>
    <w:tmpl w:val="50C2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01EB9"/>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9677F"/>
    <w:multiLevelType w:val="hybridMultilevel"/>
    <w:tmpl w:val="4026609C"/>
    <w:lvl w:ilvl="0" w:tplc="D0200AD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8570DD"/>
    <w:multiLevelType w:val="hybridMultilevel"/>
    <w:tmpl w:val="562E7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2B7A20"/>
    <w:multiLevelType w:val="hybridMultilevel"/>
    <w:tmpl w:val="8DB84374"/>
    <w:lvl w:ilvl="0" w:tplc="4552AE92">
      <w:start w:val="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666A9"/>
    <w:multiLevelType w:val="hybridMultilevel"/>
    <w:tmpl w:val="43DC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F6A49"/>
    <w:multiLevelType w:val="hybridMultilevel"/>
    <w:tmpl w:val="9B105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1B5A04"/>
    <w:multiLevelType w:val="hybridMultilevel"/>
    <w:tmpl w:val="405A4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440E3D"/>
    <w:multiLevelType w:val="hybridMultilevel"/>
    <w:tmpl w:val="17FC783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26BA7"/>
    <w:multiLevelType w:val="hybridMultilevel"/>
    <w:tmpl w:val="65E46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C359E1"/>
    <w:multiLevelType w:val="hybridMultilevel"/>
    <w:tmpl w:val="BCAEE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F34817"/>
    <w:multiLevelType w:val="hybridMultilevel"/>
    <w:tmpl w:val="6B6C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8070D7"/>
    <w:multiLevelType w:val="hybridMultilevel"/>
    <w:tmpl w:val="57A2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D455DF"/>
    <w:multiLevelType w:val="hybridMultilevel"/>
    <w:tmpl w:val="46DC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B244CC"/>
    <w:multiLevelType w:val="hybridMultilevel"/>
    <w:tmpl w:val="713C7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5E406B"/>
    <w:multiLevelType w:val="hybridMultilevel"/>
    <w:tmpl w:val="2946A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CF754C"/>
    <w:multiLevelType w:val="hybridMultilevel"/>
    <w:tmpl w:val="8BAE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F7160B"/>
    <w:multiLevelType w:val="hybridMultilevel"/>
    <w:tmpl w:val="B2E6C4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69459F"/>
    <w:multiLevelType w:val="hybridMultilevel"/>
    <w:tmpl w:val="350A0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4B691A"/>
    <w:multiLevelType w:val="hybridMultilevel"/>
    <w:tmpl w:val="C8062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AE5312"/>
    <w:multiLevelType w:val="hybridMultilevel"/>
    <w:tmpl w:val="F73C3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38D16CB"/>
    <w:multiLevelType w:val="hybridMultilevel"/>
    <w:tmpl w:val="3708A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A308A7"/>
    <w:multiLevelType w:val="hybridMultilevel"/>
    <w:tmpl w:val="CC5E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524123"/>
    <w:multiLevelType w:val="hybridMultilevel"/>
    <w:tmpl w:val="DFD6B002"/>
    <w:lvl w:ilvl="0" w:tplc="AA4EF8AE">
      <w:start w:val="5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A7413E"/>
    <w:multiLevelType w:val="hybridMultilevel"/>
    <w:tmpl w:val="2F1A5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4F4494"/>
    <w:multiLevelType w:val="hybridMultilevel"/>
    <w:tmpl w:val="29F29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AD01E9"/>
    <w:multiLevelType w:val="hybridMultilevel"/>
    <w:tmpl w:val="0F9A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266F73"/>
    <w:multiLevelType w:val="hybridMultilevel"/>
    <w:tmpl w:val="DCEE1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BD1925"/>
    <w:multiLevelType w:val="hybridMultilevel"/>
    <w:tmpl w:val="ABC2D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2417C9"/>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2D77F2"/>
    <w:multiLevelType w:val="hybridMultilevel"/>
    <w:tmpl w:val="AAB08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A836C21"/>
    <w:multiLevelType w:val="hybridMultilevel"/>
    <w:tmpl w:val="00AA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9D2920"/>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2D4680"/>
    <w:multiLevelType w:val="hybridMultilevel"/>
    <w:tmpl w:val="DD443D50"/>
    <w:lvl w:ilvl="0" w:tplc="7EB2D376">
      <w:start w:val="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E54825"/>
    <w:multiLevelType w:val="hybridMultilevel"/>
    <w:tmpl w:val="A5EE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522E02"/>
    <w:multiLevelType w:val="hybridMultilevel"/>
    <w:tmpl w:val="913E5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E403627"/>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6"/>
  </w:num>
  <w:num w:numId="3">
    <w:abstractNumId w:val="28"/>
  </w:num>
  <w:num w:numId="4">
    <w:abstractNumId w:val="10"/>
  </w:num>
  <w:num w:numId="5">
    <w:abstractNumId w:val="23"/>
  </w:num>
  <w:num w:numId="6">
    <w:abstractNumId w:val="26"/>
  </w:num>
  <w:num w:numId="7">
    <w:abstractNumId w:val="30"/>
  </w:num>
  <w:num w:numId="8">
    <w:abstractNumId w:val="35"/>
  </w:num>
  <w:num w:numId="9">
    <w:abstractNumId w:val="44"/>
  </w:num>
  <w:num w:numId="10">
    <w:abstractNumId w:val="7"/>
  </w:num>
  <w:num w:numId="11">
    <w:abstractNumId w:val="31"/>
  </w:num>
  <w:num w:numId="12">
    <w:abstractNumId w:val="29"/>
  </w:num>
  <w:num w:numId="13">
    <w:abstractNumId w:val="11"/>
  </w:num>
  <w:num w:numId="14">
    <w:abstractNumId w:val="0"/>
  </w:num>
  <w:num w:numId="15">
    <w:abstractNumId w:val="12"/>
  </w:num>
  <w:num w:numId="16">
    <w:abstractNumId w:val="15"/>
  </w:num>
  <w:num w:numId="17">
    <w:abstractNumId w:val="13"/>
  </w:num>
  <w:num w:numId="18">
    <w:abstractNumId w:val="16"/>
  </w:num>
  <w:num w:numId="19">
    <w:abstractNumId w:val="34"/>
  </w:num>
  <w:num w:numId="20">
    <w:abstractNumId w:val="18"/>
  </w:num>
  <w:num w:numId="21">
    <w:abstractNumId w:val="21"/>
  </w:num>
  <w:num w:numId="22">
    <w:abstractNumId w:val="22"/>
  </w:num>
  <w:num w:numId="23">
    <w:abstractNumId w:val="45"/>
  </w:num>
  <w:num w:numId="24">
    <w:abstractNumId w:val="1"/>
  </w:num>
  <w:num w:numId="25">
    <w:abstractNumId w:val="4"/>
  </w:num>
  <w:num w:numId="26">
    <w:abstractNumId w:val="3"/>
  </w:num>
  <w:num w:numId="27">
    <w:abstractNumId w:val="40"/>
  </w:num>
  <w:num w:numId="28">
    <w:abstractNumId w:val="27"/>
  </w:num>
  <w:num w:numId="29">
    <w:abstractNumId w:val="39"/>
  </w:num>
  <w:num w:numId="30">
    <w:abstractNumId w:val="24"/>
  </w:num>
  <w:num w:numId="31">
    <w:abstractNumId w:val="28"/>
  </w:num>
  <w:num w:numId="32">
    <w:abstractNumId w:val="28"/>
  </w:num>
  <w:num w:numId="33">
    <w:abstractNumId w:val="17"/>
  </w:num>
  <w:num w:numId="34">
    <w:abstractNumId w:val="42"/>
  </w:num>
  <w:num w:numId="35">
    <w:abstractNumId w:val="38"/>
  </w:num>
  <w:num w:numId="36">
    <w:abstractNumId w:val="46"/>
  </w:num>
  <w:num w:numId="37">
    <w:abstractNumId w:val="5"/>
  </w:num>
  <w:num w:numId="38">
    <w:abstractNumId w:val="2"/>
  </w:num>
  <w:num w:numId="39">
    <w:abstractNumId w:val="14"/>
  </w:num>
  <w:num w:numId="40">
    <w:abstractNumId w:val="25"/>
  </w:num>
  <w:num w:numId="41">
    <w:abstractNumId w:val="8"/>
  </w:num>
  <w:num w:numId="42">
    <w:abstractNumId w:val="32"/>
  </w:num>
  <w:num w:numId="43">
    <w:abstractNumId w:val="9"/>
  </w:num>
  <w:num w:numId="44">
    <w:abstractNumId w:val="43"/>
  </w:num>
  <w:num w:numId="45">
    <w:abstractNumId w:val="37"/>
  </w:num>
  <w:num w:numId="46">
    <w:abstractNumId w:val="20"/>
  </w:num>
  <w:num w:numId="47">
    <w:abstractNumId w:val="36"/>
  </w:num>
  <w:num w:numId="48">
    <w:abstractNumId w:val="19"/>
  </w:num>
  <w:num w:numId="49">
    <w:abstractNumId w:val="3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emer, Michelle (NIH/NHLBI) [E]">
    <w15:presenceInfo w15:providerId="None" w15:userId="Freemer, Michelle (NIH/NHLBI) [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stylePaneFormatFilter w:val="1021"/>
  <w:stylePaneSortMethod w:val="0000"/>
  <w:defaultTabStop w:val="720"/>
  <w:characterSpacingControl w:val="doNotCompress"/>
  <w:hdrShapeDefaults>
    <o:shapedefaults v:ext="edit" spidmax="29698"/>
  </w:hdrShapeDefaults>
  <w:footnotePr>
    <w:footnote w:id="0"/>
    <w:footnote w:id="1"/>
  </w:footnotePr>
  <w:endnotePr>
    <w:endnote w:id="0"/>
    <w:endnote w:id="1"/>
  </w:endnotePr>
  <w:compat/>
  <w:docVars>
    <w:docVar w:name="EN.InstantFormat" w:val="&lt;ENInstantFormat&gt;&lt;Enabled&gt;0&lt;/Enabled&gt;&lt;ScanUnformatted&gt;1&lt;/ScanUnformatted&gt;&lt;ScanChanges&gt;1&lt;/ScanChanges&gt;&lt;Suspended&gt;0&lt;/Suspended&gt;&lt;/ENInstantFormat&gt;"/>
    <w:docVar w:name="EN.Layout" w:val="&lt;ENLayout&gt;&lt;Style&gt;AHRQ EPC doi and PMI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zeafpxr5sv203e5t0axrd58p0pzttfzxtsf&quot;&gt;FeNO report&lt;record-ids&gt;&lt;item&gt;1&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5&lt;/item&gt;&lt;item&gt;26&lt;/item&gt;&lt;item&gt;27&lt;/item&gt;&lt;item&gt;28&lt;/item&gt;&lt;item&gt;29&lt;/item&gt;&lt;item&gt;30&lt;/item&gt;&lt;item&gt;31&lt;/item&gt;&lt;item&gt;33&lt;/item&gt;&lt;item&gt;35&lt;/item&gt;&lt;item&gt;36&lt;/item&gt;&lt;item&gt;37&lt;/item&gt;&lt;item&gt;38&lt;/item&gt;&lt;item&gt;39&lt;/item&gt;&lt;item&gt;40&lt;/item&gt;&lt;item&gt;46&lt;/item&gt;&lt;item&gt;52&lt;/item&gt;&lt;item&gt;53&lt;/item&gt;&lt;item&gt;54&lt;/item&gt;&lt;item&gt;55&lt;/item&gt;&lt;item&gt;57&lt;/item&gt;&lt;item&gt;59&lt;/item&gt;&lt;item&gt;61&lt;/item&gt;&lt;item&gt;62&lt;/item&gt;&lt;item&gt;63&lt;/item&gt;&lt;item&gt;64&lt;/item&gt;&lt;item&gt;65&lt;/item&gt;&lt;item&gt;67&lt;/item&gt;&lt;item&gt;68&lt;/item&gt;&lt;item&gt;69&lt;/item&gt;&lt;item&gt;71&lt;/item&gt;&lt;item&gt;72&lt;/item&gt;&lt;item&gt;73&lt;/item&gt;&lt;item&gt;74&lt;/item&gt;&lt;item&gt;75&lt;/item&gt;&lt;item&gt;76&lt;/item&gt;&lt;item&gt;77&lt;/item&gt;&lt;item&gt;78&lt;/item&gt;&lt;item&gt;79&lt;/item&gt;&lt;item&gt;81&lt;/item&gt;&lt;item&gt;82&lt;/item&gt;&lt;item&gt;84&lt;/item&gt;&lt;item&gt;85&lt;/item&gt;&lt;item&gt;86&lt;/item&gt;&lt;item&gt;87&lt;/item&gt;&lt;item&gt;89&lt;/item&gt;&lt;item&gt;90&lt;/item&gt;&lt;item&gt;91&lt;/item&gt;&lt;item&gt;92&lt;/item&gt;&lt;item&gt;93&lt;/item&gt;&lt;item&gt;95&lt;/item&gt;&lt;item&gt;96&lt;/item&gt;&lt;item&gt;97&lt;/item&gt;&lt;item&gt;99&lt;/item&gt;&lt;item&gt;100&lt;/item&gt;&lt;item&gt;101&lt;/item&gt;&lt;item&gt;102&lt;/item&gt;&lt;item&gt;103&lt;/item&gt;&lt;item&gt;104&lt;/item&gt;&lt;item&gt;105&lt;/item&gt;&lt;item&gt;108&lt;/item&gt;&lt;item&gt;109&lt;/item&gt;&lt;item&gt;110&lt;/item&gt;&lt;item&gt;111&lt;/item&gt;&lt;item&gt;112&lt;/item&gt;&lt;item&gt;113&lt;/item&gt;&lt;item&gt;114&lt;/item&gt;&lt;item&gt;116&lt;/item&gt;&lt;item&gt;117&lt;/item&gt;&lt;item&gt;118&lt;/item&gt;&lt;item&gt;119&lt;/item&gt;&lt;item&gt;120&lt;/item&gt;&lt;item&gt;122&lt;/item&gt;&lt;item&gt;124&lt;/item&gt;&lt;item&gt;125&lt;/item&gt;&lt;item&gt;126&lt;/item&gt;&lt;item&gt;127&lt;/item&gt;&lt;item&gt;128&lt;/item&gt;&lt;item&gt;129&lt;/item&gt;&lt;item&gt;130&lt;/item&gt;&lt;item&gt;131&lt;/item&gt;&lt;item&gt;132&lt;/item&gt;&lt;item&gt;133&lt;/item&gt;&lt;item&gt;134&lt;/item&gt;&lt;item&gt;136&lt;/item&gt;&lt;item&gt;138&lt;/item&gt;&lt;item&gt;139&lt;/item&gt;&lt;item&gt;142&lt;/item&gt;&lt;item&gt;144&lt;/item&gt;&lt;item&gt;147&lt;/item&gt;&lt;item&gt;149&lt;/item&gt;&lt;item&gt;151&lt;/item&gt;&lt;item&gt;153&lt;/item&gt;&lt;item&gt;154&lt;/item&gt;&lt;item&gt;156&lt;/item&gt;&lt;item&gt;157&lt;/item&gt;&lt;item&gt;158&lt;/item&gt;&lt;item&gt;159&lt;/item&gt;&lt;item&gt;160&lt;/item&gt;&lt;item&gt;161&lt;/item&gt;&lt;item&gt;163&lt;/item&gt;&lt;item&gt;164&lt;/item&gt;&lt;item&gt;165&lt;/item&gt;&lt;item&gt;166&lt;/item&gt;&lt;item&gt;170&lt;/item&gt;&lt;item&gt;171&lt;/item&gt;&lt;item&gt;172&lt;/item&gt;&lt;item&gt;174&lt;/item&gt;&lt;item&gt;176&lt;/item&gt;&lt;item&gt;177&lt;/item&gt;&lt;item&gt;180&lt;/item&gt;&lt;item&gt;182&lt;/item&gt;&lt;item&gt;183&lt;/item&gt;&lt;item&gt;184&lt;/item&gt;&lt;item&gt;188&lt;/item&gt;&lt;item&gt;189&lt;/item&gt;&lt;item&gt;190&lt;/item&gt;&lt;item&gt;192&lt;/item&gt;&lt;item&gt;193&lt;/item&gt;&lt;item&gt;194&lt;/item&gt;&lt;item&gt;197&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48&lt;/item&gt;&lt;item&gt;249&lt;/item&gt;&lt;item&gt;250&lt;/item&gt;&lt;/record-ids&gt;&lt;/item&gt;&lt;/Libraries&gt;"/>
  </w:docVars>
  <w:rsids>
    <w:rsidRoot w:val="006F5130"/>
    <w:rsid w:val="00003CDD"/>
    <w:rsid w:val="000047D7"/>
    <w:rsid w:val="000056FC"/>
    <w:rsid w:val="0000783A"/>
    <w:rsid w:val="00007DDA"/>
    <w:rsid w:val="000103B8"/>
    <w:rsid w:val="000103C4"/>
    <w:rsid w:val="00011CC8"/>
    <w:rsid w:val="00012A1A"/>
    <w:rsid w:val="000143FF"/>
    <w:rsid w:val="00014475"/>
    <w:rsid w:val="0001470E"/>
    <w:rsid w:val="0001755A"/>
    <w:rsid w:val="000214CE"/>
    <w:rsid w:val="00022B14"/>
    <w:rsid w:val="00023EE8"/>
    <w:rsid w:val="00025422"/>
    <w:rsid w:val="00026294"/>
    <w:rsid w:val="000262ED"/>
    <w:rsid w:val="00026348"/>
    <w:rsid w:val="00026F05"/>
    <w:rsid w:val="00033BD1"/>
    <w:rsid w:val="00034907"/>
    <w:rsid w:val="000354E2"/>
    <w:rsid w:val="00036436"/>
    <w:rsid w:val="0003723C"/>
    <w:rsid w:val="00037B6C"/>
    <w:rsid w:val="0004018E"/>
    <w:rsid w:val="00041438"/>
    <w:rsid w:val="000416F1"/>
    <w:rsid w:val="00041A30"/>
    <w:rsid w:val="00043100"/>
    <w:rsid w:val="000436CD"/>
    <w:rsid w:val="00044FC3"/>
    <w:rsid w:val="00045ED4"/>
    <w:rsid w:val="000465B4"/>
    <w:rsid w:val="00046D8E"/>
    <w:rsid w:val="00051C0A"/>
    <w:rsid w:val="000522AD"/>
    <w:rsid w:val="00053BD7"/>
    <w:rsid w:val="00055FE2"/>
    <w:rsid w:val="00056BCD"/>
    <w:rsid w:val="00057A98"/>
    <w:rsid w:val="00057AF6"/>
    <w:rsid w:val="00057B3B"/>
    <w:rsid w:val="0006017D"/>
    <w:rsid w:val="0006315B"/>
    <w:rsid w:val="00063C47"/>
    <w:rsid w:val="0006426F"/>
    <w:rsid w:val="00065E04"/>
    <w:rsid w:val="000678B6"/>
    <w:rsid w:val="00072F54"/>
    <w:rsid w:val="00074BB0"/>
    <w:rsid w:val="00074E6E"/>
    <w:rsid w:val="00075AAB"/>
    <w:rsid w:val="00075F59"/>
    <w:rsid w:val="00077080"/>
    <w:rsid w:val="00080D51"/>
    <w:rsid w:val="0008108F"/>
    <w:rsid w:val="00081848"/>
    <w:rsid w:val="000821EC"/>
    <w:rsid w:val="00082D90"/>
    <w:rsid w:val="000844D9"/>
    <w:rsid w:val="000850F6"/>
    <w:rsid w:val="00085AF4"/>
    <w:rsid w:val="000926CB"/>
    <w:rsid w:val="0009453F"/>
    <w:rsid w:val="00095D4F"/>
    <w:rsid w:val="00096941"/>
    <w:rsid w:val="00097D5C"/>
    <w:rsid w:val="000A06BC"/>
    <w:rsid w:val="000A4665"/>
    <w:rsid w:val="000A5EE2"/>
    <w:rsid w:val="000A6F7C"/>
    <w:rsid w:val="000A7436"/>
    <w:rsid w:val="000B0125"/>
    <w:rsid w:val="000B1090"/>
    <w:rsid w:val="000B1733"/>
    <w:rsid w:val="000B182A"/>
    <w:rsid w:val="000B2958"/>
    <w:rsid w:val="000C056C"/>
    <w:rsid w:val="000C070D"/>
    <w:rsid w:val="000C1DB5"/>
    <w:rsid w:val="000C278F"/>
    <w:rsid w:val="000C338B"/>
    <w:rsid w:val="000C3D7B"/>
    <w:rsid w:val="000C5DFE"/>
    <w:rsid w:val="000C6161"/>
    <w:rsid w:val="000C7C6D"/>
    <w:rsid w:val="000D41F8"/>
    <w:rsid w:val="000D54CA"/>
    <w:rsid w:val="000D6BD5"/>
    <w:rsid w:val="000E05BB"/>
    <w:rsid w:val="000E104E"/>
    <w:rsid w:val="000E2CBA"/>
    <w:rsid w:val="000E317E"/>
    <w:rsid w:val="000E6E49"/>
    <w:rsid w:val="000F17AC"/>
    <w:rsid w:val="000F2EBF"/>
    <w:rsid w:val="000F3651"/>
    <w:rsid w:val="000F4150"/>
    <w:rsid w:val="000F4476"/>
    <w:rsid w:val="000F46FF"/>
    <w:rsid w:val="000F48E9"/>
    <w:rsid w:val="000F5233"/>
    <w:rsid w:val="000F5D03"/>
    <w:rsid w:val="000F6A1B"/>
    <w:rsid w:val="00100F84"/>
    <w:rsid w:val="00102406"/>
    <w:rsid w:val="0010344C"/>
    <w:rsid w:val="001052B5"/>
    <w:rsid w:val="001057D5"/>
    <w:rsid w:val="00107C23"/>
    <w:rsid w:val="00107C8A"/>
    <w:rsid w:val="00112BF8"/>
    <w:rsid w:val="00114A6D"/>
    <w:rsid w:val="00116101"/>
    <w:rsid w:val="0011627C"/>
    <w:rsid w:val="00116849"/>
    <w:rsid w:val="001171E5"/>
    <w:rsid w:val="00120920"/>
    <w:rsid w:val="0012218F"/>
    <w:rsid w:val="001255FC"/>
    <w:rsid w:val="00125C84"/>
    <w:rsid w:val="00125CFE"/>
    <w:rsid w:val="00132AA8"/>
    <w:rsid w:val="00132B29"/>
    <w:rsid w:val="001344B6"/>
    <w:rsid w:val="00134D17"/>
    <w:rsid w:val="00140198"/>
    <w:rsid w:val="00141871"/>
    <w:rsid w:val="0014300D"/>
    <w:rsid w:val="001458C8"/>
    <w:rsid w:val="00146251"/>
    <w:rsid w:val="00146E73"/>
    <w:rsid w:val="00150467"/>
    <w:rsid w:val="00151344"/>
    <w:rsid w:val="00153A98"/>
    <w:rsid w:val="00153B48"/>
    <w:rsid w:val="00153E0A"/>
    <w:rsid w:val="001571FB"/>
    <w:rsid w:val="00160147"/>
    <w:rsid w:val="00160A6F"/>
    <w:rsid w:val="0016148C"/>
    <w:rsid w:val="00161918"/>
    <w:rsid w:val="00161E51"/>
    <w:rsid w:val="001634C1"/>
    <w:rsid w:val="00165B4D"/>
    <w:rsid w:val="0016619E"/>
    <w:rsid w:val="00167198"/>
    <w:rsid w:val="0016786E"/>
    <w:rsid w:val="00170A85"/>
    <w:rsid w:val="001726DB"/>
    <w:rsid w:val="00173841"/>
    <w:rsid w:val="001745C4"/>
    <w:rsid w:val="00175AED"/>
    <w:rsid w:val="00175BD9"/>
    <w:rsid w:val="0017667A"/>
    <w:rsid w:val="001836A8"/>
    <w:rsid w:val="00185D8F"/>
    <w:rsid w:val="00191A28"/>
    <w:rsid w:val="001937E0"/>
    <w:rsid w:val="001942F7"/>
    <w:rsid w:val="00196BBC"/>
    <w:rsid w:val="001A127C"/>
    <w:rsid w:val="001A3BBD"/>
    <w:rsid w:val="001A3D90"/>
    <w:rsid w:val="001A50E5"/>
    <w:rsid w:val="001A624D"/>
    <w:rsid w:val="001A6DD2"/>
    <w:rsid w:val="001B2451"/>
    <w:rsid w:val="001B4400"/>
    <w:rsid w:val="001B4895"/>
    <w:rsid w:val="001C07DF"/>
    <w:rsid w:val="001C0D4B"/>
    <w:rsid w:val="001C2B3D"/>
    <w:rsid w:val="001C3094"/>
    <w:rsid w:val="001C4886"/>
    <w:rsid w:val="001C6D68"/>
    <w:rsid w:val="001C785A"/>
    <w:rsid w:val="001D32A3"/>
    <w:rsid w:val="001D353D"/>
    <w:rsid w:val="001D4503"/>
    <w:rsid w:val="001D483A"/>
    <w:rsid w:val="001D4856"/>
    <w:rsid w:val="001D5D62"/>
    <w:rsid w:val="001D6A75"/>
    <w:rsid w:val="001D7114"/>
    <w:rsid w:val="001D7F03"/>
    <w:rsid w:val="001E1197"/>
    <w:rsid w:val="001E686E"/>
    <w:rsid w:val="001E6D3A"/>
    <w:rsid w:val="001E77F9"/>
    <w:rsid w:val="001F00D7"/>
    <w:rsid w:val="001F17DC"/>
    <w:rsid w:val="001F3379"/>
    <w:rsid w:val="001F478E"/>
    <w:rsid w:val="001F4EB8"/>
    <w:rsid w:val="001F5D30"/>
    <w:rsid w:val="001F6F10"/>
    <w:rsid w:val="001F76FC"/>
    <w:rsid w:val="002001BB"/>
    <w:rsid w:val="00201F4B"/>
    <w:rsid w:val="00202708"/>
    <w:rsid w:val="00202DF0"/>
    <w:rsid w:val="002058EF"/>
    <w:rsid w:val="00205EF3"/>
    <w:rsid w:val="00206311"/>
    <w:rsid w:val="00211C07"/>
    <w:rsid w:val="00212FAE"/>
    <w:rsid w:val="002131AF"/>
    <w:rsid w:val="00213A30"/>
    <w:rsid w:val="002149BC"/>
    <w:rsid w:val="002150EC"/>
    <w:rsid w:val="00217B4E"/>
    <w:rsid w:val="002217BC"/>
    <w:rsid w:val="00222527"/>
    <w:rsid w:val="00222ED4"/>
    <w:rsid w:val="0022366B"/>
    <w:rsid w:val="00223EBF"/>
    <w:rsid w:val="0022503F"/>
    <w:rsid w:val="002253B1"/>
    <w:rsid w:val="00225E93"/>
    <w:rsid w:val="002271E4"/>
    <w:rsid w:val="00234211"/>
    <w:rsid w:val="00234564"/>
    <w:rsid w:val="00234F65"/>
    <w:rsid w:val="0023711F"/>
    <w:rsid w:val="00240A1D"/>
    <w:rsid w:val="002415A0"/>
    <w:rsid w:val="0024184D"/>
    <w:rsid w:val="00241B68"/>
    <w:rsid w:val="002437B1"/>
    <w:rsid w:val="00245625"/>
    <w:rsid w:val="00245C61"/>
    <w:rsid w:val="00245CC1"/>
    <w:rsid w:val="0025557B"/>
    <w:rsid w:val="00256926"/>
    <w:rsid w:val="002578A5"/>
    <w:rsid w:val="00260354"/>
    <w:rsid w:val="0026240E"/>
    <w:rsid w:val="00263CC8"/>
    <w:rsid w:val="0026461F"/>
    <w:rsid w:val="002674F0"/>
    <w:rsid w:val="00267EFB"/>
    <w:rsid w:val="00267F64"/>
    <w:rsid w:val="00271722"/>
    <w:rsid w:val="002726EC"/>
    <w:rsid w:val="00274DC1"/>
    <w:rsid w:val="00275260"/>
    <w:rsid w:val="002759C1"/>
    <w:rsid w:val="002760B4"/>
    <w:rsid w:val="00276237"/>
    <w:rsid w:val="00277230"/>
    <w:rsid w:val="00277AC6"/>
    <w:rsid w:val="002812B9"/>
    <w:rsid w:val="0028273E"/>
    <w:rsid w:val="00284416"/>
    <w:rsid w:val="002844D3"/>
    <w:rsid w:val="0028723A"/>
    <w:rsid w:val="00287519"/>
    <w:rsid w:val="00290BBF"/>
    <w:rsid w:val="002915D6"/>
    <w:rsid w:val="002930EC"/>
    <w:rsid w:val="002965E1"/>
    <w:rsid w:val="002A09F0"/>
    <w:rsid w:val="002A5081"/>
    <w:rsid w:val="002A7712"/>
    <w:rsid w:val="002A7892"/>
    <w:rsid w:val="002A7A3B"/>
    <w:rsid w:val="002B18A5"/>
    <w:rsid w:val="002B307F"/>
    <w:rsid w:val="002B5AC1"/>
    <w:rsid w:val="002B7BE6"/>
    <w:rsid w:val="002C10ED"/>
    <w:rsid w:val="002C22AD"/>
    <w:rsid w:val="002C486F"/>
    <w:rsid w:val="002C5531"/>
    <w:rsid w:val="002C6975"/>
    <w:rsid w:val="002D248E"/>
    <w:rsid w:val="002D27A8"/>
    <w:rsid w:val="002D3030"/>
    <w:rsid w:val="002D3D04"/>
    <w:rsid w:val="002D5B99"/>
    <w:rsid w:val="002D6AB3"/>
    <w:rsid w:val="002D7420"/>
    <w:rsid w:val="002E0802"/>
    <w:rsid w:val="002E110E"/>
    <w:rsid w:val="002E11B1"/>
    <w:rsid w:val="002E24D3"/>
    <w:rsid w:val="002E6C9E"/>
    <w:rsid w:val="002F0F8E"/>
    <w:rsid w:val="002F2390"/>
    <w:rsid w:val="002F4AF8"/>
    <w:rsid w:val="002F5976"/>
    <w:rsid w:val="00300D37"/>
    <w:rsid w:val="00301E1C"/>
    <w:rsid w:val="003025D6"/>
    <w:rsid w:val="00302D3A"/>
    <w:rsid w:val="00302DC9"/>
    <w:rsid w:val="00310CB1"/>
    <w:rsid w:val="00311885"/>
    <w:rsid w:val="00311D6F"/>
    <w:rsid w:val="00312ECA"/>
    <w:rsid w:val="00314482"/>
    <w:rsid w:val="00314727"/>
    <w:rsid w:val="0031720B"/>
    <w:rsid w:val="0032002A"/>
    <w:rsid w:val="00323202"/>
    <w:rsid w:val="00326E93"/>
    <w:rsid w:val="00327833"/>
    <w:rsid w:val="003319F4"/>
    <w:rsid w:val="00331DF9"/>
    <w:rsid w:val="00334953"/>
    <w:rsid w:val="00336D04"/>
    <w:rsid w:val="003410AB"/>
    <w:rsid w:val="00342517"/>
    <w:rsid w:val="003449CE"/>
    <w:rsid w:val="00345AF6"/>
    <w:rsid w:val="00345E7F"/>
    <w:rsid w:val="00346284"/>
    <w:rsid w:val="00353E7F"/>
    <w:rsid w:val="00360320"/>
    <w:rsid w:val="00361A2B"/>
    <w:rsid w:val="00361E68"/>
    <w:rsid w:val="0036230F"/>
    <w:rsid w:val="0036614D"/>
    <w:rsid w:val="003662AB"/>
    <w:rsid w:val="0036692A"/>
    <w:rsid w:val="00366E56"/>
    <w:rsid w:val="00370668"/>
    <w:rsid w:val="00371855"/>
    <w:rsid w:val="00374B73"/>
    <w:rsid w:val="003765C2"/>
    <w:rsid w:val="00376B66"/>
    <w:rsid w:val="00376DA4"/>
    <w:rsid w:val="00380CF0"/>
    <w:rsid w:val="00381D77"/>
    <w:rsid w:val="00383CE1"/>
    <w:rsid w:val="00387AF7"/>
    <w:rsid w:val="00390A9C"/>
    <w:rsid w:val="00390DA4"/>
    <w:rsid w:val="00391420"/>
    <w:rsid w:val="00392939"/>
    <w:rsid w:val="00392A74"/>
    <w:rsid w:val="0039398E"/>
    <w:rsid w:val="00395C85"/>
    <w:rsid w:val="00396601"/>
    <w:rsid w:val="003A3831"/>
    <w:rsid w:val="003A483C"/>
    <w:rsid w:val="003A53AB"/>
    <w:rsid w:val="003A59E6"/>
    <w:rsid w:val="003A7742"/>
    <w:rsid w:val="003B58E3"/>
    <w:rsid w:val="003B6456"/>
    <w:rsid w:val="003B65FA"/>
    <w:rsid w:val="003C6336"/>
    <w:rsid w:val="003D2B7E"/>
    <w:rsid w:val="003D3118"/>
    <w:rsid w:val="003D4AC9"/>
    <w:rsid w:val="003D7A58"/>
    <w:rsid w:val="003E07F3"/>
    <w:rsid w:val="003E089A"/>
    <w:rsid w:val="003E299B"/>
    <w:rsid w:val="003E2F0C"/>
    <w:rsid w:val="003E39C9"/>
    <w:rsid w:val="003E3CBF"/>
    <w:rsid w:val="003E45DB"/>
    <w:rsid w:val="003E4CF9"/>
    <w:rsid w:val="003E563F"/>
    <w:rsid w:val="003E57C2"/>
    <w:rsid w:val="003E7617"/>
    <w:rsid w:val="003E79E4"/>
    <w:rsid w:val="003E7B74"/>
    <w:rsid w:val="003F1D88"/>
    <w:rsid w:val="003F21BA"/>
    <w:rsid w:val="003F5609"/>
    <w:rsid w:val="003F7CF8"/>
    <w:rsid w:val="004006B5"/>
    <w:rsid w:val="004011D2"/>
    <w:rsid w:val="004018D5"/>
    <w:rsid w:val="0040239E"/>
    <w:rsid w:val="00402DD5"/>
    <w:rsid w:val="00403A31"/>
    <w:rsid w:val="00403FB7"/>
    <w:rsid w:val="004041A8"/>
    <w:rsid w:val="00407ECC"/>
    <w:rsid w:val="00411504"/>
    <w:rsid w:val="00412CA3"/>
    <w:rsid w:val="004159E2"/>
    <w:rsid w:val="0042131B"/>
    <w:rsid w:val="004213FD"/>
    <w:rsid w:val="00422296"/>
    <w:rsid w:val="00423039"/>
    <w:rsid w:val="00423429"/>
    <w:rsid w:val="00423BD2"/>
    <w:rsid w:val="00424AA8"/>
    <w:rsid w:val="004260BD"/>
    <w:rsid w:val="00427F49"/>
    <w:rsid w:val="00432F4B"/>
    <w:rsid w:val="00433195"/>
    <w:rsid w:val="004341E8"/>
    <w:rsid w:val="00436FD8"/>
    <w:rsid w:val="00437D8E"/>
    <w:rsid w:val="00440143"/>
    <w:rsid w:val="004402A2"/>
    <w:rsid w:val="0044232F"/>
    <w:rsid w:val="004424B3"/>
    <w:rsid w:val="00443C7F"/>
    <w:rsid w:val="00444D2C"/>
    <w:rsid w:val="00444F14"/>
    <w:rsid w:val="0045031D"/>
    <w:rsid w:val="00454620"/>
    <w:rsid w:val="004604B5"/>
    <w:rsid w:val="004607A7"/>
    <w:rsid w:val="00464A9B"/>
    <w:rsid w:val="00464BAE"/>
    <w:rsid w:val="00465D27"/>
    <w:rsid w:val="004677E9"/>
    <w:rsid w:val="00467E26"/>
    <w:rsid w:val="00467F3A"/>
    <w:rsid w:val="00470449"/>
    <w:rsid w:val="004704E1"/>
    <w:rsid w:val="004711CD"/>
    <w:rsid w:val="00472B56"/>
    <w:rsid w:val="00473ACB"/>
    <w:rsid w:val="004749E2"/>
    <w:rsid w:val="0047552F"/>
    <w:rsid w:val="00476DDE"/>
    <w:rsid w:val="0048028C"/>
    <w:rsid w:val="00486362"/>
    <w:rsid w:val="00487437"/>
    <w:rsid w:val="00490A76"/>
    <w:rsid w:val="00490DC4"/>
    <w:rsid w:val="00493971"/>
    <w:rsid w:val="00493B04"/>
    <w:rsid w:val="004943A8"/>
    <w:rsid w:val="004A6CF4"/>
    <w:rsid w:val="004A7940"/>
    <w:rsid w:val="004B1F76"/>
    <w:rsid w:val="004B20CB"/>
    <w:rsid w:val="004B21F6"/>
    <w:rsid w:val="004B33F7"/>
    <w:rsid w:val="004B68E4"/>
    <w:rsid w:val="004C08C6"/>
    <w:rsid w:val="004C0F3A"/>
    <w:rsid w:val="004C14A1"/>
    <w:rsid w:val="004C398F"/>
    <w:rsid w:val="004C49F4"/>
    <w:rsid w:val="004C4DDC"/>
    <w:rsid w:val="004C4E06"/>
    <w:rsid w:val="004C587E"/>
    <w:rsid w:val="004C5F3A"/>
    <w:rsid w:val="004C73AF"/>
    <w:rsid w:val="004C79BD"/>
    <w:rsid w:val="004C7A37"/>
    <w:rsid w:val="004C7B03"/>
    <w:rsid w:val="004D065C"/>
    <w:rsid w:val="004D10F0"/>
    <w:rsid w:val="004D199C"/>
    <w:rsid w:val="004D2D6F"/>
    <w:rsid w:val="004D2E78"/>
    <w:rsid w:val="004D30EE"/>
    <w:rsid w:val="004D3BD3"/>
    <w:rsid w:val="004D474C"/>
    <w:rsid w:val="004D4AFE"/>
    <w:rsid w:val="004D50AB"/>
    <w:rsid w:val="004D585E"/>
    <w:rsid w:val="004D678C"/>
    <w:rsid w:val="004D79EC"/>
    <w:rsid w:val="004D7BED"/>
    <w:rsid w:val="004E2EF3"/>
    <w:rsid w:val="004E3C7A"/>
    <w:rsid w:val="004E3FEF"/>
    <w:rsid w:val="004E47FB"/>
    <w:rsid w:val="004F429F"/>
    <w:rsid w:val="004F57D5"/>
    <w:rsid w:val="00506905"/>
    <w:rsid w:val="00506F7F"/>
    <w:rsid w:val="0051106D"/>
    <w:rsid w:val="00512B50"/>
    <w:rsid w:val="00512E9C"/>
    <w:rsid w:val="00513FC8"/>
    <w:rsid w:val="00515BD2"/>
    <w:rsid w:val="00515F22"/>
    <w:rsid w:val="00516325"/>
    <w:rsid w:val="00517F2E"/>
    <w:rsid w:val="00522259"/>
    <w:rsid w:val="00522555"/>
    <w:rsid w:val="00523B49"/>
    <w:rsid w:val="00524C81"/>
    <w:rsid w:val="00524EB6"/>
    <w:rsid w:val="00525267"/>
    <w:rsid w:val="00530AEF"/>
    <w:rsid w:val="00531BDF"/>
    <w:rsid w:val="00532D60"/>
    <w:rsid w:val="00533524"/>
    <w:rsid w:val="00534808"/>
    <w:rsid w:val="00537E62"/>
    <w:rsid w:val="00537FE8"/>
    <w:rsid w:val="00540B69"/>
    <w:rsid w:val="0054446E"/>
    <w:rsid w:val="0054535E"/>
    <w:rsid w:val="0054594D"/>
    <w:rsid w:val="00552263"/>
    <w:rsid w:val="00552FB1"/>
    <w:rsid w:val="00555198"/>
    <w:rsid w:val="00555BB7"/>
    <w:rsid w:val="00557D96"/>
    <w:rsid w:val="00561EF1"/>
    <w:rsid w:val="0056385D"/>
    <w:rsid w:val="005645CB"/>
    <w:rsid w:val="005651A4"/>
    <w:rsid w:val="0056555C"/>
    <w:rsid w:val="0056556C"/>
    <w:rsid w:val="00565E5E"/>
    <w:rsid w:val="00566D70"/>
    <w:rsid w:val="005673AA"/>
    <w:rsid w:val="0056765E"/>
    <w:rsid w:val="005709C8"/>
    <w:rsid w:val="00571148"/>
    <w:rsid w:val="00571350"/>
    <w:rsid w:val="00571D14"/>
    <w:rsid w:val="005722A2"/>
    <w:rsid w:val="00572BCB"/>
    <w:rsid w:val="0057688E"/>
    <w:rsid w:val="00576FE9"/>
    <w:rsid w:val="0058060D"/>
    <w:rsid w:val="00580CF9"/>
    <w:rsid w:val="0058198B"/>
    <w:rsid w:val="00581EE5"/>
    <w:rsid w:val="00582AF7"/>
    <w:rsid w:val="00584F02"/>
    <w:rsid w:val="00585630"/>
    <w:rsid w:val="00586F29"/>
    <w:rsid w:val="005875B1"/>
    <w:rsid w:val="00587A43"/>
    <w:rsid w:val="00591C3E"/>
    <w:rsid w:val="005957E5"/>
    <w:rsid w:val="00596824"/>
    <w:rsid w:val="005973E9"/>
    <w:rsid w:val="005A07A6"/>
    <w:rsid w:val="005A2181"/>
    <w:rsid w:val="005A42EA"/>
    <w:rsid w:val="005A4688"/>
    <w:rsid w:val="005A50ED"/>
    <w:rsid w:val="005A52FE"/>
    <w:rsid w:val="005A5949"/>
    <w:rsid w:val="005A5A18"/>
    <w:rsid w:val="005B0EEF"/>
    <w:rsid w:val="005B37E6"/>
    <w:rsid w:val="005B3F29"/>
    <w:rsid w:val="005B4607"/>
    <w:rsid w:val="005B4CAD"/>
    <w:rsid w:val="005B6422"/>
    <w:rsid w:val="005B68E6"/>
    <w:rsid w:val="005B7153"/>
    <w:rsid w:val="005B718A"/>
    <w:rsid w:val="005B7796"/>
    <w:rsid w:val="005B7936"/>
    <w:rsid w:val="005C189A"/>
    <w:rsid w:val="005C2654"/>
    <w:rsid w:val="005C3AE3"/>
    <w:rsid w:val="005C3E6D"/>
    <w:rsid w:val="005C4844"/>
    <w:rsid w:val="005C510F"/>
    <w:rsid w:val="005C5D24"/>
    <w:rsid w:val="005C6B04"/>
    <w:rsid w:val="005C7477"/>
    <w:rsid w:val="005D32B7"/>
    <w:rsid w:val="005D56AE"/>
    <w:rsid w:val="005D5D74"/>
    <w:rsid w:val="005D6B71"/>
    <w:rsid w:val="005E0505"/>
    <w:rsid w:val="005E0714"/>
    <w:rsid w:val="005E0BD1"/>
    <w:rsid w:val="005E2EC4"/>
    <w:rsid w:val="005E3B04"/>
    <w:rsid w:val="005E4C61"/>
    <w:rsid w:val="005E6717"/>
    <w:rsid w:val="005E6F10"/>
    <w:rsid w:val="005F0380"/>
    <w:rsid w:val="005F0EB0"/>
    <w:rsid w:val="005F4F9E"/>
    <w:rsid w:val="005F5184"/>
    <w:rsid w:val="005F5A7A"/>
    <w:rsid w:val="005F5FB4"/>
    <w:rsid w:val="005F6688"/>
    <w:rsid w:val="006004F3"/>
    <w:rsid w:val="006009F8"/>
    <w:rsid w:val="0060197E"/>
    <w:rsid w:val="00605320"/>
    <w:rsid w:val="00606BC6"/>
    <w:rsid w:val="006111D5"/>
    <w:rsid w:val="00611329"/>
    <w:rsid w:val="0061169D"/>
    <w:rsid w:val="0061710C"/>
    <w:rsid w:val="00620FD2"/>
    <w:rsid w:val="00621942"/>
    <w:rsid w:val="00621A5F"/>
    <w:rsid w:val="00622558"/>
    <w:rsid w:val="0062259D"/>
    <w:rsid w:val="00623FDA"/>
    <w:rsid w:val="006334A4"/>
    <w:rsid w:val="00634C1C"/>
    <w:rsid w:val="006356C8"/>
    <w:rsid w:val="006357FC"/>
    <w:rsid w:val="006375B8"/>
    <w:rsid w:val="00637DD7"/>
    <w:rsid w:val="006424AB"/>
    <w:rsid w:val="0064407A"/>
    <w:rsid w:val="00644A62"/>
    <w:rsid w:val="00646485"/>
    <w:rsid w:val="0064786C"/>
    <w:rsid w:val="006500EF"/>
    <w:rsid w:val="006525F8"/>
    <w:rsid w:val="00652A83"/>
    <w:rsid w:val="00656B83"/>
    <w:rsid w:val="00656F08"/>
    <w:rsid w:val="0066008C"/>
    <w:rsid w:val="00660D6A"/>
    <w:rsid w:val="006624A3"/>
    <w:rsid w:val="0066710C"/>
    <w:rsid w:val="0066762C"/>
    <w:rsid w:val="00667DFA"/>
    <w:rsid w:val="00670B04"/>
    <w:rsid w:val="006711D2"/>
    <w:rsid w:val="00673B4D"/>
    <w:rsid w:val="00674CC1"/>
    <w:rsid w:val="00675DC8"/>
    <w:rsid w:val="00676F3F"/>
    <w:rsid w:val="00680D98"/>
    <w:rsid w:val="0068435F"/>
    <w:rsid w:val="006846DA"/>
    <w:rsid w:val="0068563C"/>
    <w:rsid w:val="006856F5"/>
    <w:rsid w:val="006866DE"/>
    <w:rsid w:val="00686BC6"/>
    <w:rsid w:val="006879EE"/>
    <w:rsid w:val="00691D77"/>
    <w:rsid w:val="00693065"/>
    <w:rsid w:val="006935C1"/>
    <w:rsid w:val="00693647"/>
    <w:rsid w:val="00693BD6"/>
    <w:rsid w:val="00693CFE"/>
    <w:rsid w:val="00693E74"/>
    <w:rsid w:val="00694C8D"/>
    <w:rsid w:val="006959E5"/>
    <w:rsid w:val="006A0099"/>
    <w:rsid w:val="006A25D9"/>
    <w:rsid w:val="006A4787"/>
    <w:rsid w:val="006A6CD1"/>
    <w:rsid w:val="006B1C9A"/>
    <w:rsid w:val="006B2CB8"/>
    <w:rsid w:val="006B2F8A"/>
    <w:rsid w:val="006B473C"/>
    <w:rsid w:val="006B61B0"/>
    <w:rsid w:val="006B7BB6"/>
    <w:rsid w:val="006C12D6"/>
    <w:rsid w:val="006C2A1D"/>
    <w:rsid w:val="006C3CB5"/>
    <w:rsid w:val="006C41A6"/>
    <w:rsid w:val="006D1E56"/>
    <w:rsid w:val="006D2A1F"/>
    <w:rsid w:val="006D3124"/>
    <w:rsid w:val="006D3610"/>
    <w:rsid w:val="006D3E3F"/>
    <w:rsid w:val="006D6E2E"/>
    <w:rsid w:val="006E3995"/>
    <w:rsid w:val="006E4443"/>
    <w:rsid w:val="006E4C66"/>
    <w:rsid w:val="006E4D5E"/>
    <w:rsid w:val="006E5BAE"/>
    <w:rsid w:val="006E5BF3"/>
    <w:rsid w:val="006F217F"/>
    <w:rsid w:val="006F224A"/>
    <w:rsid w:val="006F2729"/>
    <w:rsid w:val="006F28ED"/>
    <w:rsid w:val="006F3404"/>
    <w:rsid w:val="006F4369"/>
    <w:rsid w:val="006F5130"/>
    <w:rsid w:val="006F5934"/>
    <w:rsid w:val="00700007"/>
    <w:rsid w:val="00700396"/>
    <w:rsid w:val="00701E0B"/>
    <w:rsid w:val="00702959"/>
    <w:rsid w:val="007031DF"/>
    <w:rsid w:val="00704F55"/>
    <w:rsid w:val="0070549C"/>
    <w:rsid w:val="00711BDA"/>
    <w:rsid w:val="00713478"/>
    <w:rsid w:val="00715505"/>
    <w:rsid w:val="0071776F"/>
    <w:rsid w:val="007223C9"/>
    <w:rsid w:val="007230F0"/>
    <w:rsid w:val="0072395A"/>
    <w:rsid w:val="00723C5C"/>
    <w:rsid w:val="00724428"/>
    <w:rsid w:val="00727195"/>
    <w:rsid w:val="00730266"/>
    <w:rsid w:val="007319BD"/>
    <w:rsid w:val="00731B63"/>
    <w:rsid w:val="00731E17"/>
    <w:rsid w:val="00733477"/>
    <w:rsid w:val="00734C30"/>
    <w:rsid w:val="00734EF0"/>
    <w:rsid w:val="00736580"/>
    <w:rsid w:val="007366F3"/>
    <w:rsid w:val="00736817"/>
    <w:rsid w:val="00741327"/>
    <w:rsid w:val="0074248A"/>
    <w:rsid w:val="007434BC"/>
    <w:rsid w:val="00743902"/>
    <w:rsid w:val="00745E03"/>
    <w:rsid w:val="00746B2B"/>
    <w:rsid w:val="00747BC3"/>
    <w:rsid w:val="007507DD"/>
    <w:rsid w:val="00750E66"/>
    <w:rsid w:val="007517D0"/>
    <w:rsid w:val="00753405"/>
    <w:rsid w:val="00760D81"/>
    <w:rsid w:val="00760E3D"/>
    <w:rsid w:val="0076193C"/>
    <w:rsid w:val="00761C94"/>
    <w:rsid w:val="0076219E"/>
    <w:rsid w:val="007633D3"/>
    <w:rsid w:val="00771127"/>
    <w:rsid w:val="0077281D"/>
    <w:rsid w:val="00774309"/>
    <w:rsid w:val="00776B11"/>
    <w:rsid w:val="0078079D"/>
    <w:rsid w:val="0078515A"/>
    <w:rsid w:val="00785D38"/>
    <w:rsid w:val="00786465"/>
    <w:rsid w:val="00790F13"/>
    <w:rsid w:val="0079229F"/>
    <w:rsid w:val="00792C96"/>
    <w:rsid w:val="007948D0"/>
    <w:rsid w:val="00794FCE"/>
    <w:rsid w:val="00796B4E"/>
    <w:rsid w:val="007A0CF8"/>
    <w:rsid w:val="007A146D"/>
    <w:rsid w:val="007A212D"/>
    <w:rsid w:val="007A4158"/>
    <w:rsid w:val="007A52E5"/>
    <w:rsid w:val="007A616B"/>
    <w:rsid w:val="007A7DEF"/>
    <w:rsid w:val="007B0B2C"/>
    <w:rsid w:val="007B17A7"/>
    <w:rsid w:val="007B348B"/>
    <w:rsid w:val="007B4E75"/>
    <w:rsid w:val="007B789A"/>
    <w:rsid w:val="007C1036"/>
    <w:rsid w:val="007C1321"/>
    <w:rsid w:val="007C24F5"/>
    <w:rsid w:val="007C538F"/>
    <w:rsid w:val="007D04FC"/>
    <w:rsid w:val="007D373A"/>
    <w:rsid w:val="007D37BF"/>
    <w:rsid w:val="007D5D14"/>
    <w:rsid w:val="007E1219"/>
    <w:rsid w:val="007E2BC0"/>
    <w:rsid w:val="007E31F3"/>
    <w:rsid w:val="007E43DE"/>
    <w:rsid w:val="007E5C40"/>
    <w:rsid w:val="007F02F8"/>
    <w:rsid w:val="007F67A1"/>
    <w:rsid w:val="008007BF"/>
    <w:rsid w:val="00800CDC"/>
    <w:rsid w:val="00800E27"/>
    <w:rsid w:val="00802670"/>
    <w:rsid w:val="00802956"/>
    <w:rsid w:val="00803AF0"/>
    <w:rsid w:val="0080457C"/>
    <w:rsid w:val="00805B40"/>
    <w:rsid w:val="00805E48"/>
    <w:rsid w:val="00811AE4"/>
    <w:rsid w:val="00812C58"/>
    <w:rsid w:val="008142BD"/>
    <w:rsid w:val="00814E80"/>
    <w:rsid w:val="008154E2"/>
    <w:rsid w:val="008213E4"/>
    <w:rsid w:val="00821714"/>
    <w:rsid w:val="008234D8"/>
    <w:rsid w:val="0082352D"/>
    <w:rsid w:val="00825D2C"/>
    <w:rsid w:val="008318A8"/>
    <w:rsid w:val="008318B7"/>
    <w:rsid w:val="00832E69"/>
    <w:rsid w:val="00834A29"/>
    <w:rsid w:val="00835492"/>
    <w:rsid w:val="00836981"/>
    <w:rsid w:val="00840458"/>
    <w:rsid w:val="008445E8"/>
    <w:rsid w:val="00845A05"/>
    <w:rsid w:val="00850246"/>
    <w:rsid w:val="00850B5B"/>
    <w:rsid w:val="00850F0C"/>
    <w:rsid w:val="00855097"/>
    <w:rsid w:val="0085555D"/>
    <w:rsid w:val="0085655B"/>
    <w:rsid w:val="00857F0A"/>
    <w:rsid w:val="0086015D"/>
    <w:rsid w:val="008604AC"/>
    <w:rsid w:val="00861F83"/>
    <w:rsid w:val="00865809"/>
    <w:rsid w:val="0086595B"/>
    <w:rsid w:val="0086652E"/>
    <w:rsid w:val="00870487"/>
    <w:rsid w:val="0087420D"/>
    <w:rsid w:val="0087707F"/>
    <w:rsid w:val="00884A01"/>
    <w:rsid w:val="00884E25"/>
    <w:rsid w:val="00885CB3"/>
    <w:rsid w:val="00895F5A"/>
    <w:rsid w:val="008A07F1"/>
    <w:rsid w:val="008A254D"/>
    <w:rsid w:val="008A3547"/>
    <w:rsid w:val="008A43EE"/>
    <w:rsid w:val="008A4815"/>
    <w:rsid w:val="008A6270"/>
    <w:rsid w:val="008A6D75"/>
    <w:rsid w:val="008A7D62"/>
    <w:rsid w:val="008B0404"/>
    <w:rsid w:val="008B0A96"/>
    <w:rsid w:val="008B2E10"/>
    <w:rsid w:val="008B314B"/>
    <w:rsid w:val="008B40C6"/>
    <w:rsid w:val="008B4C7F"/>
    <w:rsid w:val="008B7530"/>
    <w:rsid w:val="008C01A6"/>
    <w:rsid w:val="008C058D"/>
    <w:rsid w:val="008C45A4"/>
    <w:rsid w:val="008C60F9"/>
    <w:rsid w:val="008C6B5D"/>
    <w:rsid w:val="008D1825"/>
    <w:rsid w:val="008D2A63"/>
    <w:rsid w:val="008D33A9"/>
    <w:rsid w:val="008D4D66"/>
    <w:rsid w:val="008D52B6"/>
    <w:rsid w:val="008E331E"/>
    <w:rsid w:val="008E4D80"/>
    <w:rsid w:val="008E5375"/>
    <w:rsid w:val="008E5382"/>
    <w:rsid w:val="008E5770"/>
    <w:rsid w:val="008E6720"/>
    <w:rsid w:val="008E7384"/>
    <w:rsid w:val="008F0C3C"/>
    <w:rsid w:val="008F0E65"/>
    <w:rsid w:val="008F2E49"/>
    <w:rsid w:val="008F2FC8"/>
    <w:rsid w:val="008F37E5"/>
    <w:rsid w:val="008F512B"/>
    <w:rsid w:val="008F5D0C"/>
    <w:rsid w:val="008F681B"/>
    <w:rsid w:val="008F69EE"/>
    <w:rsid w:val="008F75C4"/>
    <w:rsid w:val="0090029B"/>
    <w:rsid w:val="00900753"/>
    <w:rsid w:val="00902C2F"/>
    <w:rsid w:val="0090498F"/>
    <w:rsid w:val="00911FCF"/>
    <w:rsid w:val="00914E85"/>
    <w:rsid w:val="00920F6B"/>
    <w:rsid w:val="00921D0B"/>
    <w:rsid w:val="00922005"/>
    <w:rsid w:val="00922827"/>
    <w:rsid w:val="00924021"/>
    <w:rsid w:val="009262E9"/>
    <w:rsid w:val="0092648D"/>
    <w:rsid w:val="009302C8"/>
    <w:rsid w:val="00932220"/>
    <w:rsid w:val="0093357E"/>
    <w:rsid w:val="00933864"/>
    <w:rsid w:val="00933EDC"/>
    <w:rsid w:val="009357FE"/>
    <w:rsid w:val="0093760C"/>
    <w:rsid w:val="00940073"/>
    <w:rsid w:val="00942EC0"/>
    <w:rsid w:val="00944393"/>
    <w:rsid w:val="0094700C"/>
    <w:rsid w:val="0095031A"/>
    <w:rsid w:val="0095253D"/>
    <w:rsid w:val="00952EA6"/>
    <w:rsid w:val="009556DC"/>
    <w:rsid w:val="00957BAD"/>
    <w:rsid w:val="00957CBB"/>
    <w:rsid w:val="00960795"/>
    <w:rsid w:val="00965862"/>
    <w:rsid w:val="00967750"/>
    <w:rsid w:val="00971952"/>
    <w:rsid w:val="009740E7"/>
    <w:rsid w:val="009747F7"/>
    <w:rsid w:val="00975075"/>
    <w:rsid w:val="00977059"/>
    <w:rsid w:val="00980D66"/>
    <w:rsid w:val="00982DBC"/>
    <w:rsid w:val="00983EAE"/>
    <w:rsid w:val="00984B55"/>
    <w:rsid w:val="0098561E"/>
    <w:rsid w:val="00986BCE"/>
    <w:rsid w:val="00990186"/>
    <w:rsid w:val="00990A63"/>
    <w:rsid w:val="00991048"/>
    <w:rsid w:val="009917D9"/>
    <w:rsid w:val="0099482F"/>
    <w:rsid w:val="00994C38"/>
    <w:rsid w:val="0099650D"/>
    <w:rsid w:val="009A22F6"/>
    <w:rsid w:val="009A3569"/>
    <w:rsid w:val="009A3E5C"/>
    <w:rsid w:val="009A3F4D"/>
    <w:rsid w:val="009A6F28"/>
    <w:rsid w:val="009A778E"/>
    <w:rsid w:val="009A7DBE"/>
    <w:rsid w:val="009A7FA0"/>
    <w:rsid w:val="009B0809"/>
    <w:rsid w:val="009B284A"/>
    <w:rsid w:val="009B345A"/>
    <w:rsid w:val="009B3BBD"/>
    <w:rsid w:val="009B41FD"/>
    <w:rsid w:val="009B46BE"/>
    <w:rsid w:val="009B5F1B"/>
    <w:rsid w:val="009B649E"/>
    <w:rsid w:val="009B6DEA"/>
    <w:rsid w:val="009B7A3F"/>
    <w:rsid w:val="009C0F30"/>
    <w:rsid w:val="009C1B50"/>
    <w:rsid w:val="009C39D5"/>
    <w:rsid w:val="009C67FF"/>
    <w:rsid w:val="009D4AEE"/>
    <w:rsid w:val="009D5E55"/>
    <w:rsid w:val="009D691C"/>
    <w:rsid w:val="009D7E89"/>
    <w:rsid w:val="009E0D15"/>
    <w:rsid w:val="009E2815"/>
    <w:rsid w:val="009E311A"/>
    <w:rsid w:val="009E4394"/>
    <w:rsid w:val="009E5CD4"/>
    <w:rsid w:val="009E6A82"/>
    <w:rsid w:val="009F0584"/>
    <w:rsid w:val="009F16CD"/>
    <w:rsid w:val="009F2AB2"/>
    <w:rsid w:val="009F510B"/>
    <w:rsid w:val="00A02034"/>
    <w:rsid w:val="00A031B1"/>
    <w:rsid w:val="00A03EF2"/>
    <w:rsid w:val="00A04E17"/>
    <w:rsid w:val="00A07D56"/>
    <w:rsid w:val="00A1089E"/>
    <w:rsid w:val="00A12C3F"/>
    <w:rsid w:val="00A12D9C"/>
    <w:rsid w:val="00A14CAC"/>
    <w:rsid w:val="00A150F6"/>
    <w:rsid w:val="00A219C5"/>
    <w:rsid w:val="00A22A09"/>
    <w:rsid w:val="00A24EB9"/>
    <w:rsid w:val="00A257D8"/>
    <w:rsid w:val="00A26181"/>
    <w:rsid w:val="00A26290"/>
    <w:rsid w:val="00A273A2"/>
    <w:rsid w:val="00A274CB"/>
    <w:rsid w:val="00A31A55"/>
    <w:rsid w:val="00A33AD7"/>
    <w:rsid w:val="00A37D7B"/>
    <w:rsid w:val="00A433AE"/>
    <w:rsid w:val="00A45D4E"/>
    <w:rsid w:val="00A46697"/>
    <w:rsid w:val="00A46951"/>
    <w:rsid w:val="00A4791A"/>
    <w:rsid w:val="00A5039B"/>
    <w:rsid w:val="00A50B58"/>
    <w:rsid w:val="00A52528"/>
    <w:rsid w:val="00A53A89"/>
    <w:rsid w:val="00A55E85"/>
    <w:rsid w:val="00A5764D"/>
    <w:rsid w:val="00A57E1C"/>
    <w:rsid w:val="00A612AC"/>
    <w:rsid w:val="00A614BB"/>
    <w:rsid w:val="00A63B3D"/>
    <w:rsid w:val="00A63DBD"/>
    <w:rsid w:val="00A646B0"/>
    <w:rsid w:val="00A66C33"/>
    <w:rsid w:val="00A67E5D"/>
    <w:rsid w:val="00A70830"/>
    <w:rsid w:val="00A71421"/>
    <w:rsid w:val="00A715FF"/>
    <w:rsid w:val="00A71EC0"/>
    <w:rsid w:val="00A73C93"/>
    <w:rsid w:val="00A74ABF"/>
    <w:rsid w:val="00A751E5"/>
    <w:rsid w:val="00A75C21"/>
    <w:rsid w:val="00A772AB"/>
    <w:rsid w:val="00A77361"/>
    <w:rsid w:val="00A77D78"/>
    <w:rsid w:val="00A81FF3"/>
    <w:rsid w:val="00A855D1"/>
    <w:rsid w:val="00A86B76"/>
    <w:rsid w:val="00A94704"/>
    <w:rsid w:val="00A961D1"/>
    <w:rsid w:val="00A96A6B"/>
    <w:rsid w:val="00A96BDB"/>
    <w:rsid w:val="00AA0365"/>
    <w:rsid w:val="00AA1786"/>
    <w:rsid w:val="00AA1F92"/>
    <w:rsid w:val="00AA4DD2"/>
    <w:rsid w:val="00AA7B71"/>
    <w:rsid w:val="00AB0F86"/>
    <w:rsid w:val="00AB19C9"/>
    <w:rsid w:val="00AB2AE2"/>
    <w:rsid w:val="00AB304D"/>
    <w:rsid w:val="00AB490D"/>
    <w:rsid w:val="00AB540B"/>
    <w:rsid w:val="00AB7B36"/>
    <w:rsid w:val="00AC0446"/>
    <w:rsid w:val="00AC06D7"/>
    <w:rsid w:val="00AC07C6"/>
    <w:rsid w:val="00AC16FE"/>
    <w:rsid w:val="00AC186E"/>
    <w:rsid w:val="00AC18AD"/>
    <w:rsid w:val="00AC2DB5"/>
    <w:rsid w:val="00AC5146"/>
    <w:rsid w:val="00AC583A"/>
    <w:rsid w:val="00AD0C92"/>
    <w:rsid w:val="00AD2B0D"/>
    <w:rsid w:val="00AD509C"/>
    <w:rsid w:val="00AD611A"/>
    <w:rsid w:val="00AD68DC"/>
    <w:rsid w:val="00AE181D"/>
    <w:rsid w:val="00AE1EE2"/>
    <w:rsid w:val="00AE261A"/>
    <w:rsid w:val="00AE41A4"/>
    <w:rsid w:val="00AE4D1A"/>
    <w:rsid w:val="00AE5955"/>
    <w:rsid w:val="00AE5A5B"/>
    <w:rsid w:val="00AE683A"/>
    <w:rsid w:val="00AE7442"/>
    <w:rsid w:val="00AE79A2"/>
    <w:rsid w:val="00AF01CC"/>
    <w:rsid w:val="00AF2032"/>
    <w:rsid w:val="00AF4733"/>
    <w:rsid w:val="00AF5B27"/>
    <w:rsid w:val="00AF60F3"/>
    <w:rsid w:val="00AF7F95"/>
    <w:rsid w:val="00B00A2E"/>
    <w:rsid w:val="00B00D61"/>
    <w:rsid w:val="00B02E7A"/>
    <w:rsid w:val="00B038D0"/>
    <w:rsid w:val="00B03CEF"/>
    <w:rsid w:val="00B04DBD"/>
    <w:rsid w:val="00B05CEE"/>
    <w:rsid w:val="00B0687F"/>
    <w:rsid w:val="00B06CD8"/>
    <w:rsid w:val="00B078F5"/>
    <w:rsid w:val="00B07CFE"/>
    <w:rsid w:val="00B10D3D"/>
    <w:rsid w:val="00B1317C"/>
    <w:rsid w:val="00B14718"/>
    <w:rsid w:val="00B1503A"/>
    <w:rsid w:val="00B15D0F"/>
    <w:rsid w:val="00B16AD9"/>
    <w:rsid w:val="00B16E61"/>
    <w:rsid w:val="00B1713D"/>
    <w:rsid w:val="00B17797"/>
    <w:rsid w:val="00B17ECA"/>
    <w:rsid w:val="00B217A1"/>
    <w:rsid w:val="00B22981"/>
    <w:rsid w:val="00B23E6D"/>
    <w:rsid w:val="00B23E6F"/>
    <w:rsid w:val="00B24529"/>
    <w:rsid w:val="00B24967"/>
    <w:rsid w:val="00B24E67"/>
    <w:rsid w:val="00B34646"/>
    <w:rsid w:val="00B368F4"/>
    <w:rsid w:val="00B37353"/>
    <w:rsid w:val="00B379BE"/>
    <w:rsid w:val="00B403A5"/>
    <w:rsid w:val="00B423B8"/>
    <w:rsid w:val="00B42837"/>
    <w:rsid w:val="00B44F94"/>
    <w:rsid w:val="00B45348"/>
    <w:rsid w:val="00B52E3E"/>
    <w:rsid w:val="00B5305F"/>
    <w:rsid w:val="00B54C58"/>
    <w:rsid w:val="00B54EF9"/>
    <w:rsid w:val="00B6092A"/>
    <w:rsid w:val="00B62F88"/>
    <w:rsid w:val="00B7084D"/>
    <w:rsid w:val="00B70B52"/>
    <w:rsid w:val="00B71CC1"/>
    <w:rsid w:val="00B7369B"/>
    <w:rsid w:val="00B736C4"/>
    <w:rsid w:val="00B7408F"/>
    <w:rsid w:val="00B770C8"/>
    <w:rsid w:val="00B80993"/>
    <w:rsid w:val="00B80B15"/>
    <w:rsid w:val="00B81871"/>
    <w:rsid w:val="00B84D02"/>
    <w:rsid w:val="00B851E5"/>
    <w:rsid w:val="00B86623"/>
    <w:rsid w:val="00B910D0"/>
    <w:rsid w:val="00BA0D38"/>
    <w:rsid w:val="00BA3823"/>
    <w:rsid w:val="00BA44D5"/>
    <w:rsid w:val="00BA48E1"/>
    <w:rsid w:val="00BA4E3E"/>
    <w:rsid w:val="00BA55F2"/>
    <w:rsid w:val="00BA6EAD"/>
    <w:rsid w:val="00BA7F20"/>
    <w:rsid w:val="00BB30E1"/>
    <w:rsid w:val="00BB45BF"/>
    <w:rsid w:val="00BB46FC"/>
    <w:rsid w:val="00BB62B3"/>
    <w:rsid w:val="00BB6C5D"/>
    <w:rsid w:val="00BB6E86"/>
    <w:rsid w:val="00BC04C8"/>
    <w:rsid w:val="00BC2BCC"/>
    <w:rsid w:val="00BC2C4C"/>
    <w:rsid w:val="00BC43E9"/>
    <w:rsid w:val="00BC4CFB"/>
    <w:rsid w:val="00BC64D2"/>
    <w:rsid w:val="00BD14E9"/>
    <w:rsid w:val="00BD41E7"/>
    <w:rsid w:val="00BD45A9"/>
    <w:rsid w:val="00BD465F"/>
    <w:rsid w:val="00BD557F"/>
    <w:rsid w:val="00BD5CDE"/>
    <w:rsid w:val="00BD68C7"/>
    <w:rsid w:val="00BE3127"/>
    <w:rsid w:val="00BE57B0"/>
    <w:rsid w:val="00BE596C"/>
    <w:rsid w:val="00BE5E91"/>
    <w:rsid w:val="00BE60C3"/>
    <w:rsid w:val="00BE744B"/>
    <w:rsid w:val="00BF1127"/>
    <w:rsid w:val="00BF14D4"/>
    <w:rsid w:val="00BF2B78"/>
    <w:rsid w:val="00BF5F0F"/>
    <w:rsid w:val="00BF656A"/>
    <w:rsid w:val="00BF7149"/>
    <w:rsid w:val="00C00366"/>
    <w:rsid w:val="00C0138D"/>
    <w:rsid w:val="00C031DE"/>
    <w:rsid w:val="00C036CF"/>
    <w:rsid w:val="00C046C6"/>
    <w:rsid w:val="00C047AA"/>
    <w:rsid w:val="00C054D8"/>
    <w:rsid w:val="00C066B8"/>
    <w:rsid w:val="00C101D9"/>
    <w:rsid w:val="00C10759"/>
    <w:rsid w:val="00C11EAB"/>
    <w:rsid w:val="00C12657"/>
    <w:rsid w:val="00C134E2"/>
    <w:rsid w:val="00C166B5"/>
    <w:rsid w:val="00C16A44"/>
    <w:rsid w:val="00C1704B"/>
    <w:rsid w:val="00C22EE7"/>
    <w:rsid w:val="00C253BD"/>
    <w:rsid w:val="00C254F5"/>
    <w:rsid w:val="00C26E51"/>
    <w:rsid w:val="00C30092"/>
    <w:rsid w:val="00C324B8"/>
    <w:rsid w:val="00C33767"/>
    <w:rsid w:val="00C350D8"/>
    <w:rsid w:val="00C370BC"/>
    <w:rsid w:val="00C41348"/>
    <w:rsid w:val="00C42CD4"/>
    <w:rsid w:val="00C437AD"/>
    <w:rsid w:val="00C444B4"/>
    <w:rsid w:val="00C45E2B"/>
    <w:rsid w:val="00C4683D"/>
    <w:rsid w:val="00C4786C"/>
    <w:rsid w:val="00C478F3"/>
    <w:rsid w:val="00C51A8A"/>
    <w:rsid w:val="00C52A8C"/>
    <w:rsid w:val="00C52C8D"/>
    <w:rsid w:val="00C538A7"/>
    <w:rsid w:val="00C56496"/>
    <w:rsid w:val="00C57184"/>
    <w:rsid w:val="00C602CA"/>
    <w:rsid w:val="00C61555"/>
    <w:rsid w:val="00C620E0"/>
    <w:rsid w:val="00C63424"/>
    <w:rsid w:val="00C6409B"/>
    <w:rsid w:val="00C6518F"/>
    <w:rsid w:val="00C66765"/>
    <w:rsid w:val="00C67B72"/>
    <w:rsid w:val="00C708F6"/>
    <w:rsid w:val="00C71E66"/>
    <w:rsid w:val="00C71FD1"/>
    <w:rsid w:val="00C72091"/>
    <w:rsid w:val="00C73A9A"/>
    <w:rsid w:val="00C75AD6"/>
    <w:rsid w:val="00C7685A"/>
    <w:rsid w:val="00C7689B"/>
    <w:rsid w:val="00C81D45"/>
    <w:rsid w:val="00C86089"/>
    <w:rsid w:val="00C8687B"/>
    <w:rsid w:val="00C86AC8"/>
    <w:rsid w:val="00C86CF6"/>
    <w:rsid w:val="00C8793B"/>
    <w:rsid w:val="00C9462A"/>
    <w:rsid w:val="00C94BF5"/>
    <w:rsid w:val="00C95412"/>
    <w:rsid w:val="00C95EFE"/>
    <w:rsid w:val="00C966D0"/>
    <w:rsid w:val="00C978AD"/>
    <w:rsid w:val="00C97F61"/>
    <w:rsid w:val="00CA0EDB"/>
    <w:rsid w:val="00CA1CEA"/>
    <w:rsid w:val="00CA2A35"/>
    <w:rsid w:val="00CA2AAF"/>
    <w:rsid w:val="00CA3940"/>
    <w:rsid w:val="00CA39B3"/>
    <w:rsid w:val="00CA3AA2"/>
    <w:rsid w:val="00CA53AD"/>
    <w:rsid w:val="00CA6452"/>
    <w:rsid w:val="00CA742B"/>
    <w:rsid w:val="00CA7FD3"/>
    <w:rsid w:val="00CB2026"/>
    <w:rsid w:val="00CB48D5"/>
    <w:rsid w:val="00CB48E5"/>
    <w:rsid w:val="00CB4914"/>
    <w:rsid w:val="00CB4DEE"/>
    <w:rsid w:val="00CB6590"/>
    <w:rsid w:val="00CB7AB1"/>
    <w:rsid w:val="00CC0137"/>
    <w:rsid w:val="00CC18F9"/>
    <w:rsid w:val="00CC2522"/>
    <w:rsid w:val="00CC40A1"/>
    <w:rsid w:val="00CC486E"/>
    <w:rsid w:val="00CC5682"/>
    <w:rsid w:val="00CC73E7"/>
    <w:rsid w:val="00CD4325"/>
    <w:rsid w:val="00CE1053"/>
    <w:rsid w:val="00CE1755"/>
    <w:rsid w:val="00CE1D8C"/>
    <w:rsid w:val="00CE23E3"/>
    <w:rsid w:val="00CE34BF"/>
    <w:rsid w:val="00CE4323"/>
    <w:rsid w:val="00CE489F"/>
    <w:rsid w:val="00CE5A1A"/>
    <w:rsid w:val="00CF1978"/>
    <w:rsid w:val="00CF1E42"/>
    <w:rsid w:val="00CF240C"/>
    <w:rsid w:val="00CF2C1E"/>
    <w:rsid w:val="00CF4820"/>
    <w:rsid w:val="00CF522E"/>
    <w:rsid w:val="00CF56DF"/>
    <w:rsid w:val="00CF6AE2"/>
    <w:rsid w:val="00CF70C9"/>
    <w:rsid w:val="00D003DE"/>
    <w:rsid w:val="00D007EE"/>
    <w:rsid w:val="00D03D71"/>
    <w:rsid w:val="00D0648E"/>
    <w:rsid w:val="00D075EB"/>
    <w:rsid w:val="00D10A6F"/>
    <w:rsid w:val="00D1247B"/>
    <w:rsid w:val="00D15DFE"/>
    <w:rsid w:val="00D1603C"/>
    <w:rsid w:val="00D20A5C"/>
    <w:rsid w:val="00D24FE6"/>
    <w:rsid w:val="00D25F00"/>
    <w:rsid w:val="00D26087"/>
    <w:rsid w:val="00D2647C"/>
    <w:rsid w:val="00D2664C"/>
    <w:rsid w:val="00D276E1"/>
    <w:rsid w:val="00D33A68"/>
    <w:rsid w:val="00D345F3"/>
    <w:rsid w:val="00D34DA1"/>
    <w:rsid w:val="00D369C1"/>
    <w:rsid w:val="00D37057"/>
    <w:rsid w:val="00D374E0"/>
    <w:rsid w:val="00D37B7D"/>
    <w:rsid w:val="00D417AA"/>
    <w:rsid w:val="00D41EC7"/>
    <w:rsid w:val="00D43422"/>
    <w:rsid w:val="00D434F9"/>
    <w:rsid w:val="00D43DD8"/>
    <w:rsid w:val="00D457F6"/>
    <w:rsid w:val="00D45D44"/>
    <w:rsid w:val="00D47C4A"/>
    <w:rsid w:val="00D521C4"/>
    <w:rsid w:val="00D5452C"/>
    <w:rsid w:val="00D57F2F"/>
    <w:rsid w:val="00D60666"/>
    <w:rsid w:val="00D61CFD"/>
    <w:rsid w:val="00D62F4B"/>
    <w:rsid w:val="00D67D87"/>
    <w:rsid w:val="00D70053"/>
    <w:rsid w:val="00D710F4"/>
    <w:rsid w:val="00D7133B"/>
    <w:rsid w:val="00D71347"/>
    <w:rsid w:val="00D7277C"/>
    <w:rsid w:val="00D739DF"/>
    <w:rsid w:val="00D76452"/>
    <w:rsid w:val="00D77314"/>
    <w:rsid w:val="00D77450"/>
    <w:rsid w:val="00D81D24"/>
    <w:rsid w:val="00D84918"/>
    <w:rsid w:val="00D853F1"/>
    <w:rsid w:val="00D869D7"/>
    <w:rsid w:val="00D86A99"/>
    <w:rsid w:val="00D86C4F"/>
    <w:rsid w:val="00D86CE3"/>
    <w:rsid w:val="00D874A2"/>
    <w:rsid w:val="00D87ED7"/>
    <w:rsid w:val="00D909C6"/>
    <w:rsid w:val="00D90B24"/>
    <w:rsid w:val="00D91797"/>
    <w:rsid w:val="00D93203"/>
    <w:rsid w:val="00D9564F"/>
    <w:rsid w:val="00D968BC"/>
    <w:rsid w:val="00D97328"/>
    <w:rsid w:val="00DA0B96"/>
    <w:rsid w:val="00DA109A"/>
    <w:rsid w:val="00DA48A6"/>
    <w:rsid w:val="00DA59EF"/>
    <w:rsid w:val="00DA6A7E"/>
    <w:rsid w:val="00DA72C7"/>
    <w:rsid w:val="00DB0820"/>
    <w:rsid w:val="00DB1069"/>
    <w:rsid w:val="00DB3F9A"/>
    <w:rsid w:val="00DB4517"/>
    <w:rsid w:val="00DB4DDC"/>
    <w:rsid w:val="00DB699E"/>
    <w:rsid w:val="00DB7C67"/>
    <w:rsid w:val="00DC0378"/>
    <w:rsid w:val="00DC05C7"/>
    <w:rsid w:val="00DC086C"/>
    <w:rsid w:val="00DC2450"/>
    <w:rsid w:val="00DC3B30"/>
    <w:rsid w:val="00DC3E25"/>
    <w:rsid w:val="00DC4F93"/>
    <w:rsid w:val="00DC589F"/>
    <w:rsid w:val="00DC5BB9"/>
    <w:rsid w:val="00DD2203"/>
    <w:rsid w:val="00DD2E0F"/>
    <w:rsid w:val="00DD2E39"/>
    <w:rsid w:val="00DD3873"/>
    <w:rsid w:val="00DD403D"/>
    <w:rsid w:val="00DD441C"/>
    <w:rsid w:val="00DD4A42"/>
    <w:rsid w:val="00DD6BEB"/>
    <w:rsid w:val="00DD6E3A"/>
    <w:rsid w:val="00DD742F"/>
    <w:rsid w:val="00DE08AD"/>
    <w:rsid w:val="00DE43B7"/>
    <w:rsid w:val="00DF1AEF"/>
    <w:rsid w:val="00DF2DAF"/>
    <w:rsid w:val="00DF387D"/>
    <w:rsid w:val="00DF41D6"/>
    <w:rsid w:val="00DF4517"/>
    <w:rsid w:val="00DF4B31"/>
    <w:rsid w:val="00DF4B86"/>
    <w:rsid w:val="00DF56D7"/>
    <w:rsid w:val="00DF6EA9"/>
    <w:rsid w:val="00E03B46"/>
    <w:rsid w:val="00E04DED"/>
    <w:rsid w:val="00E05A86"/>
    <w:rsid w:val="00E0754F"/>
    <w:rsid w:val="00E077D6"/>
    <w:rsid w:val="00E07F17"/>
    <w:rsid w:val="00E113EF"/>
    <w:rsid w:val="00E11437"/>
    <w:rsid w:val="00E12D9D"/>
    <w:rsid w:val="00E12E15"/>
    <w:rsid w:val="00E14F92"/>
    <w:rsid w:val="00E20E6E"/>
    <w:rsid w:val="00E222F4"/>
    <w:rsid w:val="00E2373B"/>
    <w:rsid w:val="00E26DF0"/>
    <w:rsid w:val="00E279DB"/>
    <w:rsid w:val="00E323A5"/>
    <w:rsid w:val="00E352C8"/>
    <w:rsid w:val="00E36FD3"/>
    <w:rsid w:val="00E371F7"/>
    <w:rsid w:val="00E41880"/>
    <w:rsid w:val="00E4429B"/>
    <w:rsid w:val="00E442E3"/>
    <w:rsid w:val="00E446CA"/>
    <w:rsid w:val="00E45081"/>
    <w:rsid w:val="00E45310"/>
    <w:rsid w:val="00E46AA4"/>
    <w:rsid w:val="00E478FC"/>
    <w:rsid w:val="00E525A6"/>
    <w:rsid w:val="00E52C20"/>
    <w:rsid w:val="00E53566"/>
    <w:rsid w:val="00E54004"/>
    <w:rsid w:val="00E55A0B"/>
    <w:rsid w:val="00E55E48"/>
    <w:rsid w:val="00E56F7B"/>
    <w:rsid w:val="00E616DA"/>
    <w:rsid w:val="00E663ED"/>
    <w:rsid w:val="00E725DC"/>
    <w:rsid w:val="00E74513"/>
    <w:rsid w:val="00E7763C"/>
    <w:rsid w:val="00E77903"/>
    <w:rsid w:val="00E8295B"/>
    <w:rsid w:val="00E82DB5"/>
    <w:rsid w:val="00E83B74"/>
    <w:rsid w:val="00E85ED8"/>
    <w:rsid w:val="00E87765"/>
    <w:rsid w:val="00E87BC2"/>
    <w:rsid w:val="00E906E1"/>
    <w:rsid w:val="00E91A82"/>
    <w:rsid w:val="00E93561"/>
    <w:rsid w:val="00E941F8"/>
    <w:rsid w:val="00E9431D"/>
    <w:rsid w:val="00E94716"/>
    <w:rsid w:val="00E94B12"/>
    <w:rsid w:val="00E95F0B"/>
    <w:rsid w:val="00E96636"/>
    <w:rsid w:val="00EA02D3"/>
    <w:rsid w:val="00EA1C4D"/>
    <w:rsid w:val="00EA2021"/>
    <w:rsid w:val="00EA488E"/>
    <w:rsid w:val="00EA634A"/>
    <w:rsid w:val="00EA6533"/>
    <w:rsid w:val="00EA7E7C"/>
    <w:rsid w:val="00EB1542"/>
    <w:rsid w:val="00EB1875"/>
    <w:rsid w:val="00EB5922"/>
    <w:rsid w:val="00EC1A71"/>
    <w:rsid w:val="00EC1AEF"/>
    <w:rsid w:val="00EC4B40"/>
    <w:rsid w:val="00EC6788"/>
    <w:rsid w:val="00EC70B1"/>
    <w:rsid w:val="00EC7496"/>
    <w:rsid w:val="00EC74A8"/>
    <w:rsid w:val="00EC76B3"/>
    <w:rsid w:val="00ED0756"/>
    <w:rsid w:val="00ED126A"/>
    <w:rsid w:val="00ED4F89"/>
    <w:rsid w:val="00ED6840"/>
    <w:rsid w:val="00ED694A"/>
    <w:rsid w:val="00EE01AF"/>
    <w:rsid w:val="00EE1018"/>
    <w:rsid w:val="00EE250B"/>
    <w:rsid w:val="00EE2A50"/>
    <w:rsid w:val="00EE4201"/>
    <w:rsid w:val="00EE4ACC"/>
    <w:rsid w:val="00EE4C6F"/>
    <w:rsid w:val="00EE5889"/>
    <w:rsid w:val="00EF092A"/>
    <w:rsid w:val="00EF1675"/>
    <w:rsid w:val="00EF2749"/>
    <w:rsid w:val="00EF291F"/>
    <w:rsid w:val="00EF6E95"/>
    <w:rsid w:val="00EF754B"/>
    <w:rsid w:val="00F02C86"/>
    <w:rsid w:val="00F03602"/>
    <w:rsid w:val="00F111F5"/>
    <w:rsid w:val="00F115D3"/>
    <w:rsid w:val="00F11B83"/>
    <w:rsid w:val="00F11FE7"/>
    <w:rsid w:val="00F13D77"/>
    <w:rsid w:val="00F145FD"/>
    <w:rsid w:val="00F14C4D"/>
    <w:rsid w:val="00F170F5"/>
    <w:rsid w:val="00F17CEC"/>
    <w:rsid w:val="00F22542"/>
    <w:rsid w:val="00F3083D"/>
    <w:rsid w:val="00F32733"/>
    <w:rsid w:val="00F32A01"/>
    <w:rsid w:val="00F32FE7"/>
    <w:rsid w:val="00F34801"/>
    <w:rsid w:val="00F3596E"/>
    <w:rsid w:val="00F37079"/>
    <w:rsid w:val="00F37137"/>
    <w:rsid w:val="00F37CC3"/>
    <w:rsid w:val="00F40AB2"/>
    <w:rsid w:val="00F4276A"/>
    <w:rsid w:val="00F42CEB"/>
    <w:rsid w:val="00F42E32"/>
    <w:rsid w:val="00F42F0D"/>
    <w:rsid w:val="00F433EA"/>
    <w:rsid w:val="00F46B31"/>
    <w:rsid w:val="00F476A6"/>
    <w:rsid w:val="00F50C61"/>
    <w:rsid w:val="00F5304E"/>
    <w:rsid w:val="00F56A6C"/>
    <w:rsid w:val="00F60C7E"/>
    <w:rsid w:val="00F6415B"/>
    <w:rsid w:val="00F64C48"/>
    <w:rsid w:val="00F671D3"/>
    <w:rsid w:val="00F70B49"/>
    <w:rsid w:val="00F71A59"/>
    <w:rsid w:val="00F73D58"/>
    <w:rsid w:val="00F7654F"/>
    <w:rsid w:val="00F7686F"/>
    <w:rsid w:val="00F82565"/>
    <w:rsid w:val="00F84A0C"/>
    <w:rsid w:val="00F85D5B"/>
    <w:rsid w:val="00F86730"/>
    <w:rsid w:val="00F9258E"/>
    <w:rsid w:val="00F92976"/>
    <w:rsid w:val="00F93474"/>
    <w:rsid w:val="00F95943"/>
    <w:rsid w:val="00FA031C"/>
    <w:rsid w:val="00FA0652"/>
    <w:rsid w:val="00FA1A67"/>
    <w:rsid w:val="00FA3C6A"/>
    <w:rsid w:val="00FA439D"/>
    <w:rsid w:val="00FA69D5"/>
    <w:rsid w:val="00FA711D"/>
    <w:rsid w:val="00FA789D"/>
    <w:rsid w:val="00FB47AC"/>
    <w:rsid w:val="00FB52E5"/>
    <w:rsid w:val="00FB57B0"/>
    <w:rsid w:val="00FB5D59"/>
    <w:rsid w:val="00FB66F5"/>
    <w:rsid w:val="00FB6CC7"/>
    <w:rsid w:val="00FB7710"/>
    <w:rsid w:val="00FC039E"/>
    <w:rsid w:val="00FC1278"/>
    <w:rsid w:val="00FC331E"/>
    <w:rsid w:val="00FC5232"/>
    <w:rsid w:val="00FC5FCE"/>
    <w:rsid w:val="00FC621B"/>
    <w:rsid w:val="00FD11C5"/>
    <w:rsid w:val="00FD1B9B"/>
    <w:rsid w:val="00FD28D2"/>
    <w:rsid w:val="00FD31A0"/>
    <w:rsid w:val="00FD32A2"/>
    <w:rsid w:val="00FD33C8"/>
    <w:rsid w:val="00FD4EA4"/>
    <w:rsid w:val="00FD756B"/>
    <w:rsid w:val="00FE192B"/>
    <w:rsid w:val="00FE4BE7"/>
    <w:rsid w:val="00FE4C97"/>
    <w:rsid w:val="00FE6C12"/>
    <w:rsid w:val="00FF00BF"/>
    <w:rsid w:val="00FF11BC"/>
    <w:rsid w:val="00FF12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111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eastAsia="zh-CN"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FB47AC"/>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6C2A1D"/>
    <w:pPr>
      <w:ind w:left="240"/>
    </w:pPr>
    <w:rPr>
      <w:rFonts w:ascii="Times New Roman" w:hAnsi="Times New Roman"/>
      <w:szCs w:val="24"/>
      <w:lang w:val="en-CA"/>
    </w:rPr>
  </w:style>
  <w:style w:type="paragraph" w:customStyle="1" w:styleId="ChapterHeading">
    <w:name w:val="ChapterHeading"/>
    <w:link w:val="ChapterHeadingChar"/>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36230F"/>
    <w:rPr>
      <w:color w:val="0000FF" w:themeColor="hyperlink"/>
      <w:u w:val="single"/>
    </w:rPr>
  </w:style>
  <w:style w:type="character" w:customStyle="1" w:styleId="CommentTextChar">
    <w:name w:val="Comment Text Char"/>
    <w:basedOn w:val="DefaultParagraphFont"/>
    <w:link w:val="CommentText"/>
    <w:uiPriority w:val="99"/>
    <w:semiHidden/>
    <w:rsid w:val="00CA3940"/>
  </w:style>
  <w:style w:type="character" w:customStyle="1" w:styleId="CommentSubjectChar">
    <w:name w:val="Comment Subject Char"/>
    <w:basedOn w:val="CommentTextChar"/>
    <w:link w:val="CommentSubject"/>
    <w:uiPriority w:val="99"/>
    <w:semiHidden/>
    <w:rsid w:val="00CA3940"/>
    <w:rPr>
      <w:b/>
      <w:bCs/>
    </w:rPr>
  </w:style>
  <w:style w:type="character" w:customStyle="1" w:styleId="apple-converted-space">
    <w:name w:val="apple-converted-space"/>
    <w:basedOn w:val="DefaultParagraphFont"/>
    <w:rsid w:val="00CA3940"/>
  </w:style>
  <w:style w:type="paragraph" w:styleId="ListParagraph">
    <w:name w:val="List Paragraph"/>
    <w:basedOn w:val="Normal"/>
    <w:link w:val="ListParagraphChar"/>
    <w:uiPriority w:val="34"/>
    <w:qFormat/>
    <w:rsid w:val="00CA3940"/>
    <w:pPr>
      <w:spacing w:after="200" w:line="276" w:lineRule="auto"/>
      <w:ind w:left="720"/>
      <w:contextualSpacing/>
    </w:pPr>
    <w:rPr>
      <w:rFonts w:asciiTheme="minorHAnsi" w:eastAsiaTheme="minorHAnsi" w:hAnsiTheme="minorHAnsi" w:cstheme="minorBidi"/>
      <w:sz w:val="22"/>
      <w:szCs w:val="22"/>
    </w:rPr>
  </w:style>
  <w:style w:type="paragraph" w:customStyle="1" w:styleId="EndNoteBibliographyTitle">
    <w:name w:val="EndNote Bibliography Title"/>
    <w:basedOn w:val="Normal"/>
    <w:link w:val="EndNoteBibliographyTitleChar"/>
    <w:rsid w:val="00CA3940"/>
    <w:pPr>
      <w:spacing w:line="276" w:lineRule="auto"/>
      <w:jc w:val="center"/>
    </w:pPr>
    <w:rPr>
      <w:rFonts w:ascii="Calibri" w:eastAsiaTheme="minorHAnsi" w:hAnsi="Calibri" w:cstheme="minorBidi"/>
      <w:noProof/>
      <w:sz w:val="22"/>
      <w:szCs w:val="22"/>
    </w:rPr>
  </w:style>
  <w:style w:type="character" w:customStyle="1" w:styleId="EndNoteBibliographyTitleChar">
    <w:name w:val="EndNote Bibliography Title Char"/>
    <w:basedOn w:val="DefaultParagraphFont"/>
    <w:link w:val="EndNoteBibliographyTitle"/>
    <w:rsid w:val="00CA3940"/>
    <w:rPr>
      <w:rFonts w:eastAsiaTheme="minorHAnsi" w:cstheme="minorBidi"/>
      <w:noProof/>
      <w:sz w:val="22"/>
      <w:szCs w:val="22"/>
    </w:rPr>
  </w:style>
  <w:style w:type="paragraph" w:customStyle="1" w:styleId="EndNoteBibliography">
    <w:name w:val="EndNote Bibliography"/>
    <w:basedOn w:val="Normal"/>
    <w:link w:val="EndNoteBibliographyChar"/>
    <w:rsid w:val="00CA3940"/>
    <w:pPr>
      <w:spacing w:after="20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CA3940"/>
    <w:rPr>
      <w:rFonts w:eastAsiaTheme="minorHAnsi" w:cstheme="minorBidi"/>
      <w:noProof/>
      <w:sz w:val="22"/>
      <w:szCs w:val="22"/>
    </w:rPr>
  </w:style>
  <w:style w:type="paragraph" w:customStyle="1" w:styleId="shadedheader">
    <w:name w:val="shaded header"/>
    <w:basedOn w:val="Normal"/>
    <w:link w:val="shadedheaderChar"/>
    <w:rsid w:val="00CA3940"/>
    <w:pPr>
      <w:keepNext/>
      <w:shd w:val="clear" w:color="auto" w:fill="FFE8B4"/>
      <w:spacing w:before="103"/>
    </w:pPr>
    <w:rPr>
      <w:rFonts w:ascii="Arial" w:hAnsi="Arial"/>
      <w:b/>
      <w:bCs/>
      <w:sz w:val="20"/>
    </w:rPr>
  </w:style>
  <w:style w:type="character" w:customStyle="1" w:styleId="shadedheaderChar">
    <w:name w:val="shaded header Char"/>
    <w:basedOn w:val="DefaultParagraphFont"/>
    <w:link w:val="shadedheader"/>
    <w:rsid w:val="00CA3940"/>
    <w:rPr>
      <w:rFonts w:ascii="Arial" w:eastAsia="Times New Roman" w:hAnsi="Arial"/>
      <w:b/>
      <w:bCs/>
      <w:shd w:val="clear" w:color="auto" w:fill="FFE8B4"/>
    </w:rPr>
  </w:style>
  <w:style w:type="paragraph" w:customStyle="1" w:styleId="TRtext">
    <w:name w:val="TR text"/>
    <w:basedOn w:val="Normal"/>
    <w:link w:val="TRtextChar"/>
    <w:qFormat/>
    <w:rsid w:val="00CA3940"/>
    <w:pPr>
      <w:spacing w:before="120"/>
    </w:pPr>
    <w:rPr>
      <w:rFonts w:ascii="Arial" w:hAnsi="Arial"/>
      <w:sz w:val="20"/>
      <w:szCs w:val="24"/>
    </w:rPr>
  </w:style>
  <w:style w:type="character" w:customStyle="1" w:styleId="TRtextChar">
    <w:name w:val="TR text Char"/>
    <w:basedOn w:val="DefaultParagraphFont"/>
    <w:link w:val="TRtext"/>
    <w:rsid w:val="00CA3940"/>
    <w:rPr>
      <w:rFonts w:ascii="Arial" w:eastAsia="Times New Roman" w:hAnsi="Arial"/>
      <w:szCs w:val="24"/>
    </w:rPr>
  </w:style>
  <w:style w:type="paragraph" w:customStyle="1" w:styleId="instructions">
    <w:name w:val="instructions"/>
    <w:basedOn w:val="Normal"/>
    <w:rsid w:val="00CA3940"/>
    <w:pPr>
      <w:shd w:val="clear" w:color="auto" w:fill="FFFFFF"/>
      <w:spacing w:before="120" w:after="120"/>
      <w:ind w:firstLine="360"/>
      <w:contextualSpacing/>
    </w:pPr>
    <w:rPr>
      <w:rFonts w:ascii="Arial" w:hAnsi="Arial" w:cs="Arial"/>
      <w:sz w:val="20"/>
      <w:szCs w:val="22"/>
    </w:rPr>
  </w:style>
  <w:style w:type="paragraph" w:styleId="NoSpacing">
    <w:name w:val="No Spacing"/>
    <w:uiPriority w:val="1"/>
    <w:qFormat/>
    <w:rsid w:val="00CA3940"/>
    <w:rPr>
      <w:rFonts w:asciiTheme="minorHAnsi" w:eastAsiaTheme="minorEastAsia" w:hAnsiTheme="minorHAnsi" w:cstheme="minorBidi"/>
      <w:sz w:val="22"/>
      <w:szCs w:val="22"/>
      <w:lang w:eastAsia="zh-CN"/>
    </w:rPr>
  </w:style>
  <w:style w:type="paragraph" w:customStyle="1" w:styleId="text">
    <w:name w:val="text"/>
    <w:rsid w:val="00CA3940"/>
    <w:pPr>
      <w:spacing w:before="120"/>
      <w:ind w:firstLine="720"/>
    </w:pPr>
    <w:rPr>
      <w:rFonts w:ascii="Arial" w:eastAsia="ヒラギノ角ゴ Pro W3" w:hAnsi="Arial"/>
      <w:color w:val="000000"/>
      <w:sz w:val="24"/>
    </w:rPr>
  </w:style>
  <w:style w:type="paragraph" w:customStyle="1" w:styleId="Default">
    <w:name w:val="Default"/>
    <w:rsid w:val="00A63DBD"/>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524EB6"/>
    <w:rPr>
      <w:sz w:val="20"/>
    </w:rPr>
  </w:style>
  <w:style w:type="character" w:customStyle="1" w:styleId="EndnoteTextChar">
    <w:name w:val="Endnote Text Char"/>
    <w:basedOn w:val="DefaultParagraphFont"/>
    <w:link w:val="EndnoteText"/>
    <w:uiPriority w:val="99"/>
    <w:semiHidden/>
    <w:rsid w:val="00524EB6"/>
    <w:rPr>
      <w:rFonts w:ascii="Times" w:eastAsia="Times New Roman" w:hAnsi="Times"/>
    </w:rPr>
  </w:style>
  <w:style w:type="character" w:styleId="EndnoteReference">
    <w:name w:val="endnote reference"/>
    <w:basedOn w:val="DefaultParagraphFont"/>
    <w:uiPriority w:val="99"/>
    <w:semiHidden/>
    <w:unhideWhenUsed/>
    <w:rsid w:val="00524EB6"/>
    <w:rPr>
      <w:vertAlign w:val="superscript"/>
    </w:rPr>
  </w:style>
  <w:style w:type="paragraph" w:styleId="TOCHeading">
    <w:name w:val="TOC Heading"/>
    <w:basedOn w:val="Heading1"/>
    <w:next w:val="Normal"/>
    <w:uiPriority w:val="39"/>
    <w:semiHidden/>
    <w:unhideWhenUsed/>
    <w:qFormat/>
    <w:rsid w:val="000B109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3">
    <w:name w:val="toc 3"/>
    <w:basedOn w:val="Normal"/>
    <w:next w:val="Normal"/>
    <w:autoRedefine/>
    <w:uiPriority w:val="39"/>
    <w:unhideWhenUsed/>
    <w:rsid w:val="000B1090"/>
    <w:pPr>
      <w:spacing w:after="100"/>
      <w:ind w:left="480"/>
    </w:pPr>
  </w:style>
  <w:style w:type="paragraph" w:styleId="Revision">
    <w:name w:val="Revision"/>
    <w:hidden/>
    <w:uiPriority w:val="99"/>
    <w:semiHidden/>
    <w:rsid w:val="00CC2522"/>
    <w:rPr>
      <w:rFonts w:ascii="Times" w:eastAsia="Times New Roman" w:hAnsi="Times"/>
      <w:sz w:val="24"/>
    </w:rPr>
  </w:style>
  <w:style w:type="paragraph" w:styleId="Caption">
    <w:name w:val="caption"/>
    <w:basedOn w:val="Normal"/>
    <w:next w:val="Normal"/>
    <w:uiPriority w:val="35"/>
    <w:unhideWhenUsed/>
    <w:qFormat/>
    <w:rsid w:val="00376B66"/>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F111F5"/>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A1A67"/>
    <w:rPr>
      <w:color w:val="800080" w:themeColor="followedHyperlink"/>
      <w:u w:val="single"/>
    </w:rPr>
  </w:style>
  <w:style w:type="paragraph" w:styleId="PlainText">
    <w:name w:val="Plain Text"/>
    <w:basedOn w:val="Normal"/>
    <w:link w:val="PlainTextChar"/>
    <w:uiPriority w:val="99"/>
    <w:unhideWhenUsed/>
    <w:rsid w:val="00D33A68"/>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33A68"/>
    <w:rPr>
      <w:rFonts w:eastAsiaTheme="minorHAnsi" w:cs="Consolas"/>
      <w:sz w:val="22"/>
      <w:szCs w:val="21"/>
    </w:rPr>
  </w:style>
  <w:style w:type="character" w:customStyle="1" w:styleId="ChapterHeadingChar">
    <w:name w:val="ChapterHeading Char"/>
    <w:basedOn w:val="DefaultParagraphFont"/>
    <w:link w:val="ChapterHeading"/>
    <w:rsid w:val="005A07A6"/>
    <w:rPr>
      <w:rFonts w:ascii="Arial" w:eastAsia="Times New Roman" w:hAnsi="Arial"/>
      <w:b/>
      <w:bCs/>
      <w:sz w:val="36"/>
      <w:szCs w:val="24"/>
    </w:rPr>
  </w:style>
  <w:style w:type="character" w:customStyle="1" w:styleId="ListParagraphChar">
    <w:name w:val="List Paragraph Char"/>
    <w:basedOn w:val="DefaultParagraphFont"/>
    <w:link w:val="ListParagraph"/>
    <w:uiPriority w:val="34"/>
    <w:rsid w:val="00571350"/>
    <w:rPr>
      <w:rFonts w:asciiTheme="minorHAnsi" w:eastAsiaTheme="minorHAnsi" w:hAnsiTheme="minorHAnsi" w:cstheme="minorBidi"/>
      <w:sz w:val="22"/>
      <w:szCs w:val="22"/>
    </w:rPr>
  </w:style>
  <w:style w:type="character" w:customStyle="1" w:styleId="searchhistory-search-term">
    <w:name w:val="searchhistory-search-term"/>
    <w:basedOn w:val="DefaultParagraphFont"/>
    <w:rsid w:val="006B7BB6"/>
  </w:style>
  <w:style w:type="paragraph" w:customStyle="1" w:styleId="xl63">
    <w:name w:val="xl63"/>
    <w:basedOn w:val="Normal"/>
    <w:rsid w:val="006B7BB6"/>
    <w:pPr>
      <w:spacing w:before="100" w:beforeAutospacing="1" w:after="100" w:afterAutospacing="1"/>
    </w:pPr>
    <w:rPr>
      <w:rFonts w:ascii="Calibri" w:hAnsi="Calibri"/>
      <w:i/>
      <w:iCs/>
      <w:szCs w:val="24"/>
    </w:rPr>
  </w:style>
  <w:style w:type="character" w:customStyle="1" w:styleId="answerspanner">
    <w:name w:val="answer_spanner"/>
    <w:basedOn w:val="DefaultParagraphFont"/>
    <w:rsid w:val="006B7BB6"/>
  </w:style>
  <w:style w:type="paragraph" w:styleId="FootnoteText">
    <w:name w:val="footnote text"/>
    <w:basedOn w:val="Normal"/>
    <w:link w:val="FootnoteTextChar"/>
    <w:uiPriority w:val="99"/>
    <w:semiHidden/>
    <w:unhideWhenUsed/>
    <w:rsid w:val="006B7BB6"/>
    <w:rPr>
      <w:sz w:val="20"/>
    </w:rPr>
  </w:style>
  <w:style w:type="character" w:customStyle="1" w:styleId="FootnoteTextChar">
    <w:name w:val="Footnote Text Char"/>
    <w:basedOn w:val="DefaultParagraphFont"/>
    <w:link w:val="FootnoteText"/>
    <w:uiPriority w:val="99"/>
    <w:semiHidden/>
    <w:rsid w:val="006B7BB6"/>
    <w:rPr>
      <w:rFonts w:ascii="Times" w:eastAsia="Times New Roman" w:hAnsi="Times"/>
    </w:rPr>
  </w:style>
  <w:style w:type="character" w:styleId="FootnoteReference">
    <w:name w:val="footnote reference"/>
    <w:basedOn w:val="DefaultParagraphFont"/>
    <w:uiPriority w:val="99"/>
    <w:semiHidden/>
    <w:unhideWhenUsed/>
    <w:rsid w:val="006B7B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111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eastAsia="zh-CN"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FB47AC"/>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6C2A1D"/>
    <w:pPr>
      <w:ind w:left="240"/>
    </w:pPr>
    <w:rPr>
      <w:rFonts w:ascii="Times New Roman" w:hAnsi="Times New Roman"/>
      <w:szCs w:val="24"/>
      <w:lang w:val="en-CA"/>
    </w:rPr>
  </w:style>
  <w:style w:type="paragraph" w:customStyle="1" w:styleId="ChapterHeading">
    <w:name w:val="ChapterHeading"/>
    <w:link w:val="ChapterHeadingChar"/>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36230F"/>
    <w:rPr>
      <w:color w:val="0000FF" w:themeColor="hyperlink"/>
      <w:u w:val="single"/>
    </w:rPr>
  </w:style>
  <w:style w:type="character" w:customStyle="1" w:styleId="CommentTextChar">
    <w:name w:val="Comment Text Char"/>
    <w:basedOn w:val="DefaultParagraphFont"/>
    <w:link w:val="CommentText"/>
    <w:uiPriority w:val="99"/>
    <w:semiHidden/>
    <w:rsid w:val="00CA3940"/>
  </w:style>
  <w:style w:type="character" w:customStyle="1" w:styleId="CommentSubjectChar">
    <w:name w:val="Comment Subject Char"/>
    <w:basedOn w:val="CommentTextChar"/>
    <w:link w:val="CommentSubject"/>
    <w:uiPriority w:val="99"/>
    <w:semiHidden/>
    <w:rsid w:val="00CA3940"/>
    <w:rPr>
      <w:b/>
      <w:bCs/>
    </w:rPr>
  </w:style>
  <w:style w:type="character" w:customStyle="1" w:styleId="apple-converted-space">
    <w:name w:val="apple-converted-space"/>
    <w:basedOn w:val="DefaultParagraphFont"/>
    <w:rsid w:val="00CA3940"/>
  </w:style>
  <w:style w:type="paragraph" w:styleId="ListParagraph">
    <w:name w:val="List Paragraph"/>
    <w:basedOn w:val="Normal"/>
    <w:link w:val="ListParagraphChar"/>
    <w:uiPriority w:val="34"/>
    <w:qFormat/>
    <w:rsid w:val="00CA3940"/>
    <w:pPr>
      <w:spacing w:after="200" w:line="276" w:lineRule="auto"/>
      <w:ind w:left="720"/>
      <w:contextualSpacing/>
    </w:pPr>
    <w:rPr>
      <w:rFonts w:asciiTheme="minorHAnsi" w:eastAsiaTheme="minorHAnsi" w:hAnsiTheme="minorHAnsi" w:cstheme="minorBidi"/>
      <w:sz w:val="22"/>
      <w:szCs w:val="22"/>
    </w:rPr>
  </w:style>
  <w:style w:type="paragraph" w:customStyle="1" w:styleId="EndNoteBibliographyTitle">
    <w:name w:val="EndNote Bibliography Title"/>
    <w:basedOn w:val="Normal"/>
    <w:link w:val="EndNoteBibliographyTitleChar"/>
    <w:rsid w:val="00CA3940"/>
    <w:pPr>
      <w:spacing w:line="276" w:lineRule="auto"/>
      <w:jc w:val="center"/>
    </w:pPr>
    <w:rPr>
      <w:rFonts w:ascii="Calibri" w:eastAsiaTheme="minorHAnsi" w:hAnsi="Calibri" w:cstheme="minorBidi"/>
      <w:noProof/>
      <w:sz w:val="22"/>
      <w:szCs w:val="22"/>
    </w:rPr>
  </w:style>
  <w:style w:type="character" w:customStyle="1" w:styleId="EndNoteBibliographyTitleChar">
    <w:name w:val="EndNote Bibliography Title Char"/>
    <w:basedOn w:val="DefaultParagraphFont"/>
    <w:link w:val="EndNoteBibliographyTitle"/>
    <w:rsid w:val="00CA3940"/>
    <w:rPr>
      <w:rFonts w:eastAsiaTheme="minorHAnsi" w:cstheme="minorBidi"/>
      <w:noProof/>
      <w:sz w:val="22"/>
      <w:szCs w:val="22"/>
    </w:rPr>
  </w:style>
  <w:style w:type="paragraph" w:customStyle="1" w:styleId="EndNoteBibliography">
    <w:name w:val="EndNote Bibliography"/>
    <w:basedOn w:val="Normal"/>
    <w:link w:val="EndNoteBibliographyChar"/>
    <w:rsid w:val="00CA3940"/>
    <w:pPr>
      <w:spacing w:after="20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CA3940"/>
    <w:rPr>
      <w:rFonts w:eastAsiaTheme="minorHAnsi" w:cstheme="minorBidi"/>
      <w:noProof/>
      <w:sz w:val="22"/>
      <w:szCs w:val="22"/>
    </w:rPr>
  </w:style>
  <w:style w:type="paragraph" w:customStyle="1" w:styleId="shadedheader">
    <w:name w:val="shaded header"/>
    <w:basedOn w:val="Normal"/>
    <w:link w:val="shadedheaderChar"/>
    <w:rsid w:val="00CA3940"/>
    <w:pPr>
      <w:keepNext/>
      <w:shd w:val="clear" w:color="auto" w:fill="FFE8B4"/>
      <w:spacing w:before="103"/>
    </w:pPr>
    <w:rPr>
      <w:rFonts w:ascii="Arial" w:hAnsi="Arial"/>
      <w:b/>
      <w:bCs/>
      <w:sz w:val="20"/>
    </w:rPr>
  </w:style>
  <w:style w:type="character" w:customStyle="1" w:styleId="shadedheaderChar">
    <w:name w:val="shaded header Char"/>
    <w:basedOn w:val="DefaultParagraphFont"/>
    <w:link w:val="shadedheader"/>
    <w:rsid w:val="00CA3940"/>
    <w:rPr>
      <w:rFonts w:ascii="Arial" w:eastAsia="Times New Roman" w:hAnsi="Arial"/>
      <w:b/>
      <w:bCs/>
      <w:shd w:val="clear" w:color="auto" w:fill="FFE8B4"/>
    </w:rPr>
  </w:style>
  <w:style w:type="paragraph" w:customStyle="1" w:styleId="TRtext">
    <w:name w:val="TR text"/>
    <w:basedOn w:val="Normal"/>
    <w:link w:val="TRtextChar"/>
    <w:qFormat/>
    <w:rsid w:val="00CA3940"/>
    <w:pPr>
      <w:spacing w:before="120"/>
    </w:pPr>
    <w:rPr>
      <w:rFonts w:ascii="Arial" w:hAnsi="Arial"/>
      <w:sz w:val="20"/>
      <w:szCs w:val="24"/>
    </w:rPr>
  </w:style>
  <w:style w:type="character" w:customStyle="1" w:styleId="TRtextChar">
    <w:name w:val="TR text Char"/>
    <w:basedOn w:val="DefaultParagraphFont"/>
    <w:link w:val="TRtext"/>
    <w:rsid w:val="00CA3940"/>
    <w:rPr>
      <w:rFonts w:ascii="Arial" w:eastAsia="Times New Roman" w:hAnsi="Arial"/>
      <w:szCs w:val="24"/>
    </w:rPr>
  </w:style>
  <w:style w:type="paragraph" w:customStyle="1" w:styleId="instructions">
    <w:name w:val="instructions"/>
    <w:basedOn w:val="Normal"/>
    <w:rsid w:val="00CA3940"/>
    <w:pPr>
      <w:shd w:val="clear" w:color="auto" w:fill="FFFFFF"/>
      <w:spacing w:before="120" w:after="120"/>
      <w:ind w:firstLine="360"/>
      <w:contextualSpacing/>
    </w:pPr>
    <w:rPr>
      <w:rFonts w:ascii="Arial" w:hAnsi="Arial" w:cs="Arial"/>
      <w:sz w:val="20"/>
      <w:szCs w:val="22"/>
    </w:rPr>
  </w:style>
  <w:style w:type="paragraph" w:styleId="NoSpacing">
    <w:name w:val="No Spacing"/>
    <w:uiPriority w:val="1"/>
    <w:qFormat/>
    <w:rsid w:val="00CA3940"/>
    <w:rPr>
      <w:rFonts w:asciiTheme="minorHAnsi" w:eastAsiaTheme="minorEastAsia" w:hAnsiTheme="minorHAnsi" w:cstheme="minorBidi"/>
      <w:sz w:val="22"/>
      <w:szCs w:val="22"/>
      <w:lang w:eastAsia="zh-CN"/>
    </w:rPr>
  </w:style>
  <w:style w:type="paragraph" w:customStyle="1" w:styleId="text">
    <w:name w:val="text"/>
    <w:rsid w:val="00CA3940"/>
    <w:pPr>
      <w:spacing w:before="120"/>
      <w:ind w:firstLine="720"/>
    </w:pPr>
    <w:rPr>
      <w:rFonts w:ascii="Arial" w:eastAsia="ヒラギノ角ゴ Pro W3" w:hAnsi="Arial"/>
      <w:color w:val="000000"/>
      <w:sz w:val="24"/>
    </w:rPr>
  </w:style>
  <w:style w:type="paragraph" w:customStyle="1" w:styleId="Default">
    <w:name w:val="Default"/>
    <w:rsid w:val="00A63DBD"/>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524EB6"/>
    <w:rPr>
      <w:sz w:val="20"/>
    </w:rPr>
  </w:style>
  <w:style w:type="character" w:customStyle="1" w:styleId="EndnoteTextChar">
    <w:name w:val="Endnote Text Char"/>
    <w:basedOn w:val="DefaultParagraphFont"/>
    <w:link w:val="EndnoteText"/>
    <w:uiPriority w:val="99"/>
    <w:semiHidden/>
    <w:rsid w:val="00524EB6"/>
    <w:rPr>
      <w:rFonts w:ascii="Times" w:eastAsia="Times New Roman" w:hAnsi="Times"/>
    </w:rPr>
  </w:style>
  <w:style w:type="character" w:styleId="EndnoteReference">
    <w:name w:val="endnote reference"/>
    <w:basedOn w:val="DefaultParagraphFont"/>
    <w:uiPriority w:val="99"/>
    <w:semiHidden/>
    <w:unhideWhenUsed/>
    <w:rsid w:val="00524EB6"/>
    <w:rPr>
      <w:vertAlign w:val="superscript"/>
    </w:rPr>
  </w:style>
  <w:style w:type="paragraph" w:styleId="TOCHeading">
    <w:name w:val="TOC Heading"/>
    <w:basedOn w:val="Heading1"/>
    <w:next w:val="Normal"/>
    <w:uiPriority w:val="39"/>
    <w:semiHidden/>
    <w:unhideWhenUsed/>
    <w:qFormat/>
    <w:rsid w:val="000B109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3">
    <w:name w:val="toc 3"/>
    <w:basedOn w:val="Normal"/>
    <w:next w:val="Normal"/>
    <w:autoRedefine/>
    <w:uiPriority w:val="39"/>
    <w:unhideWhenUsed/>
    <w:rsid w:val="000B1090"/>
    <w:pPr>
      <w:spacing w:after="100"/>
      <w:ind w:left="480"/>
    </w:pPr>
  </w:style>
  <w:style w:type="paragraph" w:styleId="Revision">
    <w:name w:val="Revision"/>
    <w:hidden/>
    <w:uiPriority w:val="99"/>
    <w:semiHidden/>
    <w:rsid w:val="00CC2522"/>
    <w:rPr>
      <w:rFonts w:ascii="Times" w:eastAsia="Times New Roman" w:hAnsi="Times"/>
      <w:sz w:val="24"/>
    </w:rPr>
  </w:style>
  <w:style w:type="paragraph" w:styleId="Caption">
    <w:name w:val="caption"/>
    <w:basedOn w:val="Normal"/>
    <w:next w:val="Normal"/>
    <w:uiPriority w:val="35"/>
    <w:unhideWhenUsed/>
    <w:qFormat/>
    <w:rsid w:val="00376B66"/>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F111F5"/>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A1A67"/>
    <w:rPr>
      <w:color w:val="800080" w:themeColor="followedHyperlink"/>
      <w:u w:val="single"/>
    </w:rPr>
  </w:style>
  <w:style w:type="paragraph" w:styleId="PlainText">
    <w:name w:val="Plain Text"/>
    <w:basedOn w:val="Normal"/>
    <w:link w:val="PlainTextChar"/>
    <w:uiPriority w:val="99"/>
    <w:unhideWhenUsed/>
    <w:rsid w:val="00D33A68"/>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33A68"/>
    <w:rPr>
      <w:rFonts w:eastAsiaTheme="minorHAnsi" w:cs="Consolas"/>
      <w:sz w:val="22"/>
      <w:szCs w:val="21"/>
    </w:rPr>
  </w:style>
  <w:style w:type="character" w:customStyle="1" w:styleId="ChapterHeadingChar">
    <w:name w:val="ChapterHeading Char"/>
    <w:basedOn w:val="DefaultParagraphFont"/>
    <w:link w:val="ChapterHeading"/>
    <w:rsid w:val="005A07A6"/>
    <w:rPr>
      <w:rFonts w:ascii="Arial" w:eastAsia="Times New Roman" w:hAnsi="Arial"/>
      <w:b/>
      <w:bCs/>
      <w:sz w:val="36"/>
      <w:szCs w:val="24"/>
    </w:rPr>
  </w:style>
  <w:style w:type="character" w:customStyle="1" w:styleId="ListParagraphChar">
    <w:name w:val="List Paragraph Char"/>
    <w:basedOn w:val="DefaultParagraphFont"/>
    <w:link w:val="ListParagraph"/>
    <w:uiPriority w:val="34"/>
    <w:rsid w:val="00571350"/>
    <w:rPr>
      <w:rFonts w:asciiTheme="minorHAnsi" w:eastAsiaTheme="minorHAnsi" w:hAnsiTheme="minorHAnsi" w:cstheme="minorBidi"/>
      <w:sz w:val="22"/>
      <w:szCs w:val="22"/>
    </w:rPr>
  </w:style>
  <w:style w:type="character" w:customStyle="1" w:styleId="searchhistory-search-term">
    <w:name w:val="searchhistory-search-term"/>
    <w:basedOn w:val="DefaultParagraphFont"/>
    <w:rsid w:val="006B7BB6"/>
  </w:style>
  <w:style w:type="paragraph" w:customStyle="1" w:styleId="xl63">
    <w:name w:val="xl63"/>
    <w:basedOn w:val="Normal"/>
    <w:rsid w:val="006B7BB6"/>
    <w:pPr>
      <w:spacing w:before="100" w:beforeAutospacing="1" w:after="100" w:afterAutospacing="1"/>
    </w:pPr>
    <w:rPr>
      <w:rFonts w:ascii="Calibri" w:hAnsi="Calibri"/>
      <w:i/>
      <w:iCs/>
      <w:szCs w:val="24"/>
    </w:rPr>
  </w:style>
  <w:style w:type="character" w:customStyle="1" w:styleId="answerspanner">
    <w:name w:val="answer_spanner"/>
    <w:basedOn w:val="DefaultParagraphFont"/>
    <w:rsid w:val="006B7BB6"/>
  </w:style>
  <w:style w:type="paragraph" w:styleId="FootnoteText">
    <w:name w:val="footnote text"/>
    <w:basedOn w:val="Normal"/>
    <w:link w:val="FootnoteTextChar"/>
    <w:uiPriority w:val="99"/>
    <w:semiHidden/>
    <w:unhideWhenUsed/>
    <w:rsid w:val="006B7BB6"/>
    <w:rPr>
      <w:sz w:val="20"/>
    </w:rPr>
  </w:style>
  <w:style w:type="character" w:customStyle="1" w:styleId="FootnoteTextChar">
    <w:name w:val="Footnote Text Char"/>
    <w:basedOn w:val="DefaultParagraphFont"/>
    <w:link w:val="FootnoteText"/>
    <w:uiPriority w:val="99"/>
    <w:semiHidden/>
    <w:rsid w:val="006B7BB6"/>
    <w:rPr>
      <w:rFonts w:ascii="Times" w:eastAsia="Times New Roman" w:hAnsi="Times"/>
    </w:rPr>
  </w:style>
  <w:style w:type="character" w:styleId="FootnoteReference">
    <w:name w:val="footnote reference"/>
    <w:basedOn w:val="DefaultParagraphFont"/>
    <w:uiPriority w:val="99"/>
    <w:semiHidden/>
    <w:unhideWhenUsed/>
    <w:rsid w:val="006B7BB6"/>
    <w:rPr>
      <w:vertAlign w:val="superscript"/>
    </w:rPr>
  </w:style>
</w:styles>
</file>

<file path=word/webSettings.xml><?xml version="1.0" encoding="utf-8"?>
<w:webSettings xmlns:r="http://schemas.openxmlformats.org/officeDocument/2006/relationships" xmlns:w="http://schemas.openxmlformats.org/wordprocessingml/2006/main">
  <w:divs>
    <w:div w:id="17776085">
      <w:bodyDiv w:val="1"/>
      <w:marLeft w:val="0"/>
      <w:marRight w:val="0"/>
      <w:marTop w:val="0"/>
      <w:marBottom w:val="0"/>
      <w:divBdr>
        <w:top w:val="none" w:sz="0" w:space="0" w:color="auto"/>
        <w:left w:val="none" w:sz="0" w:space="0" w:color="auto"/>
        <w:bottom w:val="none" w:sz="0" w:space="0" w:color="auto"/>
        <w:right w:val="none" w:sz="0" w:space="0" w:color="auto"/>
      </w:divBdr>
    </w:div>
    <w:div w:id="146869781">
      <w:bodyDiv w:val="1"/>
      <w:marLeft w:val="0"/>
      <w:marRight w:val="0"/>
      <w:marTop w:val="0"/>
      <w:marBottom w:val="0"/>
      <w:divBdr>
        <w:top w:val="none" w:sz="0" w:space="0" w:color="auto"/>
        <w:left w:val="none" w:sz="0" w:space="0" w:color="auto"/>
        <w:bottom w:val="none" w:sz="0" w:space="0" w:color="auto"/>
        <w:right w:val="none" w:sz="0" w:space="0" w:color="auto"/>
      </w:divBdr>
      <w:divsChild>
        <w:div w:id="1847356287">
          <w:marLeft w:val="0"/>
          <w:marRight w:val="0"/>
          <w:marTop w:val="0"/>
          <w:marBottom w:val="0"/>
          <w:divBdr>
            <w:top w:val="none" w:sz="0" w:space="0" w:color="auto"/>
            <w:left w:val="none" w:sz="0" w:space="0" w:color="auto"/>
            <w:bottom w:val="none" w:sz="0" w:space="0" w:color="auto"/>
            <w:right w:val="none" w:sz="0" w:space="0" w:color="auto"/>
          </w:divBdr>
          <w:divsChild>
            <w:div w:id="1523936326">
              <w:marLeft w:val="0"/>
              <w:marRight w:val="0"/>
              <w:marTop w:val="0"/>
              <w:marBottom w:val="0"/>
              <w:divBdr>
                <w:top w:val="none" w:sz="0" w:space="0" w:color="auto"/>
                <w:left w:val="none" w:sz="0" w:space="0" w:color="auto"/>
                <w:bottom w:val="none" w:sz="0" w:space="0" w:color="auto"/>
                <w:right w:val="none" w:sz="0" w:space="0" w:color="auto"/>
              </w:divBdr>
              <w:divsChild>
                <w:div w:id="8361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9631">
      <w:bodyDiv w:val="1"/>
      <w:marLeft w:val="0"/>
      <w:marRight w:val="0"/>
      <w:marTop w:val="0"/>
      <w:marBottom w:val="0"/>
      <w:divBdr>
        <w:top w:val="none" w:sz="0" w:space="0" w:color="auto"/>
        <w:left w:val="none" w:sz="0" w:space="0" w:color="auto"/>
        <w:bottom w:val="none" w:sz="0" w:space="0" w:color="auto"/>
        <w:right w:val="none" w:sz="0" w:space="0" w:color="auto"/>
      </w:divBdr>
    </w:div>
    <w:div w:id="287245381">
      <w:bodyDiv w:val="1"/>
      <w:marLeft w:val="0"/>
      <w:marRight w:val="0"/>
      <w:marTop w:val="0"/>
      <w:marBottom w:val="0"/>
      <w:divBdr>
        <w:top w:val="none" w:sz="0" w:space="0" w:color="auto"/>
        <w:left w:val="none" w:sz="0" w:space="0" w:color="auto"/>
        <w:bottom w:val="none" w:sz="0" w:space="0" w:color="auto"/>
        <w:right w:val="none" w:sz="0" w:space="0" w:color="auto"/>
      </w:divBdr>
    </w:div>
    <w:div w:id="288512563">
      <w:bodyDiv w:val="1"/>
      <w:marLeft w:val="0"/>
      <w:marRight w:val="0"/>
      <w:marTop w:val="0"/>
      <w:marBottom w:val="0"/>
      <w:divBdr>
        <w:top w:val="none" w:sz="0" w:space="0" w:color="auto"/>
        <w:left w:val="none" w:sz="0" w:space="0" w:color="auto"/>
        <w:bottom w:val="none" w:sz="0" w:space="0" w:color="auto"/>
        <w:right w:val="none" w:sz="0" w:space="0" w:color="auto"/>
      </w:divBdr>
    </w:div>
    <w:div w:id="348069446">
      <w:bodyDiv w:val="1"/>
      <w:marLeft w:val="0"/>
      <w:marRight w:val="0"/>
      <w:marTop w:val="0"/>
      <w:marBottom w:val="0"/>
      <w:divBdr>
        <w:top w:val="none" w:sz="0" w:space="0" w:color="auto"/>
        <w:left w:val="none" w:sz="0" w:space="0" w:color="auto"/>
        <w:bottom w:val="none" w:sz="0" w:space="0" w:color="auto"/>
        <w:right w:val="none" w:sz="0" w:space="0" w:color="auto"/>
      </w:divBdr>
      <w:divsChild>
        <w:div w:id="1222400694">
          <w:marLeft w:val="0"/>
          <w:marRight w:val="0"/>
          <w:marTop w:val="0"/>
          <w:marBottom w:val="0"/>
          <w:divBdr>
            <w:top w:val="none" w:sz="0" w:space="0" w:color="auto"/>
            <w:left w:val="none" w:sz="0" w:space="0" w:color="auto"/>
            <w:bottom w:val="none" w:sz="0" w:space="0" w:color="auto"/>
            <w:right w:val="none" w:sz="0" w:space="0" w:color="auto"/>
          </w:divBdr>
          <w:divsChild>
            <w:div w:id="681014656">
              <w:marLeft w:val="0"/>
              <w:marRight w:val="0"/>
              <w:marTop w:val="0"/>
              <w:marBottom w:val="0"/>
              <w:divBdr>
                <w:top w:val="none" w:sz="0" w:space="0" w:color="auto"/>
                <w:left w:val="none" w:sz="0" w:space="0" w:color="auto"/>
                <w:bottom w:val="none" w:sz="0" w:space="0" w:color="auto"/>
                <w:right w:val="none" w:sz="0" w:space="0" w:color="auto"/>
              </w:divBdr>
              <w:divsChild>
                <w:div w:id="21056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1339">
      <w:bodyDiv w:val="1"/>
      <w:marLeft w:val="0"/>
      <w:marRight w:val="0"/>
      <w:marTop w:val="0"/>
      <w:marBottom w:val="0"/>
      <w:divBdr>
        <w:top w:val="none" w:sz="0" w:space="0" w:color="auto"/>
        <w:left w:val="none" w:sz="0" w:space="0" w:color="auto"/>
        <w:bottom w:val="none" w:sz="0" w:space="0" w:color="auto"/>
        <w:right w:val="none" w:sz="0" w:space="0" w:color="auto"/>
      </w:divBdr>
    </w:div>
    <w:div w:id="814447931">
      <w:bodyDiv w:val="1"/>
      <w:marLeft w:val="0"/>
      <w:marRight w:val="0"/>
      <w:marTop w:val="0"/>
      <w:marBottom w:val="0"/>
      <w:divBdr>
        <w:top w:val="none" w:sz="0" w:space="0" w:color="auto"/>
        <w:left w:val="none" w:sz="0" w:space="0" w:color="auto"/>
        <w:bottom w:val="none" w:sz="0" w:space="0" w:color="auto"/>
        <w:right w:val="none" w:sz="0" w:space="0" w:color="auto"/>
      </w:divBdr>
    </w:div>
    <w:div w:id="957250371">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211192122">
      <w:bodyDiv w:val="1"/>
      <w:marLeft w:val="0"/>
      <w:marRight w:val="0"/>
      <w:marTop w:val="0"/>
      <w:marBottom w:val="0"/>
      <w:divBdr>
        <w:top w:val="none" w:sz="0" w:space="0" w:color="auto"/>
        <w:left w:val="none" w:sz="0" w:space="0" w:color="auto"/>
        <w:bottom w:val="none" w:sz="0" w:space="0" w:color="auto"/>
        <w:right w:val="none" w:sz="0" w:space="0" w:color="auto"/>
      </w:divBdr>
    </w:div>
    <w:div w:id="1304503099">
      <w:bodyDiv w:val="1"/>
      <w:marLeft w:val="0"/>
      <w:marRight w:val="0"/>
      <w:marTop w:val="0"/>
      <w:marBottom w:val="0"/>
      <w:divBdr>
        <w:top w:val="none" w:sz="0" w:space="0" w:color="auto"/>
        <w:left w:val="none" w:sz="0" w:space="0" w:color="auto"/>
        <w:bottom w:val="none" w:sz="0" w:space="0" w:color="auto"/>
        <w:right w:val="none" w:sz="0" w:space="0" w:color="auto"/>
      </w:divBdr>
    </w:div>
    <w:div w:id="1358506581">
      <w:bodyDiv w:val="1"/>
      <w:marLeft w:val="0"/>
      <w:marRight w:val="0"/>
      <w:marTop w:val="0"/>
      <w:marBottom w:val="0"/>
      <w:divBdr>
        <w:top w:val="none" w:sz="0" w:space="0" w:color="auto"/>
        <w:left w:val="none" w:sz="0" w:space="0" w:color="auto"/>
        <w:bottom w:val="none" w:sz="0" w:space="0" w:color="auto"/>
        <w:right w:val="none" w:sz="0" w:space="0" w:color="auto"/>
      </w:divBdr>
    </w:div>
    <w:div w:id="1435400728">
      <w:bodyDiv w:val="1"/>
      <w:marLeft w:val="0"/>
      <w:marRight w:val="0"/>
      <w:marTop w:val="0"/>
      <w:marBottom w:val="0"/>
      <w:divBdr>
        <w:top w:val="none" w:sz="0" w:space="0" w:color="auto"/>
        <w:left w:val="none" w:sz="0" w:space="0" w:color="auto"/>
        <w:bottom w:val="none" w:sz="0" w:space="0" w:color="auto"/>
        <w:right w:val="none" w:sz="0" w:space="0" w:color="auto"/>
      </w:divBdr>
    </w:div>
    <w:div w:id="1483617131">
      <w:bodyDiv w:val="1"/>
      <w:marLeft w:val="0"/>
      <w:marRight w:val="0"/>
      <w:marTop w:val="0"/>
      <w:marBottom w:val="0"/>
      <w:divBdr>
        <w:top w:val="none" w:sz="0" w:space="0" w:color="auto"/>
        <w:left w:val="none" w:sz="0" w:space="0" w:color="auto"/>
        <w:bottom w:val="none" w:sz="0" w:space="0" w:color="auto"/>
        <w:right w:val="none" w:sz="0" w:space="0" w:color="auto"/>
      </w:divBdr>
    </w:div>
    <w:div w:id="1551649785">
      <w:bodyDiv w:val="1"/>
      <w:marLeft w:val="0"/>
      <w:marRight w:val="0"/>
      <w:marTop w:val="0"/>
      <w:marBottom w:val="0"/>
      <w:divBdr>
        <w:top w:val="none" w:sz="0" w:space="0" w:color="auto"/>
        <w:left w:val="none" w:sz="0" w:space="0" w:color="auto"/>
        <w:bottom w:val="none" w:sz="0" w:space="0" w:color="auto"/>
        <w:right w:val="none" w:sz="0" w:space="0" w:color="auto"/>
      </w:divBdr>
    </w:div>
    <w:div w:id="1931935957">
      <w:bodyDiv w:val="1"/>
      <w:marLeft w:val="0"/>
      <w:marRight w:val="0"/>
      <w:marTop w:val="100"/>
      <w:marBottom w:val="100"/>
      <w:divBdr>
        <w:top w:val="none" w:sz="0" w:space="0" w:color="auto"/>
        <w:left w:val="none" w:sz="0" w:space="0" w:color="auto"/>
        <w:bottom w:val="none" w:sz="0" w:space="0" w:color="auto"/>
        <w:right w:val="none" w:sz="0" w:space="0" w:color="auto"/>
      </w:divBdr>
      <w:divsChild>
        <w:div w:id="250311190">
          <w:marLeft w:val="0"/>
          <w:marRight w:val="0"/>
          <w:marTop w:val="0"/>
          <w:marBottom w:val="0"/>
          <w:divBdr>
            <w:top w:val="none" w:sz="0" w:space="0" w:color="auto"/>
            <w:left w:val="none" w:sz="0" w:space="0" w:color="auto"/>
            <w:bottom w:val="none" w:sz="0" w:space="0" w:color="auto"/>
            <w:right w:val="none" w:sz="0" w:space="0" w:color="auto"/>
          </w:divBdr>
          <w:divsChild>
            <w:div w:id="1241259901">
              <w:marLeft w:val="0"/>
              <w:marRight w:val="0"/>
              <w:marTop w:val="0"/>
              <w:marBottom w:val="0"/>
              <w:divBdr>
                <w:top w:val="none" w:sz="0" w:space="0" w:color="auto"/>
                <w:left w:val="none" w:sz="0" w:space="0" w:color="auto"/>
                <w:bottom w:val="none" w:sz="0" w:space="0" w:color="auto"/>
                <w:right w:val="none" w:sz="0" w:space="0" w:color="auto"/>
              </w:divBdr>
              <w:divsChild>
                <w:div w:id="356780665">
                  <w:marLeft w:val="0"/>
                  <w:marRight w:val="0"/>
                  <w:marTop w:val="0"/>
                  <w:marBottom w:val="0"/>
                  <w:divBdr>
                    <w:top w:val="none" w:sz="0" w:space="0" w:color="auto"/>
                    <w:left w:val="none" w:sz="0" w:space="0" w:color="auto"/>
                    <w:bottom w:val="none" w:sz="0" w:space="0" w:color="auto"/>
                    <w:right w:val="none" w:sz="0" w:space="0" w:color="auto"/>
                  </w:divBdr>
                  <w:divsChild>
                    <w:div w:id="1836844657">
                      <w:marLeft w:val="0"/>
                      <w:marRight w:val="0"/>
                      <w:marTop w:val="0"/>
                      <w:marBottom w:val="0"/>
                      <w:divBdr>
                        <w:top w:val="none" w:sz="0" w:space="0" w:color="auto"/>
                        <w:left w:val="none" w:sz="0" w:space="0" w:color="auto"/>
                        <w:bottom w:val="none" w:sz="0" w:space="0" w:color="auto"/>
                        <w:right w:val="none" w:sz="0" w:space="0" w:color="auto"/>
                      </w:divBdr>
                      <w:divsChild>
                        <w:div w:id="1626237118">
                          <w:marLeft w:val="0"/>
                          <w:marRight w:val="0"/>
                          <w:marTop w:val="0"/>
                          <w:marBottom w:val="0"/>
                          <w:divBdr>
                            <w:top w:val="none" w:sz="0" w:space="0" w:color="auto"/>
                            <w:left w:val="none" w:sz="0" w:space="0" w:color="auto"/>
                            <w:bottom w:val="none" w:sz="0" w:space="0" w:color="auto"/>
                            <w:right w:val="none" w:sz="0" w:space="0" w:color="auto"/>
                          </w:divBdr>
                          <w:divsChild>
                            <w:div w:id="252471451">
                              <w:marLeft w:val="0"/>
                              <w:marRight w:val="0"/>
                              <w:marTop w:val="0"/>
                              <w:marBottom w:val="0"/>
                              <w:divBdr>
                                <w:top w:val="none" w:sz="0" w:space="0" w:color="auto"/>
                                <w:left w:val="none" w:sz="0" w:space="0" w:color="auto"/>
                                <w:bottom w:val="none" w:sz="0" w:space="0" w:color="auto"/>
                                <w:right w:val="none" w:sz="0" w:space="0" w:color="auto"/>
                              </w:divBdr>
                            </w:div>
                            <w:div w:id="515729456">
                              <w:marLeft w:val="0"/>
                              <w:marRight w:val="0"/>
                              <w:marTop w:val="0"/>
                              <w:marBottom w:val="0"/>
                              <w:divBdr>
                                <w:top w:val="none" w:sz="0" w:space="0" w:color="auto"/>
                                <w:left w:val="none" w:sz="0" w:space="0" w:color="auto"/>
                                <w:bottom w:val="none" w:sz="0" w:space="0" w:color="auto"/>
                                <w:right w:val="none" w:sz="0" w:space="0" w:color="auto"/>
                              </w:divBdr>
                            </w:div>
                            <w:div w:id="530531037">
                              <w:marLeft w:val="0"/>
                              <w:marRight w:val="0"/>
                              <w:marTop w:val="0"/>
                              <w:marBottom w:val="0"/>
                              <w:divBdr>
                                <w:top w:val="none" w:sz="0" w:space="0" w:color="auto"/>
                                <w:left w:val="none" w:sz="0" w:space="0" w:color="auto"/>
                                <w:bottom w:val="none" w:sz="0" w:space="0" w:color="auto"/>
                                <w:right w:val="none" w:sz="0" w:space="0" w:color="auto"/>
                              </w:divBdr>
                            </w:div>
                            <w:div w:id="11084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237418">
      <w:bodyDiv w:val="1"/>
      <w:marLeft w:val="0"/>
      <w:marRight w:val="0"/>
      <w:marTop w:val="0"/>
      <w:marBottom w:val="0"/>
      <w:divBdr>
        <w:top w:val="none" w:sz="0" w:space="0" w:color="auto"/>
        <w:left w:val="none" w:sz="0" w:space="0" w:color="auto"/>
        <w:bottom w:val="none" w:sz="0" w:space="0" w:color="auto"/>
        <w:right w:val="none" w:sz="0" w:space="0" w:color="auto"/>
      </w:divBdr>
    </w:div>
    <w:div w:id="195258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6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255A5-477D-406B-B3AA-67572CF9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15546</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M H Murad</dc:creator>
  <cp:lastModifiedBy>Venture</cp:lastModifiedBy>
  <cp:revision>3</cp:revision>
  <cp:lastPrinted>2015-01-16T21:30:00Z</cp:lastPrinted>
  <dcterms:created xsi:type="dcterms:W3CDTF">2018-03-03T05:03:00Z</dcterms:created>
  <dcterms:modified xsi:type="dcterms:W3CDTF">2018-03-03T08:37:00Z</dcterms:modified>
</cp:coreProperties>
</file>