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710"/>
        <w:gridCol w:w="1710"/>
        <w:gridCol w:w="1444"/>
        <w:gridCol w:w="1346"/>
        <w:gridCol w:w="1440"/>
        <w:gridCol w:w="1260"/>
        <w:gridCol w:w="1170"/>
        <w:gridCol w:w="1345"/>
        <w:gridCol w:w="850"/>
      </w:tblGrid>
      <w:tr w:rsidR="00383F7E" w:rsidRPr="00383F7E" w:rsidTr="00383F7E">
        <w:trPr>
          <w:trHeight w:val="260"/>
        </w:trPr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right="-1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Y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Did the study attempt to enroll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 (or a random sample of) patients meeting inclusion criteria, or a random sample (inception cohort)?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Were the groups comparable at baseline on key prognostic factors (e.g., by restriction or matching)?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left="-108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Did the study use accurate methods for ascertaining exposures and potential confounders?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left="-112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Were outcome assessors and/or data analysts blinded to the exposure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being studied?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Did the article maintain comparable groups (report attrition, contamination, adherence, and cross-over)?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Did the study perform appropriate statistical analyses on potential confounders?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383F7E" w:rsidRDefault="00383F7E" w:rsidP="00383F7E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important differential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or overall high loss to followup?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bottom"/>
          </w:tcPr>
          <w:p w:rsidR="00383F7E" w:rsidRDefault="00383F7E" w:rsidP="00383F7E">
            <w:pPr>
              <w:ind w:left="-108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outcomes pre-specified and defined and ascertained using accurate methods?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383F7E" w:rsidRDefault="00383F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Quality </w:t>
            </w:r>
          </w:p>
        </w:tc>
      </w:tr>
      <w:tr w:rsidR="00383F7E" w:rsidRPr="00383F7E" w:rsidTr="00383F7E">
        <w:trPr>
          <w:trHeight w:val="64"/>
        </w:trPr>
        <w:tc>
          <w:tcPr>
            <w:tcW w:w="1260" w:type="dxa"/>
            <w:shd w:val="clear" w:color="auto" w:fill="auto"/>
            <w:hideMark/>
          </w:tcPr>
          <w:p w:rsidR="00383F7E" w:rsidRPr="00383F7E" w:rsidRDefault="00383F7E" w:rsidP="00383F7E">
            <w:pPr>
              <w:ind w:right="-141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Elliott, 2009</w:t>
            </w:r>
            <w:r w:rsidRPr="00383F7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1710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1710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Yes; except age</w:t>
            </w:r>
          </w:p>
        </w:tc>
        <w:tc>
          <w:tcPr>
            <w:tcW w:w="1444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46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383F7E" w:rsidRDefault="00383F7E" w:rsidP="00383F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</w:t>
            </w:r>
          </w:p>
        </w:tc>
        <w:tc>
          <w:tcPr>
            <w:tcW w:w="1345" w:type="dxa"/>
          </w:tcPr>
          <w:p w:rsidR="00383F7E" w:rsidRDefault="00383F7E" w:rsidP="00383F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0" w:type="dxa"/>
          </w:tcPr>
          <w:p w:rsidR="00383F7E" w:rsidRDefault="00383F7E" w:rsidP="00383F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383F7E" w:rsidRPr="00383F7E" w:rsidTr="00383F7E">
        <w:trPr>
          <w:trHeight w:val="1470"/>
        </w:trPr>
        <w:tc>
          <w:tcPr>
            <w:tcW w:w="1260" w:type="dxa"/>
            <w:shd w:val="clear" w:color="auto" w:fill="auto"/>
            <w:hideMark/>
          </w:tcPr>
          <w:p w:rsidR="00383F7E" w:rsidRPr="00383F7E" w:rsidRDefault="00383F7E" w:rsidP="006B5569">
            <w:pPr>
              <w:ind w:right="-18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Hall, 2005</w:t>
            </w:r>
            <w:r w:rsidRPr="00383F7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95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Impact of Cataract on Mobility Study (also included in prior </w:t>
            </w:r>
            <w:r w:rsidR="006B5569" w:rsidRPr="00383F7E">
              <w:rPr>
                <w:rFonts w:ascii="Arial" w:eastAsia="Times New Roman" w:hAnsi="Arial" w:cs="Arial"/>
                <w:sz w:val="18"/>
                <w:szCs w:val="18"/>
              </w:rPr>
              <w:t>re</w:t>
            </w:r>
            <w:r w:rsidR="006B5569">
              <w:rPr>
                <w:rFonts w:ascii="Arial" w:eastAsia="Times New Roman" w:hAnsi="Arial" w:cs="Arial"/>
                <w:sz w:val="18"/>
                <w:szCs w:val="18"/>
              </w:rPr>
              <w:t>view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Yes; consecutive</w:t>
            </w:r>
          </w:p>
        </w:tc>
        <w:tc>
          <w:tcPr>
            <w:tcW w:w="1710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No; not age, sex, comorbidities, or visual acuity</w:t>
            </w:r>
          </w:p>
        </w:tc>
        <w:tc>
          <w:tcPr>
            <w:tcW w:w="1444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46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383F7E" w:rsidRDefault="00383F7E" w:rsidP="00383F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</w:t>
            </w:r>
          </w:p>
        </w:tc>
        <w:tc>
          <w:tcPr>
            <w:tcW w:w="1345" w:type="dxa"/>
          </w:tcPr>
          <w:p w:rsidR="00383F7E" w:rsidRDefault="00383F7E" w:rsidP="00383F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Unclear; used unvalidated MOMSSE instrument</w:t>
            </w:r>
          </w:p>
        </w:tc>
        <w:tc>
          <w:tcPr>
            <w:tcW w:w="850" w:type="dxa"/>
          </w:tcPr>
          <w:p w:rsidR="00383F7E" w:rsidRDefault="00383F7E" w:rsidP="00383F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Fair </w:t>
            </w:r>
          </w:p>
        </w:tc>
      </w:tr>
    </w:tbl>
    <w:p w:rsidR="009267E8" w:rsidRDefault="00383F7E" w:rsidP="00A35F65">
      <w:pPr>
        <w:ind w:right="-450"/>
        <w:rPr>
          <w:rFonts w:ascii="Arial" w:hAnsi="Arial" w:cs="Arial"/>
          <w:sz w:val="18"/>
          <w:szCs w:val="18"/>
        </w:rPr>
      </w:pPr>
      <w:r w:rsidRPr="00383F7E">
        <w:rPr>
          <w:rFonts w:ascii="Arial" w:hAnsi="Arial" w:cs="Arial"/>
          <w:b/>
          <w:sz w:val="18"/>
          <w:szCs w:val="18"/>
        </w:rPr>
        <w:t>Abbreviation:</w:t>
      </w:r>
      <w:r w:rsidRPr="00383F7E">
        <w:rPr>
          <w:rFonts w:ascii="Arial" w:hAnsi="Arial" w:cs="Arial"/>
          <w:sz w:val="18"/>
          <w:szCs w:val="18"/>
        </w:rPr>
        <w:t xml:space="preserve"> MOMSSE = Mattis Organic Mental Syndrome Screening Examination.</w:t>
      </w:r>
    </w:p>
    <w:sectPr w:rsidR="009267E8" w:rsidSect="005929B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9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E5" w:rsidRDefault="004D39E5">
      <w:r>
        <w:separator/>
      </w:r>
    </w:p>
  </w:endnote>
  <w:endnote w:type="continuationSeparator" w:id="1">
    <w:p w:rsidR="004D39E5" w:rsidRDefault="004D3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B2" w:rsidRDefault="005929B2" w:rsidP="005929B2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97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E5" w:rsidRDefault="004D39E5">
      <w:r>
        <w:separator/>
      </w:r>
    </w:p>
  </w:footnote>
  <w:footnote w:type="continuationSeparator" w:id="1">
    <w:p w:rsidR="004D39E5" w:rsidRDefault="004D3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5929B2" w:rsidP="00407404">
    <w:pPr>
      <w:pStyle w:val="Header"/>
    </w:pPr>
    <w:r w:rsidRPr="0060348E">
      <w:rPr>
        <w:rFonts w:ascii="Arial" w:hAnsi="Arial" w:cs="Arial"/>
        <w:b/>
        <w:sz w:val="20"/>
        <w:szCs w:val="20"/>
      </w:rPr>
      <w:t>Appendix C4. Quality Assessment of Observational Studies of Treatment of Uncorrected Refractive Error or Cataract</w:t>
    </w:r>
    <w:r>
      <w:rPr>
        <w:rFonts w:ascii="Arial" w:hAnsi="Arial" w:cs="Arial"/>
        <w:b/>
        <w:sz w:val="20"/>
        <w:szCs w:val="20"/>
      </w:rPr>
      <w:t>s</w:t>
    </w:r>
    <w:r w:rsidRPr="0060348E">
      <w:rPr>
        <w:rFonts w:ascii="Arial" w:hAnsi="Arial" w:cs="Arial"/>
        <w:b/>
        <w:sz w:val="20"/>
        <w:szCs w:val="20"/>
      </w:rPr>
      <w:t xml:space="preserve">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39E5"/>
    <w:rsid w:val="004D66E5"/>
    <w:rsid w:val="00506240"/>
    <w:rsid w:val="00570D46"/>
    <w:rsid w:val="00581244"/>
    <w:rsid w:val="005929B2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000E0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2016-03-10T04:37:00Z</dcterms:modified>
</cp:coreProperties>
</file>