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5"/>
        <w:gridCol w:w="1800"/>
        <w:gridCol w:w="2065"/>
        <w:gridCol w:w="3695"/>
        <w:gridCol w:w="3960"/>
      </w:tblGrid>
      <w:tr w:rsidR="002A1393" w:rsidRPr="002A1393" w:rsidTr="002A1393">
        <w:trPr>
          <w:trHeight w:val="64"/>
        </w:trPr>
        <w:tc>
          <w:tcPr>
            <w:tcW w:w="1455" w:type="dxa"/>
            <w:shd w:val="clear" w:color="auto" w:fill="D9D9D9" w:themeFill="background1" w:themeFillShade="D9"/>
            <w:vAlign w:val="bottom"/>
            <w:hideMark/>
          </w:tcPr>
          <w:p w:rsidR="002A1393" w:rsidRPr="002A1393" w:rsidRDefault="002A1393" w:rsidP="002A1393">
            <w:pPr>
              <w:rPr>
                <w:rFonts w:ascii="Arial" w:eastAsia="Times New Roman" w:hAnsi="Arial" w:cs="Arial"/>
                <w:b/>
                <w:bCs/>
                <w:sz w:val="18"/>
                <w:szCs w:val="18"/>
              </w:rPr>
            </w:pPr>
            <w:r w:rsidRPr="002A1393">
              <w:rPr>
                <w:rFonts w:ascii="Arial" w:eastAsia="Times New Roman" w:hAnsi="Arial" w:cs="Arial"/>
                <w:b/>
                <w:bCs/>
                <w:sz w:val="18"/>
                <w:szCs w:val="18"/>
              </w:rPr>
              <w:t>Study, Year</w:t>
            </w:r>
          </w:p>
        </w:tc>
        <w:tc>
          <w:tcPr>
            <w:tcW w:w="1800" w:type="dxa"/>
            <w:shd w:val="clear" w:color="auto" w:fill="D9D9D9" w:themeFill="background1" w:themeFillShade="D9"/>
            <w:vAlign w:val="bottom"/>
            <w:hideMark/>
          </w:tcPr>
          <w:p w:rsidR="002A1393" w:rsidRPr="002A1393" w:rsidRDefault="002A1393" w:rsidP="002A1393">
            <w:pPr>
              <w:jc w:val="center"/>
              <w:rPr>
                <w:rFonts w:ascii="Arial" w:eastAsia="Times New Roman" w:hAnsi="Arial" w:cs="Arial"/>
                <w:b/>
                <w:bCs/>
                <w:sz w:val="18"/>
                <w:szCs w:val="18"/>
              </w:rPr>
            </w:pPr>
            <w:r w:rsidRPr="002A1393">
              <w:rPr>
                <w:rFonts w:ascii="Arial" w:eastAsia="Times New Roman" w:hAnsi="Arial" w:cs="Arial"/>
                <w:b/>
                <w:bCs/>
                <w:sz w:val="18"/>
                <w:szCs w:val="18"/>
              </w:rPr>
              <w:t>Aims</w:t>
            </w:r>
          </w:p>
        </w:tc>
        <w:tc>
          <w:tcPr>
            <w:tcW w:w="2065" w:type="dxa"/>
            <w:shd w:val="clear" w:color="auto" w:fill="D9D9D9" w:themeFill="background1" w:themeFillShade="D9"/>
            <w:vAlign w:val="bottom"/>
            <w:hideMark/>
          </w:tcPr>
          <w:p w:rsidR="002A1393" w:rsidRPr="002A1393" w:rsidRDefault="002A1393" w:rsidP="002A1393">
            <w:pPr>
              <w:ind w:left="-43" w:right="-113"/>
              <w:jc w:val="center"/>
              <w:rPr>
                <w:rFonts w:ascii="Arial" w:eastAsia="Times New Roman" w:hAnsi="Arial" w:cs="Arial"/>
                <w:b/>
                <w:bCs/>
                <w:sz w:val="18"/>
                <w:szCs w:val="18"/>
              </w:rPr>
            </w:pPr>
            <w:r w:rsidRPr="002A1393">
              <w:rPr>
                <w:rFonts w:ascii="Arial" w:eastAsia="Times New Roman" w:hAnsi="Arial" w:cs="Arial"/>
                <w:b/>
                <w:bCs/>
                <w:sz w:val="18"/>
                <w:szCs w:val="18"/>
              </w:rPr>
              <w:t xml:space="preserve">Literature </w:t>
            </w:r>
            <w:r>
              <w:rPr>
                <w:rFonts w:ascii="Arial" w:eastAsia="Times New Roman" w:hAnsi="Arial" w:cs="Arial"/>
                <w:b/>
                <w:bCs/>
                <w:sz w:val="18"/>
                <w:szCs w:val="18"/>
              </w:rPr>
              <w:t>S</w:t>
            </w:r>
            <w:r w:rsidRPr="002A1393">
              <w:rPr>
                <w:rFonts w:ascii="Arial" w:eastAsia="Times New Roman" w:hAnsi="Arial" w:cs="Arial"/>
                <w:b/>
                <w:bCs/>
                <w:sz w:val="18"/>
                <w:szCs w:val="18"/>
              </w:rPr>
              <w:t>earches</w:t>
            </w:r>
          </w:p>
        </w:tc>
        <w:tc>
          <w:tcPr>
            <w:tcW w:w="3695" w:type="dxa"/>
            <w:shd w:val="clear" w:color="auto" w:fill="D9D9D9" w:themeFill="background1" w:themeFillShade="D9"/>
            <w:vAlign w:val="bottom"/>
            <w:hideMark/>
          </w:tcPr>
          <w:p w:rsidR="002A1393" w:rsidRPr="002A1393" w:rsidRDefault="002A1393" w:rsidP="002A1393">
            <w:pPr>
              <w:jc w:val="center"/>
              <w:rPr>
                <w:rFonts w:ascii="Arial" w:eastAsia="Times New Roman" w:hAnsi="Arial" w:cs="Arial"/>
                <w:b/>
                <w:bCs/>
                <w:sz w:val="18"/>
                <w:szCs w:val="18"/>
              </w:rPr>
            </w:pPr>
            <w:r w:rsidRPr="002A1393">
              <w:rPr>
                <w:rFonts w:ascii="Arial" w:eastAsia="Times New Roman" w:hAnsi="Arial" w:cs="Arial"/>
                <w:b/>
                <w:bCs/>
                <w:sz w:val="18"/>
                <w:szCs w:val="18"/>
              </w:rPr>
              <w:t>Patients/</w:t>
            </w:r>
            <w:r>
              <w:rPr>
                <w:rFonts w:ascii="Arial" w:eastAsia="Times New Roman" w:hAnsi="Arial" w:cs="Arial"/>
                <w:b/>
                <w:bCs/>
                <w:sz w:val="18"/>
                <w:szCs w:val="18"/>
              </w:rPr>
              <w:t>T</w:t>
            </w:r>
            <w:r w:rsidRPr="002A1393">
              <w:rPr>
                <w:rFonts w:ascii="Arial" w:eastAsia="Times New Roman" w:hAnsi="Arial" w:cs="Arial"/>
                <w:b/>
                <w:bCs/>
                <w:sz w:val="18"/>
                <w:szCs w:val="18"/>
              </w:rPr>
              <w:t>rials</w:t>
            </w:r>
          </w:p>
        </w:tc>
        <w:tc>
          <w:tcPr>
            <w:tcW w:w="3960" w:type="dxa"/>
            <w:shd w:val="clear" w:color="auto" w:fill="D9D9D9" w:themeFill="background1" w:themeFillShade="D9"/>
            <w:vAlign w:val="bottom"/>
            <w:hideMark/>
          </w:tcPr>
          <w:p w:rsidR="002A1393" w:rsidRPr="002A1393" w:rsidRDefault="002A1393" w:rsidP="002A1393">
            <w:pPr>
              <w:jc w:val="center"/>
              <w:rPr>
                <w:rFonts w:ascii="Arial" w:eastAsia="Times New Roman" w:hAnsi="Arial" w:cs="Arial"/>
                <w:b/>
                <w:bCs/>
                <w:sz w:val="18"/>
                <w:szCs w:val="18"/>
              </w:rPr>
            </w:pPr>
            <w:r w:rsidRPr="002A1393">
              <w:rPr>
                <w:rFonts w:ascii="Arial" w:eastAsia="Times New Roman" w:hAnsi="Arial" w:cs="Arial"/>
                <w:b/>
                <w:bCs/>
                <w:sz w:val="18"/>
                <w:szCs w:val="18"/>
              </w:rPr>
              <w:t>Interventions</w:t>
            </w:r>
          </w:p>
        </w:tc>
      </w:tr>
      <w:tr w:rsidR="002A1393" w:rsidRPr="002A1393" w:rsidTr="002A1393">
        <w:trPr>
          <w:trHeight w:val="1817"/>
        </w:trPr>
        <w:tc>
          <w:tcPr>
            <w:tcW w:w="1455" w:type="dxa"/>
            <w:shd w:val="clear" w:color="auto" w:fill="auto"/>
            <w:hideMark/>
          </w:tcPr>
          <w:p w:rsidR="002A1393" w:rsidRPr="002A1393" w:rsidRDefault="002A1393" w:rsidP="002A1393">
            <w:pPr>
              <w:ind w:right="-108"/>
              <w:rPr>
                <w:rFonts w:ascii="Arial" w:eastAsia="Times New Roman" w:hAnsi="Arial" w:cs="Arial"/>
                <w:sz w:val="18"/>
                <w:szCs w:val="18"/>
              </w:rPr>
            </w:pPr>
            <w:r w:rsidRPr="002A1393">
              <w:rPr>
                <w:rFonts w:ascii="Arial" w:eastAsia="Times New Roman" w:hAnsi="Arial" w:cs="Arial"/>
                <w:sz w:val="18"/>
                <w:szCs w:val="18"/>
              </w:rPr>
              <w:t>Evans, 2008</w:t>
            </w:r>
            <w:r w:rsidRPr="002A1393">
              <w:rPr>
                <w:rFonts w:ascii="Arial" w:eastAsia="Times New Roman" w:hAnsi="Arial" w:cs="Arial"/>
                <w:sz w:val="18"/>
                <w:szCs w:val="18"/>
                <w:vertAlign w:val="superscript"/>
              </w:rPr>
              <w:t>98</w:t>
            </w:r>
            <w:r w:rsidRPr="002A1393">
              <w:rPr>
                <w:rFonts w:ascii="Arial" w:eastAsia="Times New Roman" w:hAnsi="Arial" w:cs="Arial"/>
                <w:sz w:val="18"/>
                <w:szCs w:val="18"/>
              </w:rPr>
              <w:br/>
            </w:r>
            <w:r w:rsidRPr="002A1393">
              <w:rPr>
                <w:rFonts w:ascii="Arial" w:eastAsia="Times New Roman" w:hAnsi="Arial" w:cs="Arial"/>
                <w:i/>
                <w:iCs/>
                <w:sz w:val="18"/>
                <w:szCs w:val="18"/>
              </w:rPr>
              <w:t xml:space="preserve">Antioxidant vitamin and mineral supplements </w:t>
            </w:r>
          </w:p>
        </w:tc>
        <w:tc>
          <w:tcPr>
            <w:tcW w:w="1800" w:type="dxa"/>
            <w:shd w:val="clear" w:color="auto" w:fill="auto"/>
            <w:hideMark/>
          </w:tcPr>
          <w:p w:rsidR="002A1393" w:rsidRPr="002A1393" w:rsidRDefault="002A1393" w:rsidP="002A1393">
            <w:pPr>
              <w:ind w:right="-18"/>
              <w:rPr>
                <w:rFonts w:ascii="Arial" w:eastAsia="Times New Roman" w:hAnsi="Arial" w:cs="Arial"/>
                <w:sz w:val="18"/>
                <w:szCs w:val="18"/>
              </w:rPr>
            </w:pPr>
            <w:r w:rsidRPr="002A1393">
              <w:rPr>
                <w:rFonts w:ascii="Arial" w:eastAsia="Times New Roman" w:hAnsi="Arial" w:cs="Arial"/>
                <w:sz w:val="18"/>
                <w:szCs w:val="18"/>
              </w:rPr>
              <w:t>To assess the effects of antioxidant vitamin or mineral supplementation, alone or in combination, on the progression of AMD</w:t>
            </w:r>
          </w:p>
        </w:tc>
        <w:tc>
          <w:tcPr>
            <w:tcW w:w="2065" w:type="dxa"/>
            <w:shd w:val="clear" w:color="auto" w:fill="auto"/>
            <w:hideMark/>
          </w:tcPr>
          <w:p w:rsidR="002A1393" w:rsidRPr="002A1393" w:rsidRDefault="002A1393" w:rsidP="002A1393">
            <w:pPr>
              <w:ind w:right="-113"/>
              <w:rPr>
                <w:rFonts w:ascii="Arial" w:eastAsia="Times New Roman" w:hAnsi="Arial" w:cs="Arial"/>
                <w:sz w:val="18"/>
                <w:szCs w:val="18"/>
              </w:rPr>
            </w:pPr>
            <w:r w:rsidRPr="002A1393">
              <w:rPr>
                <w:rFonts w:ascii="Arial" w:eastAsia="Times New Roman" w:hAnsi="Arial" w:cs="Arial"/>
                <w:sz w:val="18"/>
                <w:szCs w:val="18"/>
              </w:rPr>
              <w:t>CCRCT, MEDLINE, EMBASE, National Research Register through 2007, PubMed in process through 24 January 2006, AMED 1985-January 2006, SIGLE 1980-March 2005</w:t>
            </w:r>
          </w:p>
        </w:tc>
        <w:tc>
          <w:tcPr>
            <w:tcW w:w="3695" w:type="dxa"/>
            <w:shd w:val="clear" w:color="auto" w:fill="auto"/>
            <w:hideMark/>
          </w:tcPr>
          <w:p w:rsidR="002A1393" w:rsidRPr="002A1393" w:rsidRDefault="002A1393" w:rsidP="002A1393">
            <w:pPr>
              <w:ind w:right="-73"/>
              <w:rPr>
                <w:rFonts w:ascii="Arial" w:eastAsia="Times New Roman" w:hAnsi="Arial" w:cs="Arial"/>
                <w:sz w:val="18"/>
                <w:szCs w:val="18"/>
              </w:rPr>
            </w:pPr>
            <w:r w:rsidRPr="002A1393">
              <w:rPr>
                <w:rFonts w:ascii="Arial" w:eastAsia="Times New Roman" w:hAnsi="Arial" w:cs="Arial"/>
                <w:sz w:val="18"/>
                <w:szCs w:val="18"/>
              </w:rPr>
              <w:t>9 trials (18 publications)</w:t>
            </w:r>
            <w:r w:rsidRPr="002A1393">
              <w:rPr>
                <w:rFonts w:ascii="Arial" w:eastAsia="Times New Roman" w:hAnsi="Arial" w:cs="Arial"/>
                <w:sz w:val="18"/>
                <w:szCs w:val="18"/>
              </w:rPr>
              <w:br/>
              <w:t>Primary publications: Richer 1996</w:t>
            </w:r>
            <w:r>
              <w:rPr>
                <w:rFonts w:ascii="Arial" w:eastAsia="Times New Roman" w:hAnsi="Arial" w:cs="Arial"/>
                <w:sz w:val="18"/>
                <w:szCs w:val="18"/>
              </w:rPr>
              <w:t xml:space="preserve">, </w:t>
            </w:r>
            <w:r w:rsidRPr="002A1393">
              <w:rPr>
                <w:rFonts w:ascii="Arial" w:eastAsia="Times New Roman" w:hAnsi="Arial" w:cs="Arial"/>
                <w:sz w:val="18"/>
                <w:szCs w:val="18"/>
              </w:rPr>
              <w:t>AMDSG (n=71); Age-Related Eye Disease Study Research Group 2001</w:t>
            </w:r>
            <w:r>
              <w:rPr>
                <w:rFonts w:ascii="Arial" w:eastAsia="Times New Roman" w:hAnsi="Arial" w:cs="Arial"/>
                <w:sz w:val="18"/>
                <w:szCs w:val="18"/>
              </w:rPr>
              <w:t>,</w:t>
            </w:r>
            <w:r w:rsidRPr="002A1393">
              <w:rPr>
                <w:rFonts w:ascii="Arial" w:eastAsia="Times New Roman" w:hAnsi="Arial" w:cs="Arial"/>
                <w:sz w:val="18"/>
                <w:szCs w:val="18"/>
              </w:rPr>
              <w:t xml:space="preserve"> AREDS (n=3640); Holz 1993 (n=58); Kaiser 1995 (n=20); Newsome 1988 (n=174); Stur 1996 (n=112); Garrett 1999</w:t>
            </w:r>
            <w:r>
              <w:rPr>
                <w:rFonts w:ascii="Arial" w:eastAsia="Times New Roman" w:hAnsi="Arial" w:cs="Arial"/>
                <w:sz w:val="18"/>
                <w:szCs w:val="18"/>
              </w:rPr>
              <w:t>,</w:t>
            </w:r>
            <w:r w:rsidRPr="002A1393">
              <w:rPr>
                <w:rFonts w:ascii="Arial" w:eastAsia="Times New Roman" w:hAnsi="Arial" w:cs="Arial"/>
                <w:sz w:val="18"/>
                <w:szCs w:val="18"/>
              </w:rPr>
              <w:t xml:space="preserve"> VECAT study (n=1204); Richer 2004</w:t>
            </w:r>
            <w:r>
              <w:rPr>
                <w:rFonts w:ascii="Arial" w:eastAsia="Times New Roman" w:hAnsi="Arial" w:cs="Arial"/>
                <w:sz w:val="18"/>
                <w:szCs w:val="18"/>
              </w:rPr>
              <w:t>,</w:t>
            </w:r>
            <w:r w:rsidRPr="002A1393">
              <w:rPr>
                <w:rFonts w:ascii="Arial" w:eastAsia="Times New Roman" w:hAnsi="Arial" w:cs="Arial"/>
                <w:sz w:val="18"/>
                <w:szCs w:val="18"/>
              </w:rPr>
              <w:t xml:space="preserve"> LAST study (n=90); Wang 2004 (n=400); total n=5769</w:t>
            </w:r>
          </w:p>
        </w:tc>
        <w:tc>
          <w:tcPr>
            <w:tcW w:w="3960" w:type="dxa"/>
            <w:shd w:val="clear" w:color="auto" w:fill="auto"/>
            <w:hideMark/>
          </w:tcPr>
          <w:p w:rsidR="002A1393" w:rsidRPr="002A1393" w:rsidRDefault="002A1393" w:rsidP="002A1393">
            <w:pPr>
              <w:ind w:right="-108"/>
              <w:rPr>
                <w:rFonts w:ascii="Arial" w:eastAsia="Times New Roman" w:hAnsi="Arial" w:cs="Arial"/>
                <w:sz w:val="18"/>
                <w:szCs w:val="18"/>
              </w:rPr>
            </w:pPr>
            <w:r w:rsidRPr="002A1393">
              <w:rPr>
                <w:rFonts w:ascii="Arial" w:eastAsia="Times New Roman" w:hAnsi="Arial" w:cs="Arial"/>
                <w:sz w:val="18"/>
                <w:szCs w:val="18"/>
              </w:rPr>
              <w:t>3 trials: zinc 200 mg QD vs. placebo</w:t>
            </w:r>
            <w:r w:rsidRPr="002A1393">
              <w:rPr>
                <w:rFonts w:ascii="Arial" w:eastAsia="Times New Roman" w:hAnsi="Arial" w:cs="Arial"/>
                <w:sz w:val="18"/>
                <w:szCs w:val="18"/>
              </w:rPr>
              <w:br/>
              <w:t>2 trials: broad-spectrum antioxidant compound vs. placebo</w:t>
            </w:r>
            <w:r w:rsidRPr="002A1393">
              <w:rPr>
                <w:rFonts w:ascii="Arial" w:eastAsia="Times New Roman" w:hAnsi="Arial" w:cs="Arial"/>
                <w:sz w:val="18"/>
                <w:szCs w:val="18"/>
              </w:rPr>
              <w:br/>
              <w:t>1 trial: vitamin E 500 mg QD vs. placebo</w:t>
            </w:r>
            <w:r w:rsidRPr="002A1393">
              <w:rPr>
                <w:rFonts w:ascii="Arial" w:eastAsia="Times New Roman" w:hAnsi="Arial" w:cs="Arial"/>
                <w:sz w:val="18"/>
                <w:szCs w:val="18"/>
              </w:rPr>
              <w:br/>
              <w:t>1 trial: zinc 80 mg QD vs. antioxidant combination vs. zinc + antioxidants vs placebo</w:t>
            </w:r>
            <w:r w:rsidRPr="002A1393">
              <w:rPr>
                <w:rFonts w:ascii="Arial" w:eastAsia="Times New Roman" w:hAnsi="Arial" w:cs="Arial"/>
                <w:sz w:val="18"/>
                <w:szCs w:val="18"/>
              </w:rPr>
              <w:br/>
              <w:t>1 trial: lutein 10 mg QD vs. lutein + broad-spectrum antioxidant</w:t>
            </w:r>
            <w:r w:rsidRPr="002A1393">
              <w:rPr>
                <w:rFonts w:ascii="Arial" w:eastAsia="Times New Roman" w:hAnsi="Arial" w:cs="Arial"/>
                <w:sz w:val="18"/>
                <w:szCs w:val="18"/>
              </w:rPr>
              <w:br/>
              <w:t>1 trial: zinc oxide 80 mg QD, vitamin C, vitamin E vs. placebo</w:t>
            </w:r>
          </w:p>
        </w:tc>
      </w:tr>
      <w:tr w:rsidR="002A1393" w:rsidRPr="002A1393" w:rsidTr="002A1393">
        <w:trPr>
          <w:trHeight w:val="1925"/>
        </w:trPr>
        <w:tc>
          <w:tcPr>
            <w:tcW w:w="1455" w:type="dxa"/>
            <w:shd w:val="clear" w:color="auto" w:fill="auto"/>
            <w:hideMark/>
          </w:tcPr>
          <w:p w:rsidR="002A1393" w:rsidRPr="002A1393" w:rsidRDefault="002A1393" w:rsidP="002A1393">
            <w:pPr>
              <w:ind w:right="-108"/>
              <w:rPr>
                <w:rFonts w:ascii="Arial" w:eastAsia="Times New Roman" w:hAnsi="Arial" w:cs="Arial"/>
                <w:sz w:val="18"/>
                <w:szCs w:val="18"/>
              </w:rPr>
            </w:pPr>
            <w:r w:rsidRPr="002A1393">
              <w:rPr>
                <w:rFonts w:ascii="Arial" w:eastAsia="Times New Roman" w:hAnsi="Arial" w:cs="Arial"/>
                <w:sz w:val="18"/>
                <w:szCs w:val="18"/>
              </w:rPr>
              <w:t>Evans, 2008</w:t>
            </w:r>
            <w:r w:rsidRPr="002A1393">
              <w:rPr>
                <w:rFonts w:ascii="Arial" w:eastAsia="Times New Roman" w:hAnsi="Arial" w:cs="Arial"/>
                <w:sz w:val="18"/>
                <w:szCs w:val="18"/>
                <w:vertAlign w:val="superscript"/>
              </w:rPr>
              <w:t>49</w:t>
            </w:r>
            <w:r w:rsidRPr="002A1393">
              <w:rPr>
                <w:rFonts w:ascii="Arial" w:eastAsia="Times New Roman" w:hAnsi="Arial" w:cs="Arial"/>
                <w:sz w:val="18"/>
                <w:szCs w:val="18"/>
              </w:rPr>
              <w:br/>
            </w:r>
            <w:r w:rsidRPr="002A1393">
              <w:rPr>
                <w:rFonts w:ascii="Arial" w:eastAsia="Times New Roman" w:hAnsi="Arial" w:cs="Arial"/>
                <w:i/>
                <w:iCs/>
                <w:sz w:val="18"/>
                <w:szCs w:val="18"/>
              </w:rPr>
              <w:t xml:space="preserve">Ginkgo biloba </w:t>
            </w:r>
          </w:p>
        </w:tc>
        <w:tc>
          <w:tcPr>
            <w:tcW w:w="1800" w:type="dxa"/>
            <w:shd w:val="clear" w:color="auto" w:fill="auto"/>
            <w:hideMark/>
          </w:tcPr>
          <w:p w:rsidR="002A1393" w:rsidRPr="002A1393" w:rsidRDefault="002A1393" w:rsidP="002A1393">
            <w:pPr>
              <w:ind w:right="-83"/>
              <w:rPr>
                <w:rFonts w:ascii="Arial" w:eastAsia="Times New Roman" w:hAnsi="Arial" w:cs="Arial"/>
                <w:sz w:val="18"/>
                <w:szCs w:val="18"/>
              </w:rPr>
            </w:pPr>
            <w:r w:rsidRPr="002A1393">
              <w:rPr>
                <w:rFonts w:ascii="Arial" w:eastAsia="Times New Roman" w:hAnsi="Arial" w:cs="Arial"/>
                <w:sz w:val="18"/>
                <w:szCs w:val="18"/>
              </w:rPr>
              <w:t>To determine the effect of ginkgo biloba extract on the progression of AMD</w:t>
            </w:r>
          </w:p>
        </w:tc>
        <w:tc>
          <w:tcPr>
            <w:tcW w:w="2065" w:type="dxa"/>
            <w:shd w:val="clear" w:color="auto" w:fill="auto"/>
            <w:hideMark/>
          </w:tcPr>
          <w:p w:rsidR="002A1393" w:rsidRPr="002A1393" w:rsidRDefault="002A1393" w:rsidP="002A1393">
            <w:pPr>
              <w:ind w:right="-113"/>
              <w:rPr>
                <w:rFonts w:ascii="Arial" w:eastAsia="Times New Roman" w:hAnsi="Arial" w:cs="Arial"/>
                <w:sz w:val="18"/>
                <w:szCs w:val="18"/>
              </w:rPr>
            </w:pPr>
            <w:r w:rsidRPr="002A1393">
              <w:rPr>
                <w:rFonts w:ascii="Arial" w:eastAsia="Times New Roman" w:hAnsi="Arial" w:cs="Arial"/>
                <w:sz w:val="18"/>
                <w:szCs w:val="18"/>
              </w:rPr>
              <w:t>CCRCT (Quarter 4, 2005), MEDLINE (1966-January 2006, week 3), EMBASE (1980-January 2006), SIGLE (1980-2005/03), AMED (1985-January 2006), NRR (2005, Issue 4); reference lists, Science Citation Index; expert recommendation</w:t>
            </w:r>
          </w:p>
        </w:tc>
        <w:tc>
          <w:tcPr>
            <w:tcW w:w="3695" w:type="dxa"/>
            <w:shd w:val="clear" w:color="auto" w:fill="auto"/>
            <w:hideMark/>
          </w:tcPr>
          <w:p w:rsidR="002A1393" w:rsidRPr="002A1393" w:rsidRDefault="002A1393" w:rsidP="002A1393">
            <w:pPr>
              <w:ind w:right="-73"/>
              <w:rPr>
                <w:rFonts w:ascii="Arial" w:eastAsia="Times New Roman" w:hAnsi="Arial" w:cs="Arial"/>
                <w:sz w:val="18"/>
                <w:szCs w:val="18"/>
              </w:rPr>
            </w:pPr>
            <w:r w:rsidRPr="002A1393">
              <w:rPr>
                <w:rFonts w:ascii="Arial" w:eastAsia="Times New Roman" w:hAnsi="Arial" w:cs="Arial"/>
                <w:sz w:val="18"/>
                <w:szCs w:val="18"/>
              </w:rPr>
              <w:t>2 trials: Fies 2002 (n=99); Lebuisson 1986 (n=20); total n=119</w:t>
            </w:r>
          </w:p>
        </w:tc>
        <w:tc>
          <w:tcPr>
            <w:tcW w:w="3960" w:type="dxa"/>
            <w:shd w:val="clear" w:color="auto" w:fill="auto"/>
            <w:hideMark/>
          </w:tcPr>
          <w:p w:rsidR="002A1393" w:rsidRPr="002A1393" w:rsidRDefault="002A1393" w:rsidP="002A1393">
            <w:pPr>
              <w:ind w:right="-63"/>
              <w:rPr>
                <w:rFonts w:ascii="Arial" w:eastAsia="Times New Roman" w:hAnsi="Arial" w:cs="Arial"/>
                <w:sz w:val="18"/>
                <w:szCs w:val="18"/>
              </w:rPr>
            </w:pPr>
            <w:r w:rsidRPr="002A1393">
              <w:rPr>
                <w:rFonts w:ascii="Arial" w:eastAsia="Times New Roman" w:hAnsi="Arial" w:cs="Arial"/>
                <w:sz w:val="18"/>
                <w:szCs w:val="18"/>
              </w:rPr>
              <w:t>Gingko biloba extract EGb 761, doses 60-160 mg QD; placebo</w:t>
            </w:r>
          </w:p>
        </w:tc>
      </w:tr>
      <w:tr w:rsidR="002A1393" w:rsidRPr="002A1393" w:rsidTr="002A1393">
        <w:trPr>
          <w:trHeight w:val="1520"/>
        </w:trPr>
        <w:tc>
          <w:tcPr>
            <w:tcW w:w="1455" w:type="dxa"/>
            <w:shd w:val="clear" w:color="auto" w:fill="auto"/>
            <w:hideMark/>
          </w:tcPr>
          <w:p w:rsidR="002A1393" w:rsidRPr="002A1393" w:rsidRDefault="002A1393" w:rsidP="002A1393">
            <w:pPr>
              <w:ind w:right="-108"/>
              <w:rPr>
                <w:rFonts w:ascii="Arial" w:eastAsia="Times New Roman" w:hAnsi="Arial" w:cs="Arial"/>
                <w:color w:val="000000"/>
                <w:sz w:val="18"/>
                <w:szCs w:val="18"/>
              </w:rPr>
            </w:pPr>
            <w:r w:rsidRPr="002A1393">
              <w:rPr>
                <w:rFonts w:ascii="Arial" w:eastAsia="Times New Roman" w:hAnsi="Arial" w:cs="Arial"/>
                <w:color w:val="000000"/>
                <w:sz w:val="18"/>
                <w:szCs w:val="18"/>
              </w:rPr>
              <w:t>Vedula, 2008</w:t>
            </w:r>
            <w:r w:rsidRPr="002A1393">
              <w:rPr>
                <w:rFonts w:ascii="Arial" w:eastAsia="Times New Roman" w:hAnsi="Arial" w:cs="Arial"/>
                <w:color w:val="000000"/>
                <w:sz w:val="18"/>
                <w:szCs w:val="18"/>
                <w:vertAlign w:val="superscript"/>
              </w:rPr>
              <w:t>120</w:t>
            </w:r>
            <w:r w:rsidRPr="002A1393">
              <w:rPr>
                <w:rFonts w:ascii="Arial" w:eastAsia="Times New Roman" w:hAnsi="Arial" w:cs="Arial"/>
                <w:color w:val="000000"/>
                <w:sz w:val="18"/>
                <w:szCs w:val="18"/>
              </w:rPr>
              <w:br w:type="page"/>
            </w:r>
          </w:p>
        </w:tc>
        <w:tc>
          <w:tcPr>
            <w:tcW w:w="1800" w:type="dxa"/>
            <w:shd w:val="clear" w:color="auto" w:fill="auto"/>
            <w:hideMark/>
          </w:tcPr>
          <w:p w:rsidR="002A1393" w:rsidRPr="002A1393" w:rsidRDefault="002A1393" w:rsidP="002A1393">
            <w:pPr>
              <w:ind w:right="-83"/>
              <w:rPr>
                <w:rFonts w:ascii="Arial" w:eastAsia="Times New Roman" w:hAnsi="Arial" w:cs="Arial"/>
                <w:color w:val="000000"/>
                <w:sz w:val="18"/>
                <w:szCs w:val="18"/>
              </w:rPr>
            </w:pPr>
            <w:r w:rsidRPr="002A1393">
              <w:rPr>
                <w:rFonts w:ascii="Arial" w:eastAsia="Times New Roman" w:hAnsi="Arial" w:cs="Arial"/>
                <w:color w:val="000000"/>
                <w:sz w:val="18"/>
                <w:szCs w:val="18"/>
              </w:rPr>
              <w:t>To investigate the effects of anti-VEGF modalities for treating neova</w:t>
            </w:r>
            <w:r w:rsidR="00B82685">
              <w:rPr>
                <w:rFonts w:ascii="Arial" w:eastAsia="Times New Roman" w:hAnsi="Arial" w:cs="Arial"/>
                <w:color w:val="000000"/>
                <w:sz w:val="18"/>
                <w:szCs w:val="18"/>
              </w:rPr>
              <w:t>s</w:t>
            </w:r>
            <w:r w:rsidRPr="002A1393">
              <w:rPr>
                <w:rFonts w:ascii="Arial" w:eastAsia="Times New Roman" w:hAnsi="Arial" w:cs="Arial"/>
                <w:color w:val="000000"/>
                <w:sz w:val="18"/>
                <w:szCs w:val="18"/>
              </w:rPr>
              <w:t>cular AMD</w:t>
            </w:r>
          </w:p>
        </w:tc>
        <w:tc>
          <w:tcPr>
            <w:tcW w:w="2065" w:type="dxa"/>
            <w:shd w:val="clear" w:color="auto" w:fill="auto"/>
            <w:hideMark/>
          </w:tcPr>
          <w:p w:rsidR="002A1393" w:rsidRPr="002A1393" w:rsidRDefault="002A1393" w:rsidP="002A1393">
            <w:pPr>
              <w:ind w:right="-113"/>
              <w:rPr>
                <w:rFonts w:ascii="Arial" w:eastAsia="Times New Roman" w:hAnsi="Arial" w:cs="Arial"/>
                <w:color w:val="000000"/>
                <w:sz w:val="18"/>
                <w:szCs w:val="18"/>
              </w:rPr>
            </w:pPr>
            <w:r w:rsidRPr="002A1393">
              <w:rPr>
                <w:rFonts w:ascii="Arial" w:eastAsia="Times New Roman" w:hAnsi="Arial" w:cs="Arial"/>
                <w:color w:val="000000"/>
                <w:sz w:val="18"/>
                <w:szCs w:val="18"/>
              </w:rPr>
              <w:t>CCRCT, MEDLINE, EMBASE, LILACs through February 2008; hand search of Association for Research in Vision &amp; Ophthalmology meeting abstracts</w:t>
            </w:r>
          </w:p>
        </w:tc>
        <w:tc>
          <w:tcPr>
            <w:tcW w:w="3695" w:type="dxa"/>
            <w:shd w:val="clear" w:color="auto" w:fill="auto"/>
            <w:hideMark/>
          </w:tcPr>
          <w:p w:rsidR="002A1393" w:rsidRDefault="002A1393" w:rsidP="002A1393">
            <w:pPr>
              <w:ind w:right="-73"/>
              <w:rPr>
                <w:rFonts w:ascii="Arial" w:eastAsia="Times New Roman" w:hAnsi="Arial" w:cs="Arial"/>
                <w:color w:val="000000"/>
                <w:sz w:val="18"/>
                <w:szCs w:val="18"/>
              </w:rPr>
            </w:pPr>
            <w:r w:rsidRPr="002A1393">
              <w:rPr>
                <w:rFonts w:ascii="Arial" w:eastAsia="Times New Roman" w:hAnsi="Arial" w:cs="Arial"/>
                <w:color w:val="000000"/>
                <w:sz w:val="18"/>
                <w:szCs w:val="18"/>
              </w:rPr>
              <w:t xml:space="preserve">5 trials (15 publications) </w:t>
            </w:r>
            <w:r w:rsidRPr="002A1393">
              <w:rPr>
                <w:rFonts w:ascii="Arial" w:eastAsia="Times New Roman" w:hAnsi="Arial" w:cs="Arial"/>
                <w:color w:val="000000"/>
                <w:sz w:val="18"/>
                <w:szCs w:val="18"/>
              </w:rPr>
              <w:br w:type="page"/>
            </w:r>
          </w:p>
          <w:p w:rsidR="002A1393" w:rsidRPr="002A1393" w:rsidRDefault="002A1393" w:rsidP="002A1393">
            <w:pPr>
              <w:ind w:right="-108"/>
              <w:rPr>
                <w:rFonts w:ascii="Arial" w:eastAsia="Times New Roman" w:hAnsi="Arial" w:cs="Arial"/>
                <w:color w:val="000000"/>
                <w:sz w:val="18"/>
                <w:szCs w:val="18"/>
              </w:rPr>
            </w:pPr>
            <w:r w:rsidRPr="002A1393">
              <w:rPr>
                <w:rFonts w:ascii="Arial" w:eastAsia="Times New Roman" w:hAnsi="Arial" w:cs="Arial"/>
                <w:color w:val="000000"/>
                <w:sz w:val="18"/>
                <w:szCs w:val="18"/>
              </w:rPr>
              <w:t>Primary publications: Brown 2006</w:t>
            </w:r>
            <w:r>
              <w:rPr>
                <w:rFonts w:ascii="Arial" w:eastAsia="Times New Roman" w:hAnsi="Arial" w:cs="Arial"/>
                <w:color w:val="000000"/>
                <w:sz w:val="18"/>
                <w:szCs w:val="18"/>
              </w:rPr>
              <w:t>,</w:t>
            </w:r>
            <w:r w:rsidRPr="002A1393">
              <w:rPr>
                <w:rFonts w:ascii="Arial" w:eastAsia="Times New Roman" w:hAnsi="Arial" w:cs="Arial"/>
                <w:color w:val="000000"/>
                <w:sz w:val="18"/>
                <w:szCs w:val="18"/>
              </w:rPr>
              <w:t xml:space="preserve"> ANCHOR Trial (n=423); Macugen 2007</w:t>
            </w:r>
            <w:r>
              <w:rPr>
                <w:rFonts w:ascii="Arial" w:eastAsia="Times New Roman" w:hAnsi="Arial" w:cs="Arial"/>
                <w:color w:val="000000"/>
                <w:sz w:val="18"/>
                <w:szCs w:val="18"/>
              </w:rPr>
              <w:t>,</w:t>
            </w:r>
            <w:r w:rsidRPr="002A1393">
              <w:rPr>
                <w:rFonts w:ascii="Arial" w:eastAsia="Times New Roman" w:hAnsi="Arial" w:cs="Arial"/>
                <w:color w:val="000000"/>
                <w:sz w:val="18"/>
                <w:szCs w:val="18"/>
              </w:rPr>
              <w:t xml:space="preserve"> EOP 1003 Trial (n=578); Leys 2007</w:t>
            </w:r>
            <w:r>
              <w:rPr>
                <w:rFonts w:ascii="Arial" w:eastAsia="Times New Roman" w:hAnsi="Arial" w:cs="Arial"/>
                <w:color w:val="000000"/>
                <w:sz w:val="18"/>
                <w:szCs w:val="18"/>
              </w:rPr>
              <w:t>,</w:t>
            </w:r>
            <w:r w:rsidRPr="002A1393">
              <w:rPr>
                <w:rFonts w:ascii="Arial" w:eastAsia="Times New Roman" w:hAnsi="Arial" w:cs="Arial"/>
                <w:color w:val="000000"/>
                <w:sz w:val="18"/>
                <w:szCs w:val="18"/>
              </w:rPr>
              <w:t xml:space="preserve"> EOP 1004 Trial (n=612); Heier 2006</w:t>
            </w:r>
            <w:r>
              <w:rPr>
                <w:rFonts w:ascii="Arial" w:eastAsia="Times New Roman" w:hAnsi="Arial" w:cs="Arial"/>
                <w:color w:val="000000"/>
                <w:sz w:val="18"/>
                <w:szCs w:val="18"/>
              </w:rPr>
              <w:t>,</w:t>
            </w:r>
            <w:r w:rsidRPr="002A1393">
              <w:rPr>
                <w:rFonts w:ascii="Arial" w:eastAsia="Times New Roman" w:hAnsi="Arial" w:cs="Arial"/>
                <w:color w:val="000000"/>
                <w:sz w:val="18"/>
                <w:szCs w:val="18"/>
              </w:rPr>
              <w:t xml:space="preserve"> FOCUS Trial (n=162); Rosenfeld 2006</w:t>
            </w:r>
            <w:r>
              <w:rPr>
                <w:rFonts w:ascii="Arial" w:eastAsia="Times New Roman" w:hAnsi="Arial" w:cs="Arial"/>
                <w:color w:val="000000"/>
                <w:sz w:val="18"/>
                <w:szCs w:val="18"/>
              </w:rPr>
              <w:t>,</w:t>
            </w:r>
            <w:r w:rsidRPr="002A1393">
              <w:rPr>
                <w:rFonts w:ascii="Arial" w:eastAsia="Times New Roman" w:hAnsi="Arial" w:cs="Arial"/>
                <w:color w:val="000000"/>
                <w:sz w:val="18"/>
                <w:szCs w:val="18"/>
              </w:rPr>
              <w:t xml:space="preserve"> MARINA Trial (n=716)</w:t>
            </w:r>
          </w:p>
        </w:tc>
        <w:tc>
          <w:tcPr>
            <w:tcW w:w="3960" w:type="dxa"/>
            <w:shd w:val="clear" w:color="auto" w:fill="auto"/>
            <w:hideMark/>
          </w:tcPr>
          <w:p w:rsidR="002A1393" w:rsidRDefault="002A1393" w:rsidP="002A1393">
            <w:pPr>
              <w:ind w:right="-63"/>
              <w:rPr>
                <w:rFonts w:ascii="Arial" w:eastAsia="Times New Roman" w:hAnsi="Arial" w:cs="Arial"/>
                <w:color w:val="000000"/>
                <w:sz w:val="18"/>
                <w:szCs w:val="18"/>
              </w:rPr>
            </w:pPr>
            <w:r w:rsidRPr="002A1393">
              <w:rPr>
                <w:rFonts w:ascii="Arial" w:eastAsia="Times New Roman" w:hAnsi="Arial" w:cs="Arial"/>
                <w:color w:val="000000"/>
                <w:sz w:val="18"/>
                <w:szCs w:val="18"/>
              </w:rPr>
              <w:t>Pegaptanib 0.3, 1.0 or 3.0</w:t>
            </w:r>
            <w:r>
              <w:rPr>
                <w:rFonts w:ascii="Arial" w:eastAsia="Times New Roman" w:hAnsi="Arial" w:cs="Arial"/>
                <w:color w:val="000000"/>
                <w:sz w:val="18"/>
                <w:szCs w:val="18"/>
              </w:rPr>
              <w:t xml:space="preserve"> </w:t>
            </w:r>
            <w:r w:rsidRPr="002A1393">
              <w:rPr>
                <w:rFonts w:ascii="Arial" w:eastAsia="Times New Roman" w:hAnsi="Arial" w:cs="Arial"/>
                <w:color w:val="000000"/>
                <w:sz w:val="18"/>
                <w:szCs w:val="18"/>
              </w:rPr>
              <w:t>mg</w:t>
            </w:r>
          </w:p>
          <w:p w:rsidR="002A1393" w:rsidRDefault="002A1393" w:rsidP="002A1393">
            <w:pPr>
              <w:ind w:right="-63"/>
              <w:rPr>
                <w:rFonts w:ascii="Arial" w:eastAsia="Times New Roman" w:hAnsi="Arial" w:cs="Arial"/>
                <w:color w:val="000000"/>
                <w:sz w:val="18"/>
                <w:szCs w:val="18"/>
              </w:rPr>
            </w:pPr>
            <w:r w:rsidRPr="002A1393">
              <w:rPr>
                <w:rFonts w:ascii="Arial" w:eastAsia="Times New Roman" w:hAnsi="Arial" w:cs="Arial"/>
                <w:color w:val="000000"/>
                <w:sz w:val="18"/>
                <w:szCs w:val="18"/>
              </w:rPr>
              <w:br w:type="page"/>
              <w:t>Ranibizumab 0.3 or 0.5</w:t>
            </w:r>
            <w:r>
              <w:rPr>
                <w:rFonts w:ascii="Arial" w:eastAsia="Times New Roman" w:hAnsi="Arial" w:cs="Arial"/>
                <w:color w:val="000000"/>
                <w:sz w:val="18"/>
                <w:szCs w:val="18"/>
              </w:rPr>
              <w:t xml:space="preserve"> </w:t>
            </w:r>
            <w:r w:rsidRPr="002A1393">
              <w:rPr>
                <w:rFonts w:ascii="Arial" w:eastAsia="Times New Roman" w:hAnsi="Arial" w:cs="Arial"/>
                <w:color w:val="000000"/>
                <w:sz w:val="18"/>
                <w:szCs w:val="18"/>
              </w:rPr>
              <w:t>mg</w:t>
            </w:r>
            <w:r w:rsidRPr="002A1393">
              <w:rPr>
                <w:rFonts w:ascii="Arial" w:eastAsia="Times New Roman" w:hAnsi="Arial" w:cs="Arial"/>
                <w:color w:val="000000"/>
                <w:sz w:val="18"/>
                <w:szCs w:val="18"/>
              </w:rPr>
              <w:br w:type="page"/>
            </w:r>
          </w:p>
          <w:p w:rsidR="002A1393" w:rsidRDefault="002A1393" w:rsidP="002A1393">
            <w:pPr>
              <w:ind w:right="-63"/>
              <w:rPr>
                <w:rFonts w:ascii="Arial" w:eastAsia="Times New Roman" w:hAnsi="Arial" w:cs="Arial"/>
                <w:color w:val="000000"/>
                <w:sz w:val="18"/>
                <w:szCs w:val="18"/>
              </w:rPr>
            </w:pPr>
            <w:r w:rsidRPr="002A1393">
              <w:rPr>
                <w:rFonts w:ascii="Arial" w:eastAsia="Times New Roman" w:hAnsi="Arial" w:cs="Arial"/>
                <w:color w:val="000000"/>
                <w:sz w:val="18"/>
                <w:szCs w:val="18"/>
              </w:rPr>
              <w:t>Verteporfin PDT</w:t>
            </w:r>
            <w:r w:rsidRPr="002A1393">
              <w:rPr>
                <w:rFonts w:ascii="Arial" w:eastAsia="Times New Roman" w:hAnsi="Arial" w:cs="Arial"/>
                <w:color w:val="000000"/>
                <w:sz w:val="18"/>
                <w:szCs w:val="18"/>
              </w:rPr>
              <w:br w:type="page"/>
            </w:r>
          </w:p>
          <w:p w:rsidR="002A1393" w:rsidRPr="002A1393" w:rsidRDefault="002A1393" w:rsidP="002A1393">
            <w:pPr>
              <w:ind w:right="-63"/>
              <w:rPr>
                <w:rFonts w:ascii="Arial" w:eastAsia="Times New Roman" w:hAnsi="Arial" w:cs="Arial"/>
                <w:color w:val="000000"/>
                <w:sz w:val="18"/>
                <w:szCs w:val="18"/>
              </w:rPr>
            </w:pPr>
            <w:r>
              <w:rPr>
                <w:rFonts w:ascii="Arial" w:eastAsia="Times New Roman" w:hAnsi="Arial" w:cs="Arial"/>
                <w:color w:val="000000"/>
                <w:sz w:val="18"/>
                <w:szCs w:val="18"/>
              </w:rPr>
              <w:t>S</w:t>
            </w:r>
            <w:r w:rsidRPr="002A1393">
              <w:rPr>
                <w:rFonts w:ascii="Arial" w:eastAsia="Times New Roman" w:hAnsi="Arial" w:cs="Arial"/>
                <w:color w:val="000000"/>
                <w:sz w:val="18"/>
                <w:szCs w:val="18"/>
              </w:rPr>
              <w:t>ham injection/sham PDT</w:t>
            </w:r>
          </w:p>
        </w:tc>
      </w:tr>
      <w:tr w:rsidR="002A1393" w:rsidRPr="002A1393" w:rsidTr="002A1393">
        <w:trPr>
          <w:trHeight w:val="800"/>
        </w:trPr>
        <w:tc>
          <w:tcPr>
            <w:tcW w:w="1455" w:type="dxa"/>
            <w:shd w:val="clear" w:color="auto" w:fill="auto"/>
            <w:hideMark/>
          </w:tcPr>
          <w:p w:rsidR="002A1393" w:rsidRPr="002A1393" w:rsidRDefault="002A1393" w:rsidP="00B716CD">
            <w:pPr>
              <w:ind w:right="-108"/>
              <w:rPr>
                <w:rFonts w:ascii="Arial" w:eastAsia="Times New Roman" w:hAnsi="Arial" w:cs="Arial"/>
                <w:color w:val="000000"/>
                <w:sz w:val="18"/>
                <w:szCs w:val="18"/>
              </w:rPr>
            </w:pPr>
            <w:r w:rsidRPr="00E66B71">
              <w:rPr>
                <w:rFonts w:ascii="Arial" w:eastAsia="Times New Roman" w:hAnsi="Arial" w:cs="Arial"/>
                <w:color w:val="000000"/>
                <w:sz w:val="18"/>
                <w:szCs w:val="18"/>
              </w:rPr>
              <w:t xml:space="preserve">Virgili, </w:t>
            </w:r>
            <w:r w:rsidR="00B716CD" w:rsidRPr="00E66B71">
              <w:rPr>
                <w:rFonts w:ascii="Arial" w:eastAsia="Times New Roman" w:hAnsi="Arial" w:cs="Arial"/>
                <w:color w:val="000000"/>
                <w:sz w:val="18"/>
                <w:szCs w:val="18"/>
              </w:rPr>
              <w:t>2007</w:t>
            </w:r>
            <w:r w:rsidR="00B716CD" w:rsidRPr="00E66B71">
              <w:rPr>
                <w:rFonts w:ascii="Arial" w:eastAsia="Times New Roman" w:hAnsi="Arial" w:cs="Arial"/>
                <w:color w:val="000000"/>
                <w:sz w:val="18"/>
                <w:szCs w:val="18"/>
                <w:vertAlign w:val="superscript"/>
              </w:rPr>
              <w:t>113</w:t>
            </w:r>
          </w:p>
        </w:tc>
        <w:tc>
          <w:tcPr>
            <w:tcW w:w="1800" w:type="dxa"/>
            <w:shd w:val="clear" w:color="auto" w:fill="auto"/>
            <w:hideMark/>
          </w:tcPr>
          <w:p w:rsidR="002A1393" w:rsidRPr="002A1393" w:rsidRDefault="002A1393" w:rsidP="002A1393">
            <w:pPr>
              <w:ind w:right="-83"/>
              <w:rPr>
                <w:rFonts w:ascii="Arial" w:eastAsia="Times New Roman" w:hAnsi="Arial" w:cs="Arial"/>
                <w:color w:val="000000"/>
                <w:sz w:val="18"/>
                <w:szCs w:val="18"/>
              </w:rPr>
            </w:pPr>
            <w:r w:rsidRPr="002A1393">
              <w:rPr>
                <w:rFonts w:ascii="Arial" w:eastAsia="Times New Roman" w:hAnsi="Arial" w:cs="Arial"/>
                <w:color w:val="000000"/>
                <w:sz w:val="18"/>
                <w:szCs w:val="18"/>
              </w:rPr>
              <w:t>To examine the effect of laser photocoagulation on neovascular (wet) AMD</w:t>
            </w:r>
          </w:p>
        </w:tc>
        <w:tc>
          <w:tcPr>
            <w:tcW w:w="2065" w:type="dxa"/>
            <w:shd w:val="clear" w:color="auto" w:fill="auto"/>
            <w:hideMark/>
          </w:tcPr>
          <w:p w:rsidR="002A1393" w:rsidRPr="002A1393" w:rsidRDefault="002A1393" w:rsidP="002A1393">
            <w:pPr>
              <w:ind w:right="-113"/>
              <w:rPr>
                <w:rFonts w:ascii="Arial" w:eastAsia="Times New Roman" w:hAnsi="Arial" w:cs="Arial"/>
                <w:color w:val="000000"/>
                <w:sz w:val="18"/>
                <w:szCs w:val="18"/>
              </w:rPr>
            </w:pPr>
            <w:r w:rsidRPr="002A1393">
              <w:rPr>
                <w:rFonts w:ascii="Arial" w:eastAsia="Times New Roman" w:hAnsi="Arial" w:cs="Arial"/>
                <w:color w:val="000000"/>
                <w:sz w:val="18"/>
                <w:szCs w:val="18"/>
              </w:rPr>
              <w:t>CCRCT, MEDLINE, EMBASE, LILACS, NRR, ZETOC through March 2007</w:t>
            </w:r>
          </w:p>
        </w:tc>
        <w:tc>
          <w:tcPr>
            <w:tcW w:w="3695" w:type="dxa"/>
            <w:shd w:val="clear" w:color="auto" w:fill="auto"/>
            <w:hideMark/>
          </w:tcPr>
          <w:p w:rsidR="002A1393" w:rsidRPr="002A1393" w:rsidRDefault="002A1393" w:rsidP="002A1393">
            <w:pPr>
              <w:ind w:right="-73"/>
              <w:rPr>
                <w:rFonts w:ascii="Arial" w:eastAsia="Times New Roman" w:hAnsi="Arial" w:cs="Arial"/>
                <w:color w:val="000000"/>
                <w:sz w:val="18"/>
                <w:szCs w:val="18"/>
              </w:rPr>
            </w:pPr>
            <w:r w:rsidRPr="002A1393">
              <w:rPr>
                <w:rFonts w:ascii="Arial" w:eastAsia="Times New Roman" w:hAnsi="Arial" w:cs="Arial"/>
                <w:color w:val="000000"/>
                <w:sz w:val="18"/>
                <w:szCs w:val="18"/>
              </w:rPr>
              <w:t>15 trials; 12 of which compared laser photocoagulation to no treatment</w:t>
            </w:r>
          </w:p>
        </w:tc>
        <w:tc>
          <w:tcPr>
            <w:tcW w:w="3960" w:type="dxa"/>
            <w:shd w:val="clear" w:color="auto" w:fill="auto"/>
            <w:hideMark/>
          </w:tcPr>
          <w:p w:rsidR="002A1393" w:rsidRPr="002A1393" w:rsidRDefault="002A1393" w:rsidP="00B716CD">
            <w:pPr>
              <w:ind w:right="-63"/>
              <w:rPr>
                <w:rFonts w:ascii="Arial" w:eastAsia="Times New Roman" w:hAnsi="Arial" w:cs="Arial"/>
                <w:color w:val="000000"/>
                <w:sz w:val="18"/>
                <w:szCs w:val="18"/>
              </w:rPr>
            </w:pPr>
            <w:r w:rsidRPr="002A1393">
              <w:rPr>
                <w:rFonts w:ascii="Arial" w:eastAsia="Times New Roman" w:hAnsi="Arial" w:cs="Arial"/>
                <w:color w:val="000000"/>
                <w:sz w:val="18"/>
                <w:szCs w:val="18"/>
              </w:rPr>
              <w:t xml:space="preserve">Laser </w:t>
            </w:r>
            <w:r w:rsidR="00B716CD">
              <w:rPr>
                <w:rFonts w:ascii="Arial" w:eastAsia="Times New Roman" w:hAnsi="Arial" w:cs="Arial"/>
                <w:color w:val="000000"/>
                <w:sz w:val="18"/>
                <w:szCs w:val="18"/>
              </w:rPr>
              <w:t>p</w:t>
            </w:r>
            <w:r w:rsidRPr="002A1393">
              <w:rPr>
                <w:rFonts w:ascii="Arial" w:eastAsia="Times New Roman" w:hAnsi="Arial" w:cs="Arial"/>
                <w:color w:val="000000"/>
                <w:sz w:val="18"/>
                <w:szCs w:val="18"/>
              </w:rPr>
              <w:t xml:space="preserve">hotocoagulation </w:t>
            </w:r>
            <w:r w:rsidRPr="002A1393">
              <w:rPr>
                <w:rFonts w:ascii="Arial" w:eastAsia="Times New Roman" w:hAnsi="Arial" w:cs="Arial"/>
                <w:color w:val="000000"/>
                <w:sz w:val="18"/>
                <w:szCs w:val="18"/>
              </w:rPr>
              <w:br/>
              <w:t>No treatment</w:t>
            </w:r>
          </w:p>
        </w:tc>
      </w:tr>
      <w:tr w:rsidR="002A1393" w:rsidRPr="002A1393" w:rsidTr="002A1393">
        <w:trPr>
          <w:trHeight w:val="80"/>
        </w:trPr>
        <w:tc>
          <w:tcPr>
            <w:tcW w:w="1455" w:type="dxa"/>
            <w:shd w:val="clear" w:color="auto" w:fill="auto"/>
            <w:hideMark/>
          </w:tcPr>
          <w:p w:rsidR="002A1393" w:rsidRPr="002A1393" w:rsidRDefault="002A1393" w:rsidP="00E61513">
            <w:pPr>
              <w:ind w:right="-108"/>
              <w:rPr>
                <w:rFonts w:ascii="Arial" w:eastAsia="Times New Roman" w:hAnsi="Arial" w:cs="Arial"/>
                <w:color w:val="000000"/>
                <w:sz w:val="18"/>
                <w:szCs w:val="18"/>
              </w:rPr>
            </w:pPr>
            <w:r w:rsidRPr="002A1393">
              <w:rPr>
                <w:rFonts w:ascii="Arial" w:eastAsia="Times New Roman" w:hAnsi="Arial" w:cs="Arial"/>
                <w:color w:val="000000"/>
                <w:sz w:val="18"/>
                <w:szCs w:val="18"/>
              </w:rPr>
              <w:t>Wormald, 2008</w:t>
            </w:r>
            <w:r w:rsidRPr="002A1393">
              <w:rPr>
                <w:rFonts w:ascii="Arial" w:eastAsia="Times New Roman" w:hAnsi="Arial" w:cs="Arial"/>
                <w:color w:val="000000"/>
                <w:sz w:val="18"/>
                <w:szCs w:val="18"/>
                <w:vertAlign w:val="superscript"/>
              </w:rPr>
              <w:t>114</w:t>
            </w:r>
            <w:r w:rsidRPr="002A1393">
              <w:rPr>
                <w:rFonts w:ascii="Arial" w:eastAsia="Times New Roman" w:hAnsi="Arial" w:cs="Arial"/>
                <w:color w:val="000000"/>
                <w:sz w:val="18"/>
                <w:szCs w:val="18"/>
              </w:rPr>
              <w:br w:type="page"/>
            </w:r>
          </w:p>
        </w:tc>
        <w:tc>
          <w:tcPr>
            <w:tcW w:w="1800" w:type="dxa"/>
            <w:shd w:val="clear" w:color="auto" w:fill="auto"/>
            <w:hideMark/>
          </w:tcPr>
          <w:p w:rsidR="002A1393" w:rsidRPr="002A1393" w:rsidRDefault="002A1393" w:rsidP="002A1393">
            <w:pPr>
              <w:ind w:right="-108"/>
              <w:rPr>
                <w:rFonts w:ascii="Arial" w:eastAsia="Times New Roman" w:hAnsi="Arial" w:cs="Arial"/>
                <w:color w:val="000000"/>
                <w:sz w:val="18"/>
                <w:szCs w:val="18"/>
              </w:rPr>
            </w:pPr>
            <w:r w:rsidRPr="002A1393">
              <w:rPr>
                <w:rFonts w:ascii="Arial" w:eastAsia="Times New Roman" w:hAnsi="Arial" w:cs="Arial"/>
                <w:color w:val="000000"/>
                <w:sz w:val="18"/>
                <w:szCs w:val="18"/>
              </w:rPr>
              <w:t>To examine the effects of photodynamic therapy in the treatment of AMD</w:t>
            </w:r>
          </w:p>
        </w:tc>
        <w:tc>
          <w:tcPr>
            <w:tcW w:w="2065" w:type="dxa"/>
            <w:shd w:val="clear" w:color="auto" w:fill="auto"/>
            <w:hideMark/>
          </w:tcPr>
          <w:p w:rsidR="002A1393" w:rsidRPr="002A1393" w:rsidRDefault="002A1393" w:rsidP="002A1393">
            <w:pPr>
              <w:ind w:right="-113"/>
              <w:rPr>
                <w:rFonts w:ascii="Arial" w:eastAsia="Times New Roman" w:hAnsi="Arial" w:cs="Arial"/>
                <w:color w:val="000000"/>
                <w:sz w:val="18"/>
                <w:szCs w:val="18"/>
              </w:rPr>
            </w:pPr>
            <w:r w:rsidRPr="002A1393">
              <w:rPr>
                <w:rFonts w:ascii="Arial" w:eastAsia="Times New Roman" w:hAnsi="Arial" w:cs="Arial"/>
                <w:color w:val="000000"/>
                <w:sz w:val="18"/>
                <w:szCs w:val="18"/>
              </w:rPr>
              <w:t>CCRCT, MEDLINE</w:t>
            </w:r>
            <w:r>
              <w:rPr>
                <w:rFonts w:ascii="Arial" w:eastAsia="Times New Roman" w:hAnsi="Arial" w:cs="Arial"/>
                <w:color w:val="000000"/>
                <w:sz w:val="18"/>
                <w:szCs w:val="18"/>
              </w:rPr>
              <w:t>,</w:t>
            </w:r>
            <w:r w:rsidRPr="002A1393">
              <w:rPr>
                <w:rFonts w:ascii="Arial" w:eastAsia="Times New Roman" w:hAnsi="Arial" w:cs="Arial"/>
                <w:color w:val="000000"/>
                <w:sz w:val="18"/>
                <w:szCs w:val="18"/>
              </w:rPr>
              <w:br w:type="page"/>
            </w:r>
            <w:r>
              <w:rPr>
                <w:rFonts w:ascii="Arial" w:eastAsia="Times New Roman" w:hAnsi="Arial" w:cs="Arial"/>
                <w:color w:val="000000"/>
                <w:sz w:val="18"/>
                <w:szCs w:val="18"/>
              </w:rPr>
              <w:t xml:space="preserve"> </w:t>
            </w:r>
            <w:r w:rsidRPr="002A1393">
              <w:rPr>
                <w:rFonts w:ascii="Arial" w:eastAsia="Times New Roman" w:hAnsi="Arial" w:cs="Arial"/>
                <w:color w:val="000000"/>
                <w:sz w:val="18"/>
                <w:szCs w:val="18"/>
              </w:rPr>
              <w:t>EMBASE through March 2007; Science Citation Index (no date specified); expert recommendation</w:t>
            </w:r>
          </w:p>
        </w:tc>
        <w:tc>
          <w:tcPr>
            <w:tcW w:w="3695" w:type="dxa"/>
            <w:shd w:val="clear" w:color="auto" w:fill="auto"/>
            <w:hideMark/>
          </w:tcPr>
          <w:p w:rsidR="002A1393" w:rsidRDefault="002A1393" w:rsidP="002A1393">
            <w:pPr>
              <w:ind w:right="-108"/>
              <w:rPr>
                <w:rFonts w:ascii="Arial" w:eastAsia="Times New Roman" w:hAnsi="Arial" w:cs="Arial"/>
                <w:color w:val="000000"/>
                <w:sz w:val="18"/>
                <w:szCs w:val="18"/>
              </w:rPr>
            </w:pPr>
            <w:r w:rsidRPr="002A1393">
              <w:rPr>
                <w:rFonts w:ascii="Arial" w:eastAsia="Times New Roman" w:hAnsi="Arial" w:cs="Arial"/>
                <w:color w:val="000000"/>
                <w:sz w:val="18"/>
                <w:szCs w:val="18"/>
              </w:rPr>
              <w:t xml:space="preserve">3 trials (7 publications) </w:t>
            </w:r>
            <w:r w:rsidRPr="002A1393">
              <w:rPr>
                <w:rFonts w:ascii="Arial" w:eastAsia="Times New Roman" w:hAnsi="Arial" w:cs="Arial"/>
                <w:color w:val="000000"/>
                <w:sz w:val="18"/>
                <w:szCs w:val="18"/>
              </w:rPr>
              <w:br w:type="page"/>
            </w:r>
          </w:p>
          <w:p w:rsidR="002A1393" w:rsidRPr="002A1393" w:rsidRDefault="002A1393" w:rsidP="002A1393">
            <w:pPr>
              <w:ind w:right="-108"/>
              <w:rPr>
                <w:rFonts w:ascii="Arial" w:eastAsia="Times New Roman" w:hAnsi="Arial" w:cs="Arial"/>
                <w:color w:val="000000"/>
                <w:sz w:val="18"/>
                <w:szCs w:val="18"/>
              </w:rPr>
            </w:pPr>
            <w:r w:rsidRPr="002A1393">
              <w:rPr>
                <w:rFonts w:ascii="Arial" w:eastAsia="Times New Roman" w:hAnsi="Arial" w:cs="Arial"/>
                <w:color w:val="000000"/>
                <w:sz w:val="18"/>
                <w:szCs w:val="18"/>
              </w:rPr>
              <w:t>Primary publications: Treatment of Age-</w:t>
            </w:r>
            <w:r>
              <w:rPr>
                <w:rFonts w:ascii="Arial" w:eastAsia="Times New Roman" w:hAnsi="Arial" w:cs="Arial"/>
                <w:color w:val="000000"/>
                <w:sz w:val="18"/>
                <w:szCs w:val="18"/>
              </w:rPr>
              <w:t>R</w:t>
            </w:r>
            <w:r w:rsidRPr="002A1393">
              <w:rPr>
                <w:rFonts w:ascii="Arial" w:eastAsia="Times New Roman" w:hAnsi="Arial" w:cs="Arial"/>
                <w:color w:val="000000"/>
                <w:sz w:val="18"/>
                <w:szCs w:val="18"/>
              </w:rPr>
              <w:t xml:space="preserve">elated Macular Degeneration </w:t>
            </w:r>
            <w:r>
              <w:rPr>
                <w:rFonts w:ascii="Arial" w:eastAsia="Times New Roman" w:hAnsi="Arial" w:cs="Arial"/>
                <w:color w:val="000000"/>
                <w:sz w:val="18"/>
                <w:szCs w:val="18"/>
              </w:rPr>
              <w:t>w</w:t>
            </w:r>
            <w:r w:rsidRPr="002A1393">
              <w:rPr>
                <w:rFonts w:ascii="Arial" w:eastAsia="Times New Roman" w:hAnsi="Arial" w:cs="Arial"/>
                <w:color w:val="000000"/>
                <w:sz w:val="18"/>
                <w:szCs w:val="18"/>
              </w:rPr>
              <w:t>ith Photodynamic Therapy Study Group</w:t>
            </w:r>
            <w:r>
              <w:rPr>
                <w:rFonts w:ascii="Arial" w:eastAsia="Times New Roman" w:hAnsi="Arial" w:cs="Arial"/>
                <w:color w:val="000000"/>
                <w:sz w:val="18"/>
                <w:szCs w:val="18"/>
              </w:rPr>
              <w:t>,</w:t>
            </w:r>
            <w:r w:rsidRPr="002A1393">
              <w:rPr>
                <w:rFonts w:ascii="Arial" w:eastAsia="Times New Roman" w:hAnsi="Arial" w:cs="Arial"/>
                <w:color w:val="000000"/>
                <w:sz w:val="18"/>
                <w:szCs w:val="18"/>
              </w:rPr>
              <w:t xml:space="preserve"> TAP 1999 (n=609); Visudyne in Minimally Classic Choroidal Neovascularization Study</w:t>
            </w:r>
            <w:r>
              <w:rPr>
                <w:rFonts w:ascii="Arial" w:eastAsia="Times New Roman" w:hAnsi="Arial" w:cs="Arial"/>
                <w:color w:val="000000"/>
                <w:sz w:val="18"/>
                <w:szCs w:val="18"/>
              </w:rPr>
              <w:t>,</w:t>
            </w:r>
            <w:r w:rsidRPr="002A1393">
              <w:rPr>
                <w:rFonts w:ascii="Arial" w:eastAsia="Times New Roman" w:hAnsi="Arial" w:cs="Arial"/>
                <w:color w:val="000000"/>
                <w:sz w:val="18"/>
                <w:szCs w:val="18"/>
              </w:rPr>
              <w:t xml:space="preserve"> VIM 2005 (n=117); Verteporfin in Photodynamic Therapy Study Group</w:t>
            </w:r>
            <w:r>
              <w:rPr>
                <w:rFonts w:ascii="Arial" w:eastAsia="Times New Roman" w:hAnsi="Arial" w:cs="Arial"/>
                <w:color w:val="000000"/>
                <w:sz w:val="18"/>
                <w:szCs w:val="18"/>
              </w:rPr>
              <w:t>,</w:t>
            </w:r>
            <w:r w:rsidRPr="002A1393">
              <w:rPr>
                <w:rFonts w:ascii="Arial" w:eastAsia="Times New Roman" w:hAnsi="Arial" w:cs="Arial"/>
                <w:color w:val="000000"/>
                <w:sz w:val="18"/>
                <w:szCs w:val="18"/>
              </w:rPr>
              <w:t xml:space="preserve"> VIP 2001 (n=2001); total n=1065</w:t>
            </w:r>
          </w:p>
        </w:tc>
        <w:tc>
          <w:tcPr>
            <w:tcW w:w="3960" w:type="dxa"/>
            <w:shd w:val="clear" w:color="auto" w:fill="auto"/>
            <w:hideMark/>
          </w:tcPr>
          <w:p w:rsidR="002A1393" w:rsidRPr="002A1393" w:rsidRDefault="002A1393" w:rsidP="002A1393">
            <w:pPr>
              <w:rPr>
                <w:rFonts w:ascii="Arial" w:eastAsia="Times New Roman" w:hAnsi="Arial" w:cs="Arial"/>
                <w:color w:val="000000"/>
                <w:sz w:val="18"/>
                <w:szCs w:val="18"/>
              </w:rPr>
            </w:pPr>
            <w:r w:rsidRPr="002A1393">
              <w:rPr>
                <w:rFonts w:ascii="Arial" w:eastAsia="Times New Roman" w:hAnsi="Arial" w:cs="Arial"/>
                <w:color w:val="000000"/>
                <w:sz w:val="18"/>
                <w:szCs w:val="18"/>
              </w:rPr>
              <w:t>IV verteporfin (2 trials: 6 mg/m</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 1 trial dose NR) + cold laser vs placebo + cold laser</w:t>
            </w:r>
          </w:p>
        </w:tc>
      </w:tr>
    </w:tbl>
    <w:p w:rsidR="007870EF" w:rsidRPr="00E61513" w:rsidRDefault="007870EF" w:rsidP="00F32BE5">
      <w:pPr>
        <w:ind w:right="-450"/>
        <w:rPr>
          <w:rFonts w:ascii="Arial" w:hAnsi="Arial" w:cs="Arial"/>
          <w:sz w:val="16"/>
          <w:szCs w:val="16"/>
        </w:rPr>
      </w:pPr>
    </w:p>
    <w:tbl>
      <w:tblPr>
        <w:tblW w:w="129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5"/>
        <w:gridCol w:w="8370"/>
        <w:gridCol w:w="2250"/>
        <w:gridCol w:w="900"/>
      </w:tblGrid>
      <w:tr w:rsidR="00E61513" w:rsidRPr="002A1393" w:rsidTr="00D37462">
        <w:trPr>
          <w:trHeight w:val="64"/>
          <w:tblHeader/>
        </w:trPr>
        <w:tc>
          <w:tcPr>
            <w:tcW w:w="1455" w:type="dxa"/>
            <w:shd w:val="clear" w:color="auto" w:fill="D9D9D9" w:themeFill="background1" w:themeFillShade="D9"/>
            <w:vAlign w:val="bottom"/>
          </w:tcPr>
          <w:p w:rsidR="00E61513" w:rsidRPr="002A1393" w:rsidRDefault="00E61513" w:rsidP="00C73CF5">
            <w:pPr>
              <w:rPr>
                <w:rFonts w:ascii="Arial" w:eastAsia="Times New Roman" w:hAnsi="Arial" w:cs="Arial"/>
                <w:b/>
                <w:bCs/>
                <w:sz w:val="18"/>
                <w:szCs w:val="18"/>
              </w:rPr>
            </w:pPr>
            <w:r w:rsidRPr="002A1393">
              <w:rPr>
                <w:rFonts w:ascii="Arial" w:eastAsia="Times New Roman" w:hAnsi="Arial" w:cs="Arial"/>
                <w:b/>
                <w:bCs/>
                <w:sz w:val="18"/>
                <w:szCs w:val="18"/>
              </w:rPr>
              <w:t>Study, Year</w:t>
            </w:r>
          </w:p>
        </w:tc>
        <w:tc>
          <w:tcPr>
            <w:tcW w:w="8370" w:type="dxa"/>
            <w:shd w:val="clear" w:color="auto" w:fill="D9D9D9" w:themeFill="background1" w:themeFillShade="D9"/>
            <w:vAlign w:val="bottom"/>
            <w:hideMark/>
          </w:tcPr>
          <w:p w:rsidR="00E61513" w:rsidRPr="002A1393" w:rsidRDefault="00E61513" w:rsidP="002A1393">
            <w:pPr>
              <w:jc w:val="center"/>
              <w:rPr>
                <w:rFonts w:ascii="Arial" w:eastAsia="Times New Roman" w:hAnsi="Arial" w:cs="Arial"/>
                <w:b/>
                <w:bCs/>
                <w:sz w:val="18"/>
                <w:szCs w:val="18"/>
              </w:rPr>
            </w:pPr>
            <w:r w:rsidRPr="002A1393">
              <w:rPr>
                <w:rFonts w:ascii="Arial" w:eastAsia="Times New Roman" w:hAnsi="Arial" w:cs="Arial"/>
                <w:b/>
                <w:bCs/>
                <w:sz w:val="18"/>
                <w:szCs w:val="18"/>
              </w:rPr>
              <w:t>Results</w:t>
            </w:r>
          </w:p>
        </w:tc>
        <w:tc>
          <w:tcPr>
            <w:tcW w:w="2250" w:type="dxa"/>
            <w:shd w:val="clear" w:color="auto" w:fill="D9D9D9" w:themeFill="background1" w:themeFillShade="D9"/>
            <w:noWrap/>
            <w:vAlign w:val="bottom"/>
            <w:hideMark/>
          </w:tcPr>
          <w:p w:rsidR="00E61513" w:rsidRPr="002A1393" w:rsidRDefault="00E61513" w:rsidP="002A1393">
            <w:pPr>
              <w:jc w:val="center"/>
              <w:rPr>
                <w:rFonts w:ascii="Arial" w:eastAsia="Times New Roman" w:hAnsi="Arial" w:cs="Arial"/>
                <w:b/>
                <w:bCs/>
                <w:sz w:val="18"/>
                <w:szCs w:val="18"/>
              </w:rPr>
            </w:pPr>
            <w:r w:rsidRPr="002A1393">
              <w:rPr>
                <w:rFonts w:ascii="Arial" w:eastAsia="Times New Roman" w:hAnsi="Arial" w:cs="Arial"/>
                <w:b/>
                <w:bCs/>
                <w:sz w:val="18"/>
                <w:szCs w:val="18"/>
              </w:rPr>
              <w:t>Conclusion</w:t>
            </w:r>
          </w:p>
        </w:tc>
        <w:tc>
          <w:tcPr>
            <w:tcW w:w="900" w:type="dxa"/>
            <w:shd w:val="clear" w:color="auto" w:fill="D9D9D9" w:themeFill="background1" w:themeFillShade="D9"/>
            <w:vAlign w:val="bottom"/>
            <w:hideMark/>
          </w:tcPr>
          <w:p w:rsidR="00E61513" w:rsidRPr="002A1393" w:rsidRDefault="00E61513" w:rsidP="00E61513">
            <w:pPr>
              <w:jc w:val="center"/>
              <w:rPr>
                <w:rFonts w:ascii="Arial" w:eastAsia="Times New Roman" w:hAnsi="Arial" w:cs="Arial"/>
                <w:b/>
                <w:bCs/>
                <w:sz w:val="18"/>
                <w:szCs w:val="18"/>
              </w:rPr>
            </w:pPr>
            <w:r w:rsidRPr="002A1393">
              <w:rPr>
                <w:rFonts w:ascii="Arial" w:eastAsia="Times New Roman" w:hAnsi="Arial" w:cs="Arial"/>
                <w:b/>
                <w:bCs/>
                <w:sz w:val="18"/>
                <w:szCs w:val="18"/>
              </w:rPr>
              <w:t>Quality</w:t>
            </w:r>
          </w:p>
        </w:tc>
      </w:tr>
      <w:tr w:rsidR="00E61513" w:rsidRPr="002A1393" w:rsidTr="00E61513">
        <w:trPr>
          <w:trHeight w:val="4877"/>
        </w:trPr>
        <w:tc>
          <w:tcPr>
            <w:tcW w:w="1455" w:type="dxa"/>
          </w:tcPr>
          <w:p w:rsidR="00E61513" w:rsidRPr="002A1393" w:rsidRDefault="00E61513" w:rsidP="00C73CF5">
            <w:pPr>
              <w:ind w:right="-108"/>
              <w:rPr>
                <w:rFonts w:ascii="Arial" w:eastAsia="Times New Roman" w:hAnsi="Arial" w:cs="Arial"/>
                <w:sz w:val="18"/>
                <w:szCs w:val="18"/>
              </w:rPr>
            </w:pPr>
            <w:r w:rsidRPr="002A1393">
              <w:rPr>
                <w:rFonts w:ascii="Arial" w:eastAsia="Times New Roman" w:hAnsi="Arial" w:cs="Arial"/>
                <w:sz w:val="18"/>
                <w:szCs w:val="18"/>
              </w:rPr>
              <w:t>Evans, 2008</w:t>
            </w:r>
            <w:r w:rsidRPr="002A1393">
              <w:rPr>
                <w:rFonts w:ascii="Arial" w:eastAsia="Times New Roman" w:hAnsi="Arial" w:cs="Arial"/>
                <w:sz w:val="18"/>
                <w:szCs w:val="18"/>
                <w:vertAlign w:val="superscript"/>
              </w:rPr>
              <w:t>98</w:t>
            </w:r>
            <w:r w:rsidRPr="002A1393">
              <w:rPr>
                <w:rFonts w:ascii="Arial" w:eastAsia="Times New Roman" w:hAnsi="Arial" w:cs="Arial"/>
                <w:sz w:val="18"/>
                <w:szCs w:val="18"/>
              </w:rPr>
              <w:br/>
            </w:r>
            <w:r w:rsidRPr="002A1393">
              <w:rPr>
                <w:rFonts w:ascii="Arial" w:eastAsia="Times New Roman" w:hAnsi="Arial" w:cs="Arial"/>
                <w:i/>
                <w:iCs/>
                <w:sz w:val="18"/>
                <w:szCs w:val="18"/>
              </w:rPr>
              <w:t xml:space="preserve">Antioxidant vitamin and mineral supplements </w:t>
            </w:r>
          </w:p>
        </w:tc>
        <w:tc>
          <w:tcPr>
            <w:tcW w:w="8370" w:type="dxa"/>
            <w:shd w:val="clear" w:color="auto" w:fill="auto"/>
            <w:hideMark/>
          </w:tcPr>
          <w:p w:rsidR="00D37462" w:rsidRDefault="00E61513" w:rsidP="00D37462">
            <w:pPr>
              <w:ind w:right="-108"/>
              <w:rPr>
                <w:rFonts w:ascii="Arial" w:eastAsia="Times New Roman" w:hAnsi="Arial" w:cs="Arial"/>
                <w:i/>
                <w:sz w:val="18"/>
                <w:szCs w:val="18"/>
              </w:rPr>
            </w:pPr>
            <w:r w:rsidRPr="002A1393">
              <w:rPr>
                <w:rFonts w:ascii="Arial" w:eastAsia="Times New Roman" w:hAnsi="Arial" w:cs="Arial"/>
                <w:b/>
                <w:sz w:val="18"/>
                <w:szCs w:val="18"/>
              </w:rPr>
              <w:t>All comparisons</w:t>
            </w:r>
            <w:r w:rsidRPr="002A1393">
              <w:rPr>
                <w:rFonts w:ascii="Arial" w:eastAsia="Times New Roman" w:hAnsi="Arial" w:cs="Arial"/>
                <w:sz w:val="18"/>
                <w:szCs w:val="18"/>
              </w:rPr>
              <w:br/>
            </w:r>
            <w:r w:rsidRPr="002A1393">
              <w:rPr>
                <w:rFonts w:ascii="Arial" w:eastAsia="Times New Roman" w:hAnsi="Arial" w:cs="Arial"/>
                <w:i/>
                <w:sz w:val="18"/>
                <w:szCs w:val="18"/>
              </w:rPr>
              <w:t>Any multivi</w:t>
            </w:r>
            <w:r w:rsidR="00116327">
              <w:rPr>
                <w:rFonts w:ascii="Arial" w:eastAsia="Times New Roman" w:hAnsi="Arial" w:cs="Arial"/>
                <w:i/>
                <w:sz w:val="18"/>
                <w:szCs w:val="18"/>
              </w:rPr>
              <w:t>tamin or antioxidant vs placebo</w:t>
            </w:r>
          </w:p>
          <w:p w:rsidR="00D37462" w:rsidRDefault="00E61513" w:rsidP="00D37462">
            <w:pPr>
              <w:ind w:left="162" w:right="-108"/>
              <w:rPr>
                <w:rFonts w:ascii="Arial" w:eastAsia="Times New Roman" w:hAnsi="Arial" w:cs="Arial"/>
                <w:sz w:val="18"/>
                <w:szCs w:val="18"/>
              </w:rPr>
            </w:pPr>
            <w:r w:rsidRPr="002A1393">
              <w:rPr>
                <w:rFonts w:ascii="Arial" w:eastAsia="Times New Roman" w:hAnsi="Arial" w:cs="Arial"/>
                <w:sz w:val="18"/>
                <w:szCs w:val="18"/>
              </w:rPr>
              <w:t>Change in visual acuity</w:t>
            </w:r>
            <w:r w:rsidR="00D37462">
              <w:rPr>
                <w:rFonts w:ascii="Arial" w:eastAsia="Times New Roman" w:hAnsi="Arial" w:cs="Arial"/>
                <w:sz w:val="18"/>
                <w:szCs w:val="18"/>
              </w:rPr>
              <w:t>,</w:t>
            </w:r>
            <w:r w:rsidRPr="002A1393">
              <w:rPr>
                <w:rFonts w:ascii="Arial" w:eastAsia="Times New Roman" w:hAnsi="Arial" w:cs="Arial"/>
                <w:sz w:val="18"/>
                <w:szCs w:val="18"/>
              </w:rPr>
              <w:t xml:space="preserve"> defined as a loss of </w:t>
            </w:r>
            <w:r>
              <w:rPr>
                <w:rFonts w:ascii="Arial" w:eastAsia="Times New Roman" w:hAnsi="Arial" w:cs="Arial"/>
                <w:sz w:val="18"/>
                <w:szCs w:val="18"/>
              </w:rPr>
              <w:t>≥</w:t>
            </w:r>
            <w:r w:rsidRPr="002A1393">
              <w:rPr>
                <w:rFonts w:ascii="Arial" w:eastAsia="Times New Roman" w:hAnsi="Arial" w:cs="Arial"/>
                <w:sz w:val="18"/>
                <w:szCs w:val="18"/>
              </w:rPr>
              <w:t xml:space="preserve">3 lines </w:t>
            </w:r>
            <w:r w:rsidR="00D37462">
              <w:rPr>
                <w:rFonts w:ascii="Arial" w:eastAsia="Times New Roman" w:hAnsi="Arial" w:cs="Arial"/>
                <w:sz w:val="18"/>
                <w:szCs w:val="18"/>
              </w:rPr>
              <w:t>(</w:t>
            </w:r>
            <w:r>
              <w:rPr>
                <w:rFonts w:ascii="Arial" w:eastAsia="Times New Roman" w:hAnsi="Arial" w:cs="Arial"/>
                <w:sz w:val="18"/>
                <w:szCs w:val="18"/>
              </w:rPr>
              <w:t>≥</w:t>
            </w:r>
            <w:r w:rsidRPr="002A1393">
              <w:rPr>
                <w:rFonts w:ascii="Arial" w:eastAsia="Times New Roman" w:hAnsi="Arial" w:cs="Arial"/>
                <w:sz w:val="18"/>
                <w:szCs w:val="18"/>
              </w:rPr>
              <w:t>15 letters</w:t>
            </w:r>
            <w:r w:rsidR="00D37462">
              <w:rPr>
                <w:rFonts w:ascii="Arial" w:eastAsia="Times New Roman" w:hAnsi="Arial" w:cs="Arial"/>
                <w:sz w:val="18"/>
                <w:szCs w:val="18"/>
              </w:rPr>
              <w:t>)</w:t>
            </w:r>
            <w:r w:rsidRPr="002A1393">
              <w:rPr>
                <w:rFonts w:ascii="Arial" w:eastAsia="Times New Roman" w:hAnsi="Arial" w:cs="Arial"/>
                <w:sz w:val="18"/>
                <w:szCs w:val="18"/>
              </w:rPr>
              <w:t xml:space="preserve"> on a logMAR chart (AREDS,</w:t>
            </w:r>
            <w:r w:rsidR="00D37462">
              <w:rPr>
                <w:rFonts w:ascii="Arial" w:eastAsia="Times New Roman" w:hAnsi="Arial" w:cs="Arial"/>
                <w:sz w:val="18"/>
                <w:szCs w:val="18"/>
              </w:rPr>
              <w:t xml:space="preserve"> Newsome 1988, VECAT; I²=27.7%): r</w:t>
            </w:r>
            <w:r w:rsidRPr="002A1393">
              <w:rPr>
                <w:rFonts w:ascii="Arial" w:eastAsia="Times New Roman" w:hAnsi="Arial" w:cs="Arial"/>
                <w:sz w:val="18"/>
                <w:szCs w:val="18"/>
              </w:rPr>
              <w:t xml:space="preserve">andom effects model pooled OR </w:t>
            </w:r>
            <w:r w:rsidR="00D37462">
              <w:rPr>
                <w:rFonts w:ascii="Arial" w:eastAsia="Times New Roman" w:hAnsi="Arial" w:cs="Arial"/>
                <w:sz w:val="18"/>
                <w:szCs w:val="18"/>
              </w:rPr>
              <w:t>0.83 (CI 0.63 to 1.09; p=0.18); f</w:t>
            </w:r>
            <w:r w:rsidRPr="002A1393">
              <w:rPr>
                <w:rFonts w:ascii="Arial" w:eastAsia="Times New Roman" w:hAnsi="Arial" w:cs="Arial"/>
                <w:sz w:val="18"/>
                <w:szCs w:val="18"/>
              </w:rPr>
              <w:t>ixed effects model pooled OR</w:t>
            </w:r>
            <w:r w:rsidR="00D37462">
              <w:rPr>
                <w:rFonts w:ascii="Arial" w:eastAsia="Times New Roman" w:hAnsi="Arial" w:cs="Arial"/>
                <w:sz w:val="18"/>
                <w:szCs w:val="18"/>
              </w:rPr>
              <w:t xml:space="preserve"> 0.81 (CI 0.67 to 0.98; p=0.03)</w:t>
            </w:r>
          </w:p>
          <w:p w:rsidR="00D37462" w:rsidRDefault="00E61513" w:rsidP="00D37462">
            <w:pPr>
              <w:ind w:left="162" w:right="-108"/>
              <w:rPr>
                <w:rFonts w:ascii="Arial" w:eastAsia="Times New Roman" w:hAnsi="Arial" w:cs="Arial"/>
                <w:sz w:val="18"/>
                <w:szCs w:val="18"/>
              </w:rPr>
            </w:pPr>
            <w:r w:rsidRPr="002A1393">
              <w:rPr>
                <w:rFonts w:ascii="Arial" w:eastAsia="Times New Roman" w:hAnsi="Arial" w:cs="Arial"/>
                <w:sz w:val="18"/>
                <w:szCs w:val="18"/>
              </w:rPr>
              <w:t>Mean difference visual acuity (AMDSG, Kaiser 1995, Newsome 1988, Stur 1996, LAST; I²=0%): pooled SMD 0.02 (CI -0.21 to 0.26)</w:t>
            </w:r>
            <w:r w:rsidRPr="002A1393">
              <w:rPr>
                <w:rFonts w:ascii="Arial" w:eastAsia="Times New Roman" w:hAnsi="Arial" w:cs="Arial"/>
                <w:sz w:val="18"/>
                <w:szCs w:val="18"/>
              </w:rPr>
              <w:br/>
              <w:t>AMD progression as a dichotomous variable (AREDS, Holz 1993, Stur 1996. VECAT; I²=64.2%)</w:t>
            </w:r>
            <w:r w:rsidR="00D37462">
              <w:rPr>
                <w:rFonts w:ascii="Arial" w:eastAsia="Times New Roman" w:hAnsi="Arial" w:cs="Arial"/>
                <w:sz w:val="18"/>
                <w:szCs w:val="18"/>
              </w:rPr>
              <w:t>:</w:t>
            </w:r>
            <w:r w:rsidRPr="002A1393">
              <w:rPr>
                <w:rFonts w:ascii="Arial" w:eastAsia="Times New Roman" w:hAnsi="Arial" w:cs="Arial"/>
                <w:sz w:val="18"/>
                <w:szCs w:val="18"/>
              </w:rPr>
              <w:t xml:space="preserve"> OR range: 0.50 to 2.31; no pooled analysis due to heterogeneity of studies</w:t>
            </w:r>
            <w:r w:rsidRPr="002A1393">
              <w:rPr>
                <w:rFonts w:ascii="Arial" w:eastAsia="Times New Roman" w:hAnsi="Arial" w:cs="Arial"/>
                <w:sz w:val="18"/>
                <w:szCs w:val="18"/>
              </w:rPr>
              <w:br/>
              <w:t>AMD progression as a continuous variable (AMDSG): mean difference -0.06 (CI -0.62 to 0.50)</w:t>
            </w:r>
          </w:p>
          <w:p w:rsidR="00D37462" w:rsidRPr="00D37462" w:rsidRDefault="00D37462" w:rsidP="00D37462">
            <w:pPr>
              <w:ind w:right="-108"/>
              <w:rPr>
                <w:rFonts w:ascii="Arial" w:eastAsia="Times New Roman" w:hAnsi="Arial" w:cs="Arial"/>
                <w:b/>
                <w:sz w:val="18"/>
                <w:szCs w:val="18"/>
              </w:rPr>
            </w:pPr>
            <w:r>
              <w:rPr>
                <w:rFonts w:ascii="Arial" w:eastAsia="Times New Roman" w:hAnsi="Arial" w:cs="Arial"/>
                <w:b/>
                <w:sz w:val="18"/>
                <w:szCs w:val="18"/>
              </w:rPr>
              <w:t>Individual comparisons</w:t>
            </w:r>
          </w:p>
          <w:p w:rsidR="00D37462" w:rsidRPr="00D37462" w:rsidRDefault="00E61513" w:rsidP="00D37462">
            <w:pPr>
              <w:ind w:right="-108"/>
              <w:rPr>
                <w:rFonts w:ascii="Arial" w:eastAsia="Times New Roman" w:hAnsi="Arial" w:cs="Arial"/>
                <w:i/>
                <w:sz w:val="18"/>
                <w:szCs w:val="18"/>
              </w:rPr>
            </w:pPr>
            <w:r w:rsidRPr="002A1393">
              <w:rPr>
                <w:rFonts w:ascii="Arial" w:eastAsia="Times New Roman" w:hAnsi="Arial" w:cs="Arial"/>
                <w:i/>
                <w:sz w:val="18"/>
                <w:szCs w:val="18"/>
              </w:rPr>
              <w:t xml:space="preserve">Multivitamin supplements vs placebo (AREDS, Kaiser </w:t>
            </w:r>
            <w:r w:rsidR="00D37462" w:rsidRPr="00D37462">
              <w:rPr>
                <w:rFonts w:ascii="Arial" w:eastAsia="Times New Roman" w:hAnsi="Arial" w:cs="Arial"/>
                <w:i/>
                <w:sz w:val="18"/>
                <w:szCs w:val="18"/>
              </w:rPr>
              <w:t>1995, Richer 1996, Richer 2004)</w:t>
            </w:r>
          </w:p>
          <w:p w:rsidR="00D37462" w:rsidRDefault="00E61513" w:rsidP="00D37462">
            <w:pPr>
              <w:ind w:left="162" w:right="-108"/>
              <w:rPr>
                <w:rFonts w:ascii="Arial" w:eastAsia="Times New Roman" w:hAnsi="Arial" w:cs="Arial"/>
                <w:sz w:val="18"/>
                <w:szCs w:val="18"/>
              </w:rPr>
            </w:pPr>
            <w:r w:rsidRPr="002A1393">
              <w:rPr>
                <w:rFonts w:ascii="Arial" w:eastAsia="Times New Roman" w:hAnsi="Arial" w:cs="Arial"/>
                <w:sz w:val="18"/>
                <w:szCs w:val="18"/>
              </w:rPr>
              <w:t>Change in visual acuity</w:t>
            </w:r>
            <w:r w:rsidR="00D37462">
              <w:rPr>
                <w:rFonts w:ascii="Arial" w:eastAsia="Times New Roman" w:hAnsi="Arial" w:cs="Arial"/>
                <w:sz w:val="18"/>
                <w:szCs w:val="18"/>
              </w:rPr>
              <w:t>,</w:t>
            </w:r>
            <w:r w:rsidRPr="002A1393">
              <w:rPr>
                <w:rFonts w:ascii="Arial" w:eastAsia="Times New Roman" w:hAnsi="Arial" w:cs="Arial"/>
                <w:sz w:val="18"/>
                <w:szCs w:val="18"/>
              </w:rPr>
              <w:t xml:space="preserve"> defined as a loss of </w:t>
            </w:r>
            <w:r w:rsidR="00D37462">
              <w:rPr>
                <w:rFonts w:ascii="Arial" w:eastAsia="Times New Roman" w:hAnsi="Arial" w:cs="Arial"/>
                <w:sz w:val="18"/>
                <w:szCs w:val="18"/>
              </w:rPr>
              <w:t>≥</w:t>
            </w:r>
            <w:r w:rsidRPr="002A1393">
              <w:rPr>
                <w:rFonts w:ascii="Arial" w:eastAsia="Times New Roman" w:hAnsi="Arial" w:cs="Arial"/>
                <w:sz w:val="18"/>
                <w:szCs w:val="18"/>
              </w:rPr>
              <w:t>3 lines (</w:t>
            </w:r>
            <w:r w:rsidR="00D37462">
              <w:rPr>
                <w:rFonts w:ascii="Arial" w:eastAsia="Times New Roman" w:hAnsi="Arial" w:cs="Arial"/>
                <w:sz w:val="18"/>
                <w:szCs w:val="18"/>
              </w:rPr>
              <w:t>≥</w:t>
            </w:r>
            <w:r w:rsidRPr="002A1393">
              <w:rPr>
                <w:rFonts w:ascii="Arial" w:eastAsia="Times New Roman" w:hAnsi="Arial" w:cs="Arial"/>
                <w:sz w:val="18"/>
                <w:szCs w:val="18"/>
              </w:rPr>
              <w:t>15 letters) on a logMAR chart (AREDS): OR 0.77 (CI 0.62 to 0.96) vs. placebo</w:t>
            </w:r>
            <w:r w:rsidRPr="002A1393">
              <w:rPr>
                <w:rFonts w:ascii="Arial" w:eastAsia="Times New Roman" w:hAnsi="Arial" w:cs="Arial"/>
                <w:sz w:val="18"/>
                <w:szCs w:val="18"/>
              </w:rPr>
              <w:br/>
              <w:t>Mean difference visual acuity (Kaiser 1995, AMDSG, LAST; I²=0%): pooled SMD 0.16 (CI -0.19 to 0.51)</w:t>
            </w:r>
          </w:p>
          <w:p w:rsidR="00D37462" w:rsidRDefault="00E61513" w:rsidP="00D37462">
            <w:pPr>
              <w:ind w:left="162" w:right="-108"/>
              <w:rPr>
                <w:rFonts w:ascii="Arial" w:eastAsia="Times New Roman" w:hAnsi="Arial" w:cs="Arial"/>
                <w:sz w:val="18"/>
                <w:szCs w:val="18"/>
              </w:rPr>
            </w:pPr>
            <w:r w:rsidRPr="002A1393">
              <w:rPr>
                <w:rFonts w:ascii="Arial" w:eastAsia="Times New Roman" w:hAnsi="Arial" w:cs="Arial"/>
                <w:sz w:val="18"/>
                <w:szCs w:val="18"/>
              </w:rPr>
              <w:t>AMD progression as a dichotomous variable (AREDS): adjusted OR 0.68 (CI 0.53 or 0.87)</w:t>
            </w:r>
          </w:p>
          <w:p w:rsidR="00D37462" w:rsidRDefault="00E61513" w:rsidP="00D37462">
            <w:pPr>
              <w:ind w:left="162" w:right="-108"/>
              <w:rPr>
                <w:rFonts w:ascii="Arial" w:eastAsia="Times New Roman" w:hAnsi="Arial" w:cs="Arial"/>
                <w:sz w:val="18"/>
                <w:szCs w:val="18"/>
              </w:rPr>
            </w:pPr>
            <w:r w:rsidRPr="002A1393">
              <w:rPr>
                <w:rFonts w:ascii="Arial" w:eastAsia="Times New Roman" w:hAnsi="Arial" w:cs="Arial"/>
                <w:sz w:val="18"/>
                <w:szCs w:val="18"/>
              </w:rPr>
              <w:t>AMD progression as a continuous variable (AMDSG): mean difference -0.06 (CI -0.62 to 0.50)</w:t>
            </w:r>
          </w:p>
          <w:p w:rsidR="00D37462" w:rsidRPr="00D37462" w:rsidRDefault="00D37462" w:rsidP="00D37462">
            <w:pPr>
              <w:ind w:right="-108"/>
              <w:rPr>
                <w:rFonts w:ascii="Arial" w:eastAsia="Times New Roman" w:hAnsi="Arial" w:cs="Arial"/>
                <w:i/>
                <w:sz w:val="18"/>
                <w:szCs w:val="18"/>
              </w:rPr>
            </w:pPr>
            <w:r>
              <w:rPr>
                <w:rFonts w:ascii="Arial" w:eastAsia="Times New Roman" w:hAnsi="Arial" w:cs="Arial"/>
                <w:i/>
                <w:sz w:val="18"/>
                <w:szCs w:val="18"/>
              </w:rPr>
              <w:t>Vitamin E vs. placebo (VECAT)</w:t>
            </w:r>
          </w:p>
          <w:p w:rsidR="00D37462" w:rsidRDefault="00E61513" w:rsidP="00D37462">
            <w:pPr>
              <w:ind w:left="162" w:right="-108"/>
              <w:rPr>
                <w:rFonts w:ascii="Arial" w:eastAsia="Times New Roman" w:hAnsi="Arial" w:cs="Arial"/>
                <w:sz w:val="18"/>
                <w:szCs w:val="18"/>
              </w:rPr>
            </w:pPr>
            <w:r w:rsidRPr="002A1393">
              <w:rPr>
                <w:rFonts w:ascii="Arial" w:eastAsia="Times New Roman" w:hAnsi="Arial" w:cs="Arial"/>
                <w:sz w:val="18"/>
                <w:szCs w:val="18"/>
              </w:rPr>
              <w:t>Change in visual acuity</w:t>
            </w:r>
            <w:r w:rsidR="00D37462">
              <w:rPr>
                <w:rFonts w:ascii="Arial" w:eastAsia="Times New Roman" w:hAnsi="Arial" w:cs="Arial"/>
                <w:sz w:val="18"/>
                <w:szCs w:val="18"/>
              </w:rPr>
              <w:t>,</w:t>
            </w:r>
            <w:r w:rsidRPr="002A1393">
              <w:rPr>
                <w:rFonts w:ascii="Arial" w:eastAsia="Times New Roman" w:hAnsi="Arial" w:cs="Arial"/>
                <w:sz w:val="18"/>
                <w:szCs w:val="18"/>
              </w:rPr>
              <w:t xml:space="preserve"> defined as a loss of </w:t>
            </w:r>
            <w:r w:rsidR="00D37462">
              <w:rPr>
                <w:rFonts w:ascii="Arial" w:eastAsia="Times New Roman" w:hAnsi="Arial" w:cs="Arial"/>
                <w:sz w:val="18"/>
                <w:szCs w:val="18"/>
              </w:rPr>
              <w:t>≥</w:t>
            </w:r>
            <w:r w:rsidR="00D37462" w:rsidRPr="002A1393">
              <w:rPr>
                <w:rFonts w:ascii="Arial" w:eastAsia="Times New Roman" w:hAnsi="Arial" w:cs="Arial"/>
                <w:sz w:val="18"/>
                <w:szCs w:val="18"/>
              </w:rPr>
              <w:t>3 lines (</w:t>
            </w:r>
            <w:r w:rsidR="00D37462">
              <w:rPr>
                <w:rFonts w:ascii="Arial" w:eastAsia="Times New Roman" w:hAnsi="Arial" w:cs="Arial"/>
                <w:sz w:val="18"/>
                <w:szCs w:val="18"/>
              </w:rPr>
              <w:t>≥</w:t>
            </w:r>
            <w:r w:rsidR="00D37462" w:rsidRPr="002A1393">
              <w:rPr>
                <w:rFonts w:ascii="Arial" w:eastAsia="Times New Roman" w:hAnsi="Arial" w:cs="Arial"/>
                <w:sz w:val="18"/>
                <w:szCs w:val="18"/>
              </w:rPr>
              <w:t>15 letters)</w:t>
            </w:r>
            <w:r w:rsidRPr="002A1393">
              <w:rPr>
                <w:rFonts w:ascii="Arial" w:eastAsia="Times New Roman" w:hAnsi="Arial" w:cs="Arial"/>
                <w:sz w:val="18"/>
                <w:szCs w:val="18"/>
              </w:rPr>
              <w:t xml:space="preserve"> on a logMAR chart: OR 1.05 (CI 0.70 to 1.57)</w:t>
            </w:r>
            <w:r w:rsidRPr="002A1393">
              <w:rPr>
                <w:rFonts w:ascii="Arial" w:eastAsia="Times New Roman" w:hAnsi="Arial" w:cs="Arial"/>
                <w:sz w:val="18"/>
                <w:szCs w:val="18"/>
              </w:rPr>
              <w:br/>
              <w:t>AMD progres</w:t>
            </w:r>
            <w:r w:rsidR="00D37462">
              <w:rPr>
                <w:rFonts w:ascii="Arial" w:eastAsia="Times New Roman" w:hAnsi="Arial" w:cs="Arial"/>
                <w:sz w:val="18"/>
                <w:szCs w:val="18"/>
              </w:rPr>
              <w:t>sion: OR 0.11 (CI 0.80 to 1.55)</w:t>
            </w:r>
          </w:p>
          <w:p w:rsidR="00D37462" w:rsidRPr="00D37462" w:rsidRDefault="00E61513" w:rsidP="00D37462">
            <w:pPr>
              <w:ind w:right="-108"/>
              <w:rPr>
                <w:rFonts w:ascii="Arial" w:eastAsia="Times New Roman" w:hAnsi="Arial" w:cs="Arial"/>
                <w:i/>
                <w:sz w:val="18"/>
                <w:szCs w:val="18"/>
              </w:rPr>
            </w:pPr>
            <w:r w:rsidRPr="002A1393">
              <w:rPr>
                <w:rFonts w:ascii="Arial" w:eastAsia="Times New Roman" w:hAnsi="Arial" w:cs="Arial"/>
                <w:i/>
                <w:sz w:val="18"/>
                <w:szCs w:val="18"/>
              </w:rPr>
              <w:t>Zinc vs. placebo (AREDS, Holz</w:t>
            </w:r>
            <w:r w:rsidR="00D37462" w:rsidRPr="00D37462">
              <w:rPr>
                <w:rFonts w:ascii="Arial" w:eastAsia="Times New Roman" w:hAnsi="Arial" w:cs="Arial"/>
                <w:i/>
                <w:sz w:val="18"/>
                <w:szCs w:val="18"/>
              </w:rPr>
              <w:t xml:space="preserve"> 1993, Newsome 1988, Stur 1996)</w:t>
            </w:r>
          </w:p>
          <w:p w:rsidR="00D37462" w:rsidRDefault="00E61513" w:rsidP="00D37462">
            <w:pPr>
              <w:ind w:left="162" w:right="-108"/>
              <w:rPr>
                <w:rFonts w:ascii="Arial" w:eastAsia="Times New Roman" w:hAnsi="Arial" w:cs="Arial"/>
                <w:sz w:val="18"/>
                <w:szCs w:val="18"/>
              </w:rPr>
            </w:pPr>
            <w:r w:rsidRPr="002A1393">
              <w:rPr>
                <w:rFonts w:ascii="Arial" w:eastAsia="Times New Roman" w:hAnsi="Arial" w:cs="Arial"/>
                <w:sz w:val="18"/>
                <w:szCs w:val="18"/>
              </w:rPr>
              <w:t>Change in visual acuity</w:t>
            </w:r>
            <w:r w:rsidR="00D37462">
              <w:rPr>
                <w:rFonts w:ascii="Arial" w:eastAsia="Times New Roman" w:hAnsi="Arial" w:cs="Arial"/>
                <w:sz w:val="18"/>
                <w:szCs w:val="18"/>
              </w:rPr>
              <w:t>,</w:t>
            </w:r>
            <w:r w:rsidRPr="002A1393">
              <w:rPr>
                <w:rFonts w:ascii="Arial" w:eastAsia="Times New Roman" w:hAnsi="Arial" w:cs="Arial"/>
                <w:sz w:val="18"/>
                <w:szCs w:val="18"/>
              </w:rPr>
              <w:t xml:space="preserve"> defined as a loss of </w:t>
            </w:r>
            <w:r w:rsidR="00D37462">
              <w:rPr>
                <w:rFonts w:ascii="Arial" w:eastAsia="Times New Roman" w:hAnsi="Arial" w:cs="Arial"/>
                <w:sz w:val="18"/>
                <w:szCs w:val="18"/>
              </w:rPr>
              <w:t>≥</w:t>
            </w:r>
            <w:r w:rsidR="00D37462" w:rsidRPr="002A1393">
              <w:rPr>
                <w:rFonts w:ascii="Arial" w:eastAsia="Times New Roman" w:hAnsi="Arial" w:cs="Arial"/>
                <w:sz w:val="18"/>
                <w:szCs w:val="18"/>
              </w:rPr>
              <w:t>3 lines (</w:t>
            </w:r>
            <w:r w:rsidR="00D37462">
              <w:rPr>
                <w:rFonts w:ascii="Arial" w:eastAsia="Times New Roman" w:hAnsi="Arial" w:cs="Arial"/>
                <w:sz w:val="18"/>
                <w:szCs w:val="18"/>
              </w:rPr>
              <w:t>≥</w:t>
            </w:r>
            <w:r w:rsidR="00D37462" w:rsidRPr="002A1393">
              <w:rPr>
                <w:rFonts w:ascii="Arial" w:eastAsia="Times New Roman" w:hAnsi="Arial" w:cs="Arial"/>
                <w:sz w:val="18"/>
                <w:szCs w:val="18"/>
              </w:rPr>
              <w:t>15 letters)</w:t>
            </w:r>
            <w:r w:rsidRPr="002A1393">
              <w:rPr>
                <w:rFonts w:ascii="Arial" w:eastAsia="Times New Roman" w:hAnsi="Arial" w:cs="Arial"/>
                <w:sz w:val="18"/>
                <w:szCs w:val="18"/>
              </w:rPr>
              <w:t xml:space="preserve"> on a logMAR chart (AREDS, Newsome 1988; I²</w:t>
            </w:r>
            <w:r w:rsidR="00D37462">
              <w:rPr>
                <w:rFonts w:ascii="Arial" w:eastAsia="Times New Roman" w:hAnsi="Arial" w:cs="Arial"/>
                <w:sz w:val="18"/>
                <w:szCs w:val="18"/>
              </w:rPr>
              <w:t>=0%): OR 0.81 (CI 0.66 to 0.99)</w:t>
            </w:r>
          </w:p>
          <w:p w:rsidR="00D37462" w:rsidRDefault="00E61513" w:rsidP="00D37462">
            <w:pPr>
              <w:ind w:left="162" w:right="-108"/>
              <w:rPr>
                <w:rFonts w:ascii="Arial" w:eastAsia="Times New Roman" w:hAnsi="Arial" w:cs="Arial"/>
                <w:sz w:val="18"/>
                <w:szCs w:val="18"/>
              </w:rPr>
            </w:pPr>
            <w:r w:rsidRPr="002A1393">
              <w:rPr>
                <w:rFonts w:ascii="Arial" w:eastAsia="Times New Roman" w:hAnsi="Arial" w:cs="Arial"/>
                <w:sz w:val="18"/>
                <w:szCs w:val="18"/>
              </w:rPr>
              <w:t>Mean difference visual acuity (Newsome 1988, Stur 1996; I²=56.6%): results somewhat inconsistent but no statistically significant difference found between treatment an</w:t>
            </w:r>
            <w:r w:rsidR="00D37462">
              <w:rPr>
                <w:rFonts w:ascii="Arial" w:eastAsia="Times New Roman" w:hAnsi="Arial" w:cs="Arial"/>
                <w:sz w:val="18"/>
                <w:szCs w:val="18"/>
              </w:rPr>
              <w:t>d control groups in both trials</w:t>
            </w:r>
          </w:p>
          <w:p w:rsidR="00D37462" w:rsidRDefault="00E61513" w:rsidP="00D37462">
            <w:pPr>
              <w:ind w:left="162" w:right="-108"/>
              <w:rPr>
                <w:rFonts w:ascii="Arial" w:eastAsia="Times New Roman" w:hAnsi="Arial" w:cs="Arial"/>
                <w:sz w:val="18"/>
                <w:szCs w:val="18"/>
              </w:rPr>
            </w:pPr>
            <w:r w:rsidRPr="002A1393">
              <w:rPr>
                <w:rFonts w:ascii="Arial" w:eastAsia="Times New Roman" w:hAnsi="Arial" w:cs="Arial"/>
                <w:sz w:val="18"/>
                <w:szCs w:val="18"/>
              </w:rPr>
              <w:t>AMD progression as a dichotomous variable (AREDS, Holz 1993, Stur 1996; I²=29.</w:t>
            </w:r>
            <w:r w:rsidR="00D37462">
              <w:rPr>
                <w:rFonts w:ascii="Arial" w:eastAsia="Times New Roman" w:hAnsi="Arial" w:cs="Arial"/>
                <w:sz w:val="18"/>
                <w:szCs w:val="18"/>
              </w:rPr>
              <w:t>0%): pooled OR 0.73 (0.58-0.93)</w:t>
            </w:r>
          </w:p>
          <w:p w:rsidR="00D37462" w:rsidRPr="00D37462" w:rsidRDefault="00D37462" w:rsidP="00D37462">
            <w:pPr>
              <w:ind w:right="-108"/>
              <w:rPr>
                <w:rFonts w:ascii="Arial" w:eastAsia="Times New Roman" w:hAnsi="Arial" w:cs="Arial"/>
                <w:i/>
                <w:sz w:val="18"/>
                <w:szCs w:val="18"/>
              </w:rPr>
            </w:pPr>
            <w:r w:rsidRPr="00D37462">
              <w:rPr>
                <w:rFonts w:ascii="Arial" w:eastAsia="Times New Roman" w:hAnsi="Arial" w:cs="Arial"/>
                <w:i/>
                <w:sz w:val="18"/>
                <w:szCs w:val="18"/>
              </w:rPr>
              <w:t>Lutein vs. placebo (LAST)</w:t>
            </w:r>
          </w:p>
          <w:p w:rsidR="00E61513" w:rsidRPr="002A1393" w:rsidRDefault="00E61513" w:rsidP="00D37462">
            <w:pPr>
              <w:ind w:left="162" w:right="-108"/>
              <w:rPr>
                <w:rFonts w:ascii="Arial" w:eastAsia="Times New Roman" w:hAnsi="Arial" w:cs="Arial"/>
                <w:sz w:val="18"/>
                <w:szCs w:val="18"/>
              </w:rPr>
            </w:pPr>
            <w:r w:rsidRPr="002A1393">
              <w:rPr>
                <w:rFonts w:ascii="Arial" w:eastAsia="Times New Roman" w:hAnsi="Arial" w:cs="Arial"/>
                <w:sz w:val="18"/>
                <w:szCs w:val="18"/>
              </w:rPr>
              <w:t>Mean difference visual acuity: 0.04 (-0.15 to 0.23)</w:t>
            </w:r>
          </w:p>
        </w:tc>
        <w:tc>
          <w:tcPr>
            <w:tcW w:w="2250" w:type="dxa"/>
            <w:shd w:val="clear" w:color="auto" w:fill="auto"/>
            <w:hideMark/>
          </w:tcPr>
          <w:p w:rsidR="00E61513" w:rsidRPr="002A1393" w:rsidRDefault="00E61513" w:rsidP="00E61513">
            <w:pPr>
              <w:ind w:right="-108"/>
              <w:rPr>
                <w:rFonts w:ascii="Arial" w:eastAsia="Times New Roman" w:hAnsi="Arial" w:cs="Arial"/>
                <w:sz w:val="18"/>
                <w:szCs w:val="18"/>
              </w:rPr>
            </w:pPr>
            <w:r w:rsidRPr="002A1393">
              <w:rPr>
                <w:rFonts w:ascii="Arial" w:eastAsia="Times New Roman" w:hAnsi="Arial" w:cs="Arial"/>
                <w:sz w:val="18"/>
                <w:szCs w:val="18"/>
              </w:rPr>
              <w:t xml:space="preserve">Limited evidence, based primarily on AREDS, suggests a benefit in the use of antioxidant vitamins and minerals in slowing AMD progression (risk reduction ~20-25%.) The AREDS population was relatively well-nourished at the trial's initiation and this may have had some effect on the trial results. Prolonged antioxidant use had been found to be harmful in some other populations (e.g. smokers) </w:t>
            </w:r>
          </w:p>
        </w:tc>
        <w:tc>
          <w:tcPr>
            <w:tcW w:w="900" w:type="dxa"/>
            <w:shd w:val="clear" w:color="auto" w:fill="auto"/>
            <w:noWrap/>
            <w:hideMark/>
          </w:tcPr>
          <w:p w:rsidR="00E61513" w:rsidRPr="002A1393" w:rsidRDefault="00E61513" w:rsidP="00D37462">
            <w:pPr>
              <w:rPr>
                <w:rFonts w:ascii="Arial" w:eastAsia="Times New Roman" w:hAnsi="Arial" w:cs="Arial"/>
                <w:sz w:val="18"/>
                <w:szCs w:val="18"/>
              </w:rPr>
            </w:pPr>
            <w:r w:rsidRPr="002A1393">
              <w:rPr>
                <w:rFonts w:ascii="Arial" w:eastAsia="Times New Roman" w:hAnsi="Arial" w:cs="Arial"/>
                <w:sz w:val="18"/>
                <w:szCs w:val="18"/>
              </w:rPr>
              <w:t>Good</w:t>
            </w:r>
          </w:p>
        </w:tc>
      </w:tr>
      <w:tr w:rsidR="00E61513" w:rsidRPr="002A1393" w:rsidTr="00E61513">
        <w:trPr>
          <w:trHeight w:val="2051"/>
        </w:trPr>
        <w:tc>
          <w:tcPr>
            <w:tcW w:w="1455" w:type="dxa"/>
          </w:tcPr>
          <w:p w:rsidR="00E61513" w:rsidRPr="002A1393" w:rsidRDefault="00E61513" w:rsidP="00C73CF5">
            <w:pPr>
              <w:ind w:right="-108"/>
              <w:rPr>
                <w:rFonts w:ascii="Arial" w:eastAsia="Times New Roman" w:hAnsi="Arial" w:cs="Arial"/>
                <w:sz w:val="18"/>
                <w:szCs w:val="18"/>
              </w:rPr>
            </w:pPr>
            <w:r w:rsidRPr="002A1393">
              <w:rPr>
                <w:rFonts w:ascii="Arial" w:eastAsia="Times New Roman" w:hAnsi="Arial" w:cs="Arial"/>
                <w:sz w:val="18"/>
                <w:szCs w:val="18"/>
              </w:rPr>
              <w:t>Evans, 2008</w:t>
            </w:r>
            <w:r w:rsidRPr="002A1393">
              <w:rPr>
                <w:rFonts w:ascii="Arial" w:eastAsia="Times New Roman" w:hAnsi="Arial" w:cs="Arial"/>
                <w:sz w:val="18"/>
                <w:szCs w:val="18"/>
                <w:vertAlign w:val="superscript"/>
              </w:rPr>
              <w:t>49</w:t>
            </w:r>
            <w:r w:rsidRPr="002A1393">
              <w:rPr>
                <w:rFonts w:ascii="Arial" w:eastAsia="Times New Roman" w:hAnsi="Arial" w:cs="Arial"/>
                <w:sz w:val="18"/>
                <w:szCs w:val="18"/>
              </w:rPr>
              <w:br/>
            </w:r>
            <w:r w:rsidRPr="002A1393">
              <w:rPr>
                <w:rFonts w:ascii="Arial" w:eastAsia="Times New Roman" w:hAnsi="Arial" w:cs="Arial"/>
                <w:i/>
                <w:iCs/>
                <w:sz w:val="18"/>
                <w:szCs w:val="18"/>
              </w:rPr>
              <w:t xml:space="preserve">Ginkgo biloba </w:t>
            </w:r>
          </w:p>
        </w:tc>
        <w:tc>
          <w:tcPr>
            <w:tcW w:w="8370" w:type="dxa"/>
            <w:shd w:val="clear" w:color="auto" w:fill="auto"/>
            <w:hideMark/>
          </w:tcPr>
          <w:p w:rsidR="00D37462" w:rsidRPr="00116327" w:rsidRDefault="00E61513" w:rsidP="00E61513">
            <w:pPr>
              <w:ind w:right="-108"/>
              <w:rPr>
                <w:rFonts w:ascii="Arial" w:eastAsia="Times New Roman" w:hAnsi="Arial" w:cs="Arial"/>
                <w:i/>
                <w:sz w:val="18"/>
                <w:szCs w:val="18"/>
              </w:rPr>
            </w:pPr>
            <w:r w:rsidRPr="002A1393">
              <w:rPr>
                <w:rFonts w:ascii="Arial" w:eastAsia="Times New Roman" w:hAnsi="Arial" w:cs="Arial"/>
                <w:i/>
                <w:sz w:val="18"/>
                <w:szCs w:val="18"/>
              </w:rPr>
              <w:t>Gingko biloba 160 mg QD vs placebo (1 trial; n=20)</w:t>
            </w:r>
          </w:p>
          <w:p w:rsidR="00D37462" w:rsidRDefault="00E61513" w:rsidP="00D37462">
            <w:pPr>
              <w:ind w:left="162" w:right="-108"/>
              <w:rPr>
                <w:rFonts w:ascii="Arial" w:eastAsia="Times New Roman" w:hAnsi="Arial" w:cs="Arial"/>
                <w:sz w:val="18"/>
                <w:szCs w:val="18"/>
              </w:rPr>
            </w:pPr>
            <w:r w:rsidRPr="002A1393">
              <w:rPr>
                <w:rFonts w:ascii="Arial" w:eastAsia="Times New Roman" w:hAnsi="Arial" w:cs="Arial"/>
                <w:sz w:val="18"/>
                <w:szCs w:val="18"/>
              </w:rPr>
              <w:t>Change in visual acuity: WMD 1.70 (CI 1.21 to 2.19)</w:t>
            </w:r>
          </w:p>
          <w:p w:rsidR="00D37462" w:rsidRDefault="00E61513" w:rsidP="00D37462">
            <w:pPr>
              <w:ind w:left="162" w:right="-108"/>
              <w:rPr>
                <w:rFonts w:ascii="Arial" w:eastAsia="Times New Roman" w:hAnsi="Arial" w:cs="Arial"/>
                <w:sz w:val="18"/>
                <w:szCs w:val="18"/>
              </w:rPr>
            </w:pPr>
            <w:r w:rsidRPr="002A1393">
              <w:rPr>
                <w:rFonts w:ascii="Arial" w:eastAsia="Times New Roman" w:hAnsi="Arial" w:cs="Arial"/>
                <w:sz w:val="18"/>
                <w:szCs w:val="18"/>
              </w:rPr>
              <w:t>Clinical improvement: OR 36.00 (2.72 to 476.28)</w:t>
            </w:r>
          </w:p>
          <w:p w:rsidR="00D37462" w:rsidRPr="00116327" w:rsidRDefault="00E61513" w:rsidP="00E61513">
            <w:pPr>
              <w:ind w:right="-108"/>
              <w:rPr>
                <w:rFonts w:ascii="Arial" w:eastAsia="Times New Roman" w:hAnsi="Arial" w:cs="Arial"/>
                <w:i/>
                <w:sz w:val="18"/>
                <w:szCs w:val="18"/>
              </w:rPr>
            </w:pPr>
            <w:r w:rsidRPr="002A1393">
              <w:rPr>
                <w:rFonts w:ascii="Arial" w:eastAsia="Times New Roman" w:hAnsi="Arial" w:cs="Arial"/>
                <w:i/>
                <w:sz w:val="18"/>
                <w:szCs w:val="18"/>
              </w:rPr>
              <w:t>Gingko biloba 60 mg QD vs. 240 mg QD (1 trial; n=99)</w:t>
            </w:r>
          </w:p>
          <w:p w:rsidR="00D37462" w:rsidRDefault="00E61513" w:rsidP="00D37462">
            <w:pPr>
              <w:ind w:left="162" w:right="-108"/>
              <w:rPr>
                <w:rFonts w:ascii="Arial" w:eastAsia="Times New Roman" w:hAnsi="Arial" w:cs="Arial"/>
                <w:sz w:val="18"/>
                <w:szCs w:val="18"/>
              </w:rPr>
            </w:pPr>
            <w:r w:rsidRPr="002A1393">
              <w:rPr>
                <w:rFonts w:ascii="Arial" w:eastAsia="Times New Roman" w:hAnsi="Arial" w:cs="Arial"/>
                <w:sz w:val="18"/>
                <w:szCs w:val="18"/>
              </w:rPr>
              <w:t>Mean visual acuity: WMD 0.05 (CI -0.03 to 0.13)</w:t>
            </w:r>
          </w:p>
          <w:p w:rsidR="00D37462" w:rsidRDefault="00E61513" w:rsidP="00D37462">
            <w:pPr>
              <w:ind w:left="162" w:right="-108"/>
              <w:rPr>
                <w:rFonts w:ascii="Arial" w:eastAsia="Times New Roman" w:hAnsi="Arial" w:cs="Arial"/>
                <w:sz w:val="18"/>
                <w:szCs w:val="18"/>
              </w:rPr>
            </w:pPr>
            <w:r w:rsidRPr="002A1393">
              <w:rPr>
                <w:rFonts w:ascii="Arial" w:eastAsia="Times New Roman" w:hAnsi="Arial" w:cs="Arial"/>
                <w:sz w:val="18"/>
                <w:szCs w:val="18"/>
              </w:rPr>
              <w:t>&gt;0.2 improvement in visual acuity score: OR 2.29 (CI 0.90 to 5.80)</w:t>
            </w:r>
          </w:p>
          <w:p w:rsidR="00D37462" w:rsidRDefault="00D37462" w:rsidP="00E61513">
            <w:pPr>
              <w:ind w:right="-108"/>
              <w:rPr>
                <w:rFonts w:ascii="Arial" w:eastAsia="Times New Roman" w:hAnsi="Arial" w:cs="Arial"/>
                <w:sz w:val="18"/>
                <w:szCs w:val="18"/>
              </w:rPr>
            </w:pPr>
          </w:p>
          <w:p w:rsidR="00E61513" w:rsidRPr="002A1393" w:rsidRDefault="00E61513" w:rsidP="00E61513">
            <w:pPr>
              <w:ind w:right="-108"/>
              <w:rPr>
                <w:rFonts w:ascii="Arial" w:eastAsia="Times New Roman" w:hAnsi="Arial" w:cs="Arial"/>
                <w:sz w:val="18"/>
                <w:szCs w:val="18"/>
              </w:rPr>
            </w:pPr>
            <w:r w:rsidRPr="002A1393">
              <w:rPr>
                <w:rFonts w:ascii="Arial" w:eastAsia="Times New Roman" w:hAnsi="Arial" w:cs="Arial"/>
                <w:sz w:val="18"/>
                <w:szCs w:val="18"/>
              </w:rPr>
              <w:t>No serious AEs reported in either trial (headache, blood in stool and abdominal pain reported in 3/99 patients)</w:t>
            </w:r>
          </w:p>
        </w:tc>
        <w:tc>
          <w:tcPr>
            <w:tcW w:w="2250" w:type="dxa"/>
            <w:shd w:val="clear" w:color="auto" w:fill="auto"/>
            <w:hideMark/>
          </w:tcPr>
          <w:p w:rsidR="00E61513" w:rsidRPr="002A1393" w:rsidRDefault="00E61513" w:rsidP="00D37462">
            <w:pPr>
              <w:ind w:right="-108"/>
              <w:rPr>
                <w:rFonts w:ascii="Arial" w:eastAsia="Times New Roman" w:hAnsi="Arial" w:cs="Arial"/>
                <w:sz w:val="18"/>
                <w:szCs w:val="18"/>
              </w:rPr>
            </w:pPr>
            <w:r w:rsidRPr="002A1393">
              <w:rPr>
                <w:rFonts w:ascii="Arial" w:eastAsia="Times New Roman" w:hAnsi="Arial" w:cs="Arial"/>
                <w:sz w:val="18"/>
                <w:szCs w:val="18"/>
              </w:rPr>
              <w:t xml:space="preserve">There is inadequate evidence from 2 small, short-term trials to draw conclusions regarding the effect of gingko biloba on AMD progression. There may be harms associated with gingko biloba use, but they have been </w:t>
            </w:r>
            <w:r w:rsidR="00D37462" w:rsidRPr="002A1393">
              <w:rPr>
                <w:rFonts w:ascii="Arial" w:eastAsia="Times New Roman" w:hAnsi="Arial" w:cs="Arial"/>
                <w:sz w:val="18"/>
                <w:szCs w:val="18"/>
              </w:rPr>
              <w:t xml:space="preserve">too </w:t>
            </w:r>
            <w:r w:rsidRPr="002A1393">
              <w:rPr>
                <w:rFonts w:ascii="Arial" w:eastAsia="Times New Roman" w:hAnsi="Arial" w:cs="Arial"/>
                <w:sz w:val="18"/>
                <w:szCs w:val="18"/>
              </w:rPr>
              <w:t>inadequately reported.</w:t>
            </w:r>
          </w:p>
        </w:tc>
        <w:tc>
          <w:tcPr>
            <w:tcW w:w="900" w:type="dxa"/>
            <w:shd w:val="clear" w:color="auto" w:fill="auto"/>
            <w:noWrap/>
            <w:hideMark/>
          </w:tcPr>
          <w:p w:rsidR="00E61513" w:rsidRPr="002A1393" w:rsidRDefault="00E61513" w:rsidP="00D37462">
            <w:pPr>
              <w:rPr>
                <w:rFonts w:ascii="Arial" w:eastAsia="Times New Roman" w:hAnsi="Arial" w:cs="Arial"/>
                <w:sz w:val="18"/>
                <w:szCs w:val="18"/>
              </w:rPr>
            </w:pPr>
            <w:r w:rsidRPr="002A1393">
              <w:rPr>
                <w:rFonts w:ascii="Arial" w:eastAsia="Times New Roman" w:hAnsi="Arial" w:cs="Arial"/>
                <w:sz w:val="18"/>
                <w:szCs w:val="18"/>
              </w:rPr>
              <w:t>Good</w:t>
            </w:r>
          </w:p>
        </w:tc>
      </w:tr>
      <w:tr w:rsidR="00E61513" w:rsidRPr="002A1393" w:rsidTr="00E61513">
        <w:trPr>
          <w:trHeight w:val="2240"/>
        </w:trPr>
        <w:tc>
          <w:tcPr>
            <w:tcW w:w="1455" w:type="dxa"/>
          </w:tcPr>
          <w:p w:rsidR="00E61513" w:rsidRPr="002A1393" w:rsidRDefault="00E61513" w:rsidP="00C73CF5">
            <w:pPr>
              <w:ind w:right="-108"/>
              <w:rPr>
                <w:rFonts w:ascii="Arial" w:eastAsia="Times New Roman" w:hAnsi="Arial" w:cs="Arial"/>
                <w:color w:val="000000"/>
                <w:sz w:val="18"/>
                <w:szCs w:val="18"/>
              </w:rPr>
            </w:pPr>
            <w:r w:rsidRPr="002A1393">
              <w:rPr>
                <w:rFonts w:ascii="Arial" w:eastAsia="Times New Roman" w:hAnsi="Arial" w:cs="Arial"/>
                <w:color w:val="000000"/>
                <w:sz w:val="18"/>
                <w:szCs w:val="18"/>
              </w:rPr>
              <w:lastRenderedPageBreak/>
              <w:t>Vedula, 2008</w:t>
            </w:r>
            <w:r w:rsidRPr="002A1393">
              <w:rPr>
                <w:rFonts w:ascii="Arial" w:eastAsia="Times New Roman" w:hAnsi="Arial" w:cs="Arial"/>
                <w:color w:val="000000"/>
                <w:sz w:val="18"/>
                <w:szCs w:val="18"/>
                <w:vertAlign w:val="superscript"/>
              </w:rPr>
              <w:t>120</w:t>
            </w:r>
            <w:r w:rsidRPr="002A1393">
              <w:rPr>
                <w:rFonts w:ascii="Arial" w:eastAsia="Times New Roman" w:hAnsi="Arial" w:cs="Arial"/>
                <w:color w:val="000000"/>
                <w:sz w:val="18"/>
                <w:szCs w:val="18"/>
              </w:rPr>
              <w:br w:type="page"/>
            </w:r>
          </w:p>
        </w:tc>
        <w:tc>
          <w:tcPr>
            <w:tcW w:w="8370" w:type="dxa"/>
            <w:shd w:val="clear" w:color="auto" w:fill="auto"/>
            <w:hideMark/>
          </w:tcPr>
          <w:p w:rsidR="00D37462" w:rsidRPr="00116327" w:rsidRDefault="00E61513" w:rsidP="00D37462">
            <w:pPr>
              <w:ind w:right="-108"/>
              <w:rPr>
                <w:rFonts w:ascii="Arial" w:eastAsia="Times New Roman" w:hAnsi="Arial" w:cs="Arial"/>
                <w:i/>
                <w:color w:val="000000"/>
                <w:sz w:val="18"/>
                <w:szCs w:val="18"/>
              </w:rPr>
            </w:pPr>
            <w:r w:rsidRPr="002A1393">
              <w:rPr>
                <w:rFonts w:ascii="Arial" w:eastAsia="Times New Roman" w:hAnsi="Arial" w:cs="Arial"/>
                <w:i/>
                <w:color w:val="000000"/>
                <w:sz w:val="18"/>
                <w:szCs w:val="18"/>
              </w:rPr>
              <w:t>Change in visual acuity (% of patients losing ≥3 lines of acuity at 1 year)</w:t>
            </w:r>
          </w:p>
          <w:p w:rsidR="00D37462"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br w:type="page"/>
              <w:t>Pegaptanib (all doses) vs sham: RR 0.71 (CI 0.60 to 0.84); NSD for 3.0</w:t>
            </w:r>
            <w:r w:rsidR="00D37462">
              <w:rPr>
                <w:rFonts w:ascii="Arial" w:eastAsia="Times New Roman" w:hAnsi="Arial" w:cs="Arial"/>
                <w:color w:val="000000"/>
                <w:sz w:val="18"/>
                <w:szCs w:val="18"/>
              </w:rPr>
              <w:t xml:space="preserve"> </w:t>
            </w:r>
            <w:r w:rsidRPr="002A1393">
              <w:rPr>
                <w:rFonts w:ascii="Arial" w:eastAsia="Times New Roman" w:hAnsi="Arial" w:cs="Arial"/>
                <w:color w:val="000000"/>
                <w:sz w:val="18"/>
                <w:szCs w:val="18"/>
              </w:rPr>
              <w:t>mg dose vs sham; NNT 6.67 0.3</w:t>
            </w:r>
            <w:r w:rsidR="00D37462">
              <w:rPr>
                <w:rFonts w:ascii="Arial" w:eastAsia="Times New Roman" w:hAnsi="Arial" w:cs="Arial"/>
                <w:color w:val="000000"/>
                <w:sz w:val="18"/>
                <w:szCs w:val="18"/>
              </w:rPr>
              <w:t xml:space="preserve"> </w:t>
            </w:r>
            <w:r w:rsidRPr="002A1393">
              <w:rPr>
                <w:rFonts w:ascii="Arial" w:eastAsia="Times New Roman" w:hAnsi="Arial" w:cs="Arial"/>
                <w:color w:val="000000"/>
                <w:sz w:val="18"/>
                <w:szCs w:val="18"/>
              </w:rPr>
              <w:t>mg dose, 6.25 1.0</w:t>
            </w:r>
            <w:r w:rsidR="00D37462">
              <w:rPr>
                <w:rFonts w:ascii="Arial" w:eastAsia="Times New Roman" w:hAnsi="Arial" w:cs="Arial"/>
                <w:color w:val="000000"/>
                <w:sz w:val="18"/>
                <w:szCs w:val="18"/>
              </w:rPr>
              <w:t xml:space="preserve"> </w:t>
            </w:r>
            <w:r w:rsidRPr="002A1393">
              <w:rPr>
                <w:rFonts w:ascii="Arial" w:eastAsia="Times New Roman" w:hAnsi="Arial" w:cs="Arial"/>
                <w:color w:val="000000"/>
                <w:sz w:val="18"/>
                <w:szCs w:val="18"/>
              </w:rPr>
              <w:t>mg dose, 14.28 3.0</w:t>
            </w:r>
            <w:r w:rsidR="00D37462">
              <w:rPr>
                <w:rFonts w:ascii="Arial" w:eastAsia="Times New Roman" w:hAnsi="Arial" w:cs="Arial"/>
                <w:color w:val="000000"/>
                <w:sz w:val="18"/>
                <w:szCs w:val="18"/>
              </w:rPr>
              <w:t xml:space="preserve"> </w:t>
            </w:r>
            <w:r w:rsidRPr="002A1393">
              <w:rPr>
                <w:rFonts w:ascii="Arial" w:eastAsia="Times New Roman" w:hAnsi="Arial" w:cs="Arial"/>
                <w:color w:val="000000"/>
                <w:sz w:val="18"/>
                <w:szCs w:val="18"/>
              </w:rPr>
              <w:t>mg dose</w:t>
            </w:r>
          </w:p>
          <w:p w:rsidR="00D37462"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br w:type="page"/>
              <w:t>Ranibizumab (both doses) vs sham: RR 0.14 (CI 0.08 to 0.25); NNT 3.13 (both doses)</w:t>
            </w:r>
            <w:r w:rsidRPr="002A1393">
              <w:rPr>
                <w:rFonts w:ascii="Arial" w:eastAsia="Times New Roman" w:hAnsi="Arial" w:cs="Arial"/>
                <w:color w:val="000000"/>
                <w:sz w:val="18"/>
                <w:szCs w:val="18"/>
              </w:rPr>
              <w:br w:type="page"/>
            </w:r>
          </w:p>
          <w:p w:rsidR="00D37462" w:rsidRPr="00116327" w:rsidRDefault="00E61513" w:rsidP="00C73CF5">
            <w:pPr>
              <w:ind w:left="162" w:right="-108"/>
              <w:rPr>
                <w:rFonts w:ascii="Arial" w:eastAsia="Times New Roman" w:hAnsi="Arial" w:cs="Arial"/>
                <w:i/>
                <w:color w:val="000000"/>
                <w:sz w:val="18"/>
                <w:szCs w:val="18"/>
              </w:rPr>
            </w:pPr>
            <w:r w:rsidRPr="002A1393">
              <w:rPr>
                <w:rFonts w:ascii="Arial" w:eastAsia="Times New Roman" w:hAnsi="Arial" w:cs="Arial"/>
                <w:i/>
                <w:color w:val="000000"/>
                <w:sz w:val="18"/>
                <w:szCs w:val="18"/>
              </w:rPr>
              <w:t>Blindness</w:t>
            </w:r>
            <w:r w:rsidRPr="002A1393">
              <w:rPr>
                <w:rFonts w:ascii="Arial" w:eastAsia="Times New Roman" w:hAnsi="Arial" w:cs="Arial"/>
                <w:i/>
                <w:color w:val="000000"/>
                <w:sz w:val="18"/>
                <w:szCs w:val="18"/>
              </w:rPr>
              <w:br w:type="page"/>
            </w:r>
          </w:p>
          <w:p w:rsidR="00D37462"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t>Pegaptanib</w:t>
            </w:r>
            <w:r w:rsidR="00D37462">
              <w:rPr>
                <w:rFonts w:ascii="Arial" w:eastAsia="Times New Roman" w:hAnsi="Arial" w:cs="Arial"/>
                <w:color w:val="000000"/>
                <w:sz w:val="18"/>
                <w:szCs w:val="18"/>
              </w:rPr>
              <w:t>:</w:t>
            </w:r>
            <w:r w:rsidRPr="002A1393">
              <w:rPr>
                <w:rFonts w:ascii="Arial" w:eastAsia="Times New Roman" w:hAnsi="Arial" w:cs="Arial"/>
                <w:color w:val="000000"/>
                <w:sz w:val="18"/>
                <w:szCs w:val="18"/>
              </w:rPr>
              <w:t xml:space="preserve"> RR 0.69 (CI 0.59 to 0.82)</w:t>
            </w:r>
          </w:p>
          <w:p w:rsidR="00D37462"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br w:type="page"/>
              <w:t>Ranibizumab</w:t>
            </w:r>
            <w:r w:rsidR="00D37462">
              <w:rPr>
                <w:rFonts w:ascii="Arial" w:eastAsia="Times New Roman" w:hAnsi="Arial" w:cs="Arial"/>
                <w:color w:val="000000"/>
                <w:sz w:val="18"/>
                <w:szCs w:val="18"/>
              </w:rPr>
              <w:t>:</w:t>
            </w:r>
            <w:r w:rsidRPr="002A1393">
              <w:rPr>
                <w:rFonts w:ascii="Arial" w:eastAsia="Times New Roman" w:hAnsi="Arial" w:cs="Arial"/>
                <w:color w:val="000000"/>
                <w:sz w:val="18"/>
                <w:szCs w:val="18"/>
              </w:rPr>
              <w:t xml:space="preserve"> RR 0.28 (CI 0.21 to 0.37)</w:t>
            </w:r>
          </w:p>
          <w:p w:rsidR="00D37462" w:rsidRPr="00116327" w:rsidRDefault="00E61513" w:rsidP="00D37462">
            <w:pPr>
              <w:ind w:right="-108"/>
              <w:rPr>
                <w:rFonts w:ascii="Arial" w:eastAsia="Times New Roman" w:hAnsi="Arial" w:cs="Arial"/>
                <w:i/>
                <w:color w:val="000000"/>
                <w:sz w:val="18"/>
                <w:szCs w:val="18"/>
              </w:rPr>
            </w:pPr>
            <w:r w:rsidRPr="002A1393">
              <w:rPr>
                <w:rFonts w:ascii="Arial" w:eastAsia="Times New Roman" w:hAnsi="Arial" w:cs="Arial"/>
                <w:color w:val="000000"/>
                <w:sz w:val="18"/>
                <w:szCs w:val="18"/>
              </w:rPr>
              <w:br w:type="page"/>
            </w:r>
            <w:r w:rsidRPr="002A1393">
              <w:rPr>
                <w:rFonts w:ascii="Arial" w:eastAsia="Times New Roman" w:hAnsi="Arial" w:cs="Arial"/>
                <w:i/>
                <w:color w:val="000000"/>
                <w:sz w:val="18"/>
                <w:szCs w:val="18"/>
              </w:rPr>
              <w:t>Quality of life</w:t>
            </w:r>
            <w:r w:rsidR="00116327">
              <w:rPr>
                <w:rFonts w:ascii="Arial" w:eastAsia="Times New Roman" w:hAnsi="Arial" w:cs="Arial"/>
                <w:i/>
                <w:color w:val="000000"/>
                <w:sz w:val="18"/>
                <w:szCs w:val="18"/>
              </w:rPr>
              <w:t>,</w:t>
            </w:r>
            <w:r w:rsidRPr="002A1393">
              <w:rPr>
                <w:rFonts w:ascii="Arial" w:eastAsia="Times New Roman" w:hAnsi="Arial" w:cs="Arial"/>
                <w:i/>
                <w:color w:val="000000"/>
                <w:sz w:val="18"/>
                <w:szCs w:val="18"/>
              </w:rPr>
              <w:t xml:space="preserve"> </w:t>
            </w:r>
            <w:r w:rsidR="00116327" w:rsidRPr="00116327">
              <w:rPr>
                <w:rFonts w:ascii="Arial" w:eastAsia="Times New Roman" w:hAnsi="Arial" w:cs="Arial"/>
                <w:i/>
                <w:color w:val="000000"/>
                <w:sz w:val="18"/>
                <w:szCs w:val="18"/>
              </w:rPr>
              <w:t>m</w:t>
            </w:r>
            <w:r w:rsidRPr="002A1393">
              <w:rPr>
                <w:rFonts w:ascii="Arial" w:eastAsia="Times New Roman" w:hAnsi="Arial" w:cs="Arial"/>
                <w:i/>
                <w:color w:val="000000"/>
                <w:sz w:val="18"/>
                <w:szCs w:val="18"/>
              </w:rPr>
              <w:t>ean change in NEI-VFQ score at 2</w:t>
            </w:r>
            <w:r w:rsidR="00116327" w:rsidRPr="00116327">
              <w:rPr>
                <w:rFonts w:ascii="Arial" w:eastAsia="Times New Roman" w:hAnsi="Arial" w:cs="Arial"/>
                <w:i/>
                <w:color w:val="000000"/>
                <w:sz w:val="18"/>
                <w:szCs w:val="18"/>
              </w:rPr>
              <w:t>-</w:t>
            </w:r>
            <w:r w:rsidRPr="002A1393">
              <w:rPr>
                <w:rFonts w:ascii="Arial" w:eastAsia="Times New Roman" w:hAnsi="Arial" w:cs="Arial"/>
                <w:i/>
                <w:color w:val="000000"/>
                <w:sz w:val="18"/>
                <w:szCs w:val="18"/>
              </w:rPr>
              <w:t>year followup</w:t>
            </w:r>
            <w:r w:rsidRPr="002A1393">
              <w:rPr>
                <w:rFonts w:ascii="Arial" w:eastAsia="Times New Roman" w:hAnsi="Arial" w:cs="Arial"/>
                <w:i/>
                <w:color w:val="000000"/>
                <w:sz w:val="18"/>
                <w:szCs w:val="18"/>
              </w:rPr>
              <w:br w:type="page"/>
            </w:r>
          </w:p>
          <w:p w:rsidR="00116327"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t>ANCHOR Trial: 5.9 ranibizumab 0.3</w:t>
            </w:r>
            <w:r w:rsidR="00116327">
              <w:rPr>
                <w:rFonts w:ascii="Arial" w:eastAsia="Times New Roman" w:hAnsi="Arial" w:cs="Arial"/>
                <w:color w:val="000000"/>
                <w:sz w:val="18"/>
                <w:szCs w:val="18"/>
              </w:rPr>
              <w:t xml:space="preserve"> </w:t>
            </w:r>
            <w:r w:rsidRPr="002A1393">
              <w:rPr>
                <w:rFonts w:ascii="Arial" w:eastAsia="Times New Roman" w:hAnsi="Arial" w:cs="Arial"/>
                <w:color w:val="000000"/>
                <w:sz w:val="18"/>
                <w:szCs w:val="18"/>
              </w:rPr>
              <w:t>mg vs. 8.1 ranibizumab 0.5</w:t>
            </w:r>
            <w:r w:rsidR="00116327">
              <w:rPr>
                <w:rFonts w:ascii="Arial" w:eastAsia="Times New Roman" w:hAnsi="Arial" w:cs="Arial"/>
                <w:color w:val="000000"/>
                <w:sz w:val="18"/>
                <w:szCs w:val="18"/>
              </w:rPr>
              <w:t xml:space="preserve"> </w:t>
            </w:r>
            <w:r w:rsidRPr="002A1393">
              <w:rPr>
                <w:rFonts w:ascii="Arial" w:eastAsia="Times New Roman" w:hAnsi="Arial" w:cs="Arial"/>
                <w:color w:val="000000"/>
                <w:sz w:val="18"/>
                <w:szCs w:val="18"/>
              </w:rPr>
              <w:t>mg vs 2.2 verteprofin</w:t>
            </w:r>
          </w:p>
          <w:p w:rsidR="00116327"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br w:type="page"/>
              <w:t>MARINA Trial: 4.8 ranibizumab 0.3</w:t>
            </w:r>
            <w:r w:rsidR="00116327">
              <w:rPr>
                <w:rFonts w:ascii="Arial" w:eastAsia="Times New Roman" w:hAnsi="Arial" w:cs="Arial"/>
                <w:color w:val="000000"/>
                <w:sz w:val="18"/>
                <w:szCs w:val="18"/>
              </w:rPr>
              <w:t xml:space="preserve"> </w:t>
            </w:r>
            <w:r w:rsidRPr="002A1393">
              <w:rPr>
                <w:rFonts w:ascii="Arial" w:eastAsia="Times New Roman" w:hAnsi="Arial" w:cs="Arial"/>
                <w:color w:val="000000"/>
                <w:sz w:val="18"/>
                <w:szCs w:val="18"/>
              </w:rPr>
              <w:t>mg vs. 4.5 0.5</w:t>
            </w:r>
            <w:r w:rsidR="00116327">
              <w:rPr>
                <w:rFonts w:ascii="Arial" w:eastAsia="Times New Roman" w:hAnsi="Arial" w:cs="Arial"/>
                <w:color w:val="000000"/>
                <w:sz w:val="18"/>
                <w:szCs w:val="18"/>
              </w:rPr>
              <w:t xml:space="preserve"> </w:t>
            </w:r>
            <w:r w:rsidRPr="002A1393">
              <w:rPr>
                <w:rFonts w:ascii="Arial" w:eastAsia="Times New Roman" w:hAnsi="Arial" w:cs="Arial"/>
                <w:color w:val="000000"/>
                <w:sz w:val="18"/>
                <w:szCs w:val="18"/>
              </w:rPr>
              <w:t>mg ranibizumab vs -6.4 sham injection</w:t>
            </w:r>
          </w:p>
          <w:p w:rsidR="00116327"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br w:type="page"/>
              <w:t>Ranibizumab: similar rates of serious AEs</w:t>
            </w:r>
            <w:r w:rsidR="00116327">
              <w:rPr>
                <w:rFonts w:ascii="Arial" w:eastAsia="Times New Roman" w:hAnsi="Arial" w:cs="Arial"/>
                <w:color w:val="000000"/>
                <w:sz w:val="18"/>
                <w:szCs w:val="18"/>
              </w:rPr>
              <w:t>,</w:t>
            </w:r>
            <w:r w:rsidRPr="002A1393">
              <w:rPr>
                <w:rFonts w:ascii="Arial" w:eastAsia="Times New Roman" w:hAnsi="Arial" w:cs="Arial"/>
                <w:color w:val="000000"/>
                <w:sz w:val="18"/>
                <w:szCs w:val="18"/>
              </w:rPr>
              <w:t xml:space="preserve"> including mortality</w:t>
            </w:r>
            <w:r w:rsidR="00116327">
              <w:rPr>
                <w:rFonts w:ascii="Arial" w:eastAsia="Times New Roman" w:hAnsi="Arial" w:cs="Arial"/>
                <w:color w:val="000000"/>
                <w:sz w:val="18"/>
                <w:szCs w:val="18"/>
              </w:rPr>
              <w:t>; u</w:t>
            </w:r>
            <w:r w:rsidRPr="002A1393">
              <w:rPr>
                <w:rFonts w:ascii="Arial" w:eastAsia="Times New Roman" w:hAnsi="Arial" w:cs="Arial"/>
                <w:color w:val="000000"/>
                <w:sz w:val="18"/>
                <w:szCs w:val="18"/>
              </w:rPr>
              <w:t>npublished data from SAILOR Trial reported by the drug's manufacturer showed a significantly higher stroke risk with 0.5</w:t>
            </w:r>
            <w:r w:rsidR="00116327">
              <w:rPr>
                <w:rFonts w:ascii="Arial" w:eastAsia="Times New Roman" w:hAnsi="Arial" w:cs="Arial"/>
                <w:color w:val="000000"/>
                <w:sz w:val="18"/>
                <w:szCs w:val="18"/>
              </w:rPr>
              <w:t xml:space="preserve"> </w:t>
            </w:r>
            <w:r w:rsidRPr="002A1393">
              <w:rPr>
                <w:rFonts w:ascii="Arial" w:eastAsia="Times New Roman" w:hAnsi="Arial" w:cs="Arial"/>
                <w:color w:val="000000"/>
                <w:sz w:val="18"/>
                <w:szCs w:val="18"/>
              </w:rPr>
              <w:t>mg dose relative to 0.3</w:t>
            </w:r>
            <w:r w:rsidR="00116327">
              <w:rPr>
                <w:rFonts w:ascii="Arial" w:eastAsia="Times New Roman" w:hAnsi="Arial" w:cs="Arial"/>
                <w:color w:val="000000"/>
                <w:sz w:val="18"/>
                <w:szCs w:val="18"/>
              </w:rPr>
              <w:t xml:space="preserve"> </w:t>
            </w:r>
            <w:r w:rsidRPr="002A1393">
              <w:rPr>
                <w:rFonts w:ascii="Arial" w:eastAsia="Times New Roman" w:hAnsi="Arial" w:cs="Arial"/>
                <w:color w:val="000000"/>
                <w:sz w:val="18"/>
                <w:szCs w:val="18"/>
              </w:rPr>
              <w:t>mg dose</w:t>
            </w:r>
            <w:r w:rsidR="00116327">
              <w:rPr>
                <w:rFonts w:ascii="Arial" w:eastAsia="Times New Roman" w:hAnsi="Arial" w:cs="Arial"/>
                <w:color w:val="000000"/>
                <w:sz w:val="18"/>
                <w:szCs w:val="18"/>
              </w:rPr>
              <w:t xml:space="preserve"> </w:t>
            </w:r>
            <w:r w:rsidRPr="002A1393">
              <w:rPr>
                <w:rFonts w:ascii="Arial" w:eastAsia="Times New Roman" w:hAnsi="Arial" w:cs="Arial"/>
                <w:color w:val="000000"/>
                <w:sz w:val="18"/>
                <w:szCs w:val="18"/>
              </w:rPr>
              <w:t>(p=0.02; no sham control in this trial)</w:t>
            </w:r>
          </w:p>
          <w:p w:rsidR="00E61513" w:rsidRPr="002A1393"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br w:type="page"/>
              <w:t>Pegaptanib: Serious ocular AEs (endophthalmitis, retinal detachment, traumatic cataract) i</w:t>
            </w:r>
            <w:r w:rsidR="00116327">
              <w:rPr>
                <w:rFonts w:ascii="Arial" w:eastAsia="Times New Roman" w:hAnsi="Arial" w:cs="Arial"/>
                <w:color w:val="000000"/>
                <w:sz w:val="18"/>
                <w:szCs w:val="18"/>
              </w:rPr>
              <w:t>n tx groups, none in sham group</w:t>
            </w:r>
          </w:p>
        </w:tc>
        <w:tc>
          <w:tcPr>
            <w:tcW w:w="2250" w:type="dxa"/>
            <w:shd w:val="clear" w:color="auto" w:fill="auto"/>
            <w:hideMark/>
          </w:tcPr>
          <w:p w:rsidR="00E61513" w:rsidRPr="002A1393" w:rsidRDefault="00E61513" w:rsidP="00116327">
            <w:pPr>
              <w:ind w:right="-108"/>
              <w:rPr>
                <w:rFonts w:ascii="Arial" w:eastAsia="Times New Roman" w:hAnsi="Arial" w:cs="Arial"/>
                <w:color w:val="000000"/>
                <w:sz w:val="18"/>
                <w:szCs w:val="18"/>
              </w:rPr>
            </w:pPr>
            <w:r w:rsidRPr="002A1393">
              <w:rPr>
                <w:rFonts w:ascii="Arial" w:eastAsia="Times New Roman" w:hAnsi="Arial" w:cs="Arial"/>
                <w:color w:val="000000"/>
                <w:sz w:val="18"/>
                <w:szCs w:val="18"/>
              </w:rPr>
              <w:t>Both interventions effective a reducing visual acuity loss and progression to blindness with improved QoL outcomes</w:t>
            </w:r>
          </w:p>
        </w:tc>
        <w:tc>
          <w:tcPr>
            <w:tcW w:w="900" w:type="dxa"/>
            <w:shd w:val="clear" w:color="auto" w:fill="auto"/>
            <w:noWrap/>
            <w:hideMark/>
          </w:tcPr>
          <w:p w:rsidR="00E61513" w:rsidRPr="002A1393" w:rsidRDefault="00E61513" w:rsidP="00116327">
            <w:pPr>
              <w:rPr>
                <w:rFonts w:ascii="Arial" w:eastAsia="Times New Roman" w:hAnsi="Arial" w:cs="Arial"/>
                <w:sz w:val="18"/>
                <w:szCs w:val="18"/>
              </w:rPr>
            </w:pPr>
            <w:r w:rsidRPr="002A1393">
              <w:rPr>
                <w:rFonts w:ascii="Arial" w:eastAsia="Times New Roman" w:hAnsi="Arial" w:cs="Arial"/>
                <w:sz w:val="18"/>
                <w:szCs w:val="18"/>
              </w:rPr>
              <w:t>Good</w:t>
            </w:r>
          </w:p>
        </w:tc>
      </w:tr>
      <w:tr w:rsidR="00E61513" w:rsidRPr="002A1393" w:rsidTr="00116327">
        <w:trPr>
          <w:trHeight w:val="1070"/>
        </w:trPr>
        <w:tc>
          <w:tcPr>
            <w:tcW w:w="1455" w:type="dxa"/>
          </w:tcPr>
          <w:p w:rsidR="00E61513" w:rsidRPr="002A1393" w:rsidRDefault="00E61513" w:rsidP="00B716CD">
            <w:pPr>
              <w:ind w:right="-108"/>
              <w:rPr>
                <w:rFonts w:ascii="Arial" w:eastAsia="Times New Roman" w:hAnsi="Arial" w:cs="Arial"/>
                <w:color w:val="000000"/>
                <w:sz w:val="18"/>
                <w:szCs w:val="18"/>
              </w:rPr>
            </w:pPr>
            <w:r w:rsidRPr="002A1393">
              <w:rPr>
                <w:rFonts w:ascii="Arial" w:eastAsia="Times New Roman" w:hAnsi="Arial" w:cs="Arial"/>
                <w:color w:val="000000"/>
                <w:sz w:val="18"/>
                <w:szCs w:val="18"/>
              </w:rPr>
              <w:t xml:space="preserve">Virgili, </w:t>
            </w:r>
            <w:r w:rsidR="00B716CD" w:rsidRPr="002A1393">
              <w:rPr>
                <w:rFonts w:ascii="Arial" w:eastAsia="Times New Roman" w:hAnsi="Arial" w:cs="Arial"/>
                <w:color w:val="000000"/>
                <w:sz w:val="18"/>
                <w:szCs w:val="18"/>
              </w:rPr>
              <w:t>200</w:t>
            </w:r>
            <w:r w:rsidR="00B716CD">
              <w:rPr>
                <w:rFonts w:ascii="Arial" w:eastAsia="Times New Roman" w:hAnsi="Arial" w:cs="Arial"/>
                <w:color w:val="000000"/>
                <w:sz w:val="18"/>
                <w:szCs w:val="18"/>
              </w:rPr>
              <w:t>7</w:t>
            </w:r>
            <w:r w:rsidR="00B716CD" w:rsidRPr="002A1393">
              <w:rPr>
                <w:rFonts w:ascii="Arial" w:eastAsia="Times New Roman" w:hAnsi="Arial" w:cs="Arial"/>
                <w:color w:val="000000"/>
                <w:sz w:val="18"/>
                <w:szCs w:val="18"/>
                <w:vertAlign w:val="superscript"/>
              </w:rPr>
              <w:t>113</w:t>
            </w:r>
          </w:p>
        </w:tc>
        <w:tc>
          <w:tcPr>
            <w:tcW w:w="8370" w:type="dxa"/>
            <w:shd w:val="clear" w:color="auto" w:fill="auto"/>
            <w:hideMark/>
          </w:tcPr>
          <w:p w:rsidR="00C73CF5" w:rsidRDefault="00E61513" w:rsidP="00C73CF5">
            <w:pPr>
              <w:ind w:right="-108"/>
              <w:rPr>
                <w:rFonts w:ascii="Arial" w:eastAsia="Times New Roman" w:hAnsi="Arial" w:cs="Arial"/>
                <w:i/>
                <w:color w:val="000000"/>
                <w:sz w:val="18"/>
                <w:szCs w:val="18"/>
              </w:rPr>
            </w:pPr>
            <w:r w:rsidRPr="002A1393">
              <w:rPr>
                <w:rFonts w:ascii="Arial" w:eastAsia="Times New Roman" w:hAnsi="Arial" w:cs="Arial"/>
                <w:i/>
                <w:color w:val="000000"/>
                <w:sz w:val="18"/>
                <w:szCs w:val="18"/>
              </w:rPr>
              <w:t>Photocoagulation vs no treatment</w:t>
            </w:r>
          </w:p>
          <w:p w:rsidR="00E61513" w:rsidRPr="002A1393"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t xml:space="preserve">Visual acuity, loss of </w:t>
            </w:r>
            <w:r w:rsidR="00116327">
              <w:rPr>
                <w:rFonts w:ascii="Arial" w:eastAsia="Times New Roman" w:hAnsi="Arial" w:cs="Arial"/>
                <w:color w:val="000000"/>
                <w:sz w:val="18"/>
                <w:szCs w:val="18"/>
              </w:rPr>
              <w:t>≥</w:t>
            </w:r>
            <w:r w:rsidRPr="002A1393">
              <w:rPr>
                <w:rFonts w:ascii="Arial" w:eastAsia="Times New Roman" w:hAnsi="Arial" w:cs="Arial"/>
                <w:color w:val="000000"/>
                <w:sz w:val="18"/>
                <w:szCs w:val="18"/>
              </w:rPr>
              <w:t>6 lines at 3 months (5 trials): RR 1.41 (95% CI 1.08 to 1.82;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=0%)</w:t>
            </w:r>
            <w:r w:rsidRPr="002A1393">
              <w:rPr>
                <w:rFonts w:ascii="Arial" w:eastAsia="Times New Roman" w:hAnsi="Arial" w:cs="Arial"/>
                <w:color w:val="000000"/>
                <w:sz w:val="18"/>
                <w:szCs w:val="18"/>
              </w:rPr>
              <w:br/>
              <w:t xml:space="preserve">Visual acuity, loss of </w:t>
            </w:r>
            <w:r w:rsidR="00116327">
              <w:rPr>
                <w:rFonts w:ascii="Arial" w:eastAsia="Times New Roman" w:hAnsi="Arial" w:cs="Arial"/>
                <w:color w:val="000000"/>
                <w:sz w:val="18"/>
                <w:szCs w:val="18"/>
              </w:rPr>
              <w:t>≥</w:t>
            </w:r>
            <w:r w:rsidRPr="002A1393">
              <w:rPr>
                <w:rFonts w:ascii="Arial" w:eastAsia="Times New Roman" w:hAnsi="Arial" w:cs="Arial"/>
                <w:color w:val="000000"/>
                <w:sz w:val="18"/>
                <w:szCs w:val="18"/>
              </w:rPr>
              <w:t>6 lines at 2 years (5 trials): RR 0.67 (95% CI 0.53 to 0.83;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=58%)</w:t>
            </w:r>
            <w:r w:rsidRPr="002A1393">
              <w:rPr>
                <w:rFonts w:ascii="Arial" w:eastAsia="Times New Roman" w:hAnsi="Arial" w:cs="Arial"/>
                <w:color w:val="000000"/>
                <w:sz w:val="18"/>
                <w:szCs w:val="18"/>
              </w:rPr>
              <w:br/>
              <w:t>Visual acuity 20/200 or better at 1-3 years (3 trials): RR 0.73 (95% CI 0.61 to 0.86;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=43%)</w:t>
            </w:r>
            <w:r w:rsidRPr="002A1393">
              <w:rPr>
                <w:rFonts w:ascii="Arial" w:eastAsia="Times New Roman" w:hAnsi="Arial" w:cs="Arial"/>
                <w:color w:val="000000"/>
                <w:sz w:val="18"/>
                <w:szCs w:val="18"/>
              </w:rPr>
              <w:br/>
              <w:t>Visual acuity 20/200 or better at 5 years followup (2 trials): RR 0.77 (95% CI 0.66 to 0.90;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=21%)</w:t>
            </w:r>
          </w:p>
        </w:tc>
        <w:tc>
          <w:tcPr>
            <w:tcW w:w="2250" w:type="dxa"/>
            <w:shd w:val="clear" w:color="auto" w:fill="auto"/>
            <w:hideMark/>
          </w:tcPr>
          <w:p w:rsidR="00E61513" w:rsidRPr="002A1393" w:rsidRDefault="00E61513" w:rsidP="00116327">
            <w:pPr>
              <w:ind w:right="-108"/>
              <w:rPr>
                <w:rFonts w:ascii="Arial" w:eastAsia="Times New Roman" w:hAnsi="Arial" w:cs="Arial"/>
                <w:color w:val="000000"/>
                <w:sz w:val="18"/>
                <w:szCs w:val="18"/>
              </w:rPr>
            </w:pPr>
            <w:r w:rsidRPr="002A1393">
              <w:rPr>
                <w:rFonts w:ascii="Arial" w:eastAsia="Times New Roman" w:hAnsi="Arial" w:cs="Arial"/>
                <w:color w:val="000000"/>
                <w:sz w:val="18"/>
                <w:szCs w:val="18"/>
              </w:rPr>
              <w:t>Photocoagulation is effective for certain types of AMD (extrafoveal CNV). For juxta-</w:t>
            </w:r>
            <w:r w:rsidR="00C73CF5">
              <w:rPr>
                <w:rFonts w:ascii="Arial" w:eastAsia="Times New Roman" w:hAnsi="Arial" w:cs="Arial"/>
                <w:color w:val="000000"/>
                <w:sz w:val="18"/>
                <w:szCs w:val="18"/>
              </w:rPr>
              <w:t xml:space="preserve"> </w:t>
            </w:r>
            <w:r w:rsidRPr="002A1393">
              <w:rPr>
                <w:rFonts w:ascii="Arial" w:eastAsia="Times New Roman" w:hAnsi="Arial" w:cs="Arial"/>
                <w:color w:val="000000"/>
                <w:sz w:val="18"/>
                <w:szCs w:val="18"/>
              </w:rPr>
              <w:t>or sub-foveal CNV patients, the benefit of laser photocoagulation is less clear</w:t>
            </w:r>
            <w:r w:rsidR="00C73CF5">
              <w:rPr>
                <w:rFonts w:ascii="Arial" w:eastAsia="Times New Roman" w:hAnsi="Arial" w:cs="Arial"/>
                <w:color w:val="000000"/>
                <w:sz w:val="18"/>
                <w:szCs w:val="18"/>
              </w:rPr>
              <w:t>.</w:t>
            </w:r>
          </w:p>
        </w:tc>
        <w:tc>
          <w:tcPr>
            <w:tcW w:w="900" w:type="dxa"/>
            <w:shd w:val="clear" w:color="auto" w:fill="auto"/>
            <w:noWrap/>
            <w:hideMark/>
          </w:tcPr>
          <w:p w:rsidR="00E61513" w:rsidRPr="002A1393" w:rsidRDefault="00E61513" w:rsidP="00116327">
            <w:pPr>
              <w:rPr>
                <w:rFonts w:ascii="Arial" w:eastAsia="Times New Roman" w:hAnsi="Arial" w:cs="Arial"/>
                <w:sz w:val="18"/>
                <w:szCs w:val="18"/>
              </w:rPr>
            </w:pPr>
            <w:r w:rsidRPr="002A1393">
              <w:rPr>
                <w:rFonts w:ascii="Arial" w:eastAsia="Times New Roman" w:hAnsi="Arial" w:cs="Arial"/>
                <w:sz w:val="18"/>
                <w:szCs w:val="18"/>
              </w:rPr>
              <w:t>Good</w:t>
            </w:r>
          </w:p>
        </w:tc>
      </w:tr>
      <w:tr w:rsidR="00E61513" w:rsidRPr="002A1393" w:rsidTr="00E61513">
        <w:trPr>
          <w:trHeight w:val="2159"/>
        </w:trPr>
        <w:tc>
          <w:tcPr>
            <w:tcW w:w="1455" w:type="dxa"/>
          </w:tcPr>
          <w:p w:rsidR="00E61513" w:rsidRPr="002A1393" w:rsidRDefault="00E61513" w:rsidP="00C73CF5">
            <w:pPr>
              <w:rPr>
                <w:rFonts w:ascii="Arial" w:eastAsia="Times New Roman" w:hAnsi="Arial" w:cs="Arial"/>
                <w:color w:val="000000"/>
                <w:sz w:val="18"/>
                <w:szCs w:val="18"/>
              </w:rPr>
            </w:pPr>
            <w:r w:rsidRPr="002A1393">
              <w:rPr>
                <w:rFonts w:ascii="Arial" w:eastAsia="Times New Roman" w:hAnsi="Arial" w:cs="Arial"/>
                <w:color w:val="000000"/>
                <w:sz w:val="18"/>
                <w:szCs w:val="18"/>
              </w:rPr>
              <w:t>Wormald, 2008</w:t>
            </w:r>
            <w:r w:rsidRPr="002A1393">
              <w:rPr>
                <w:rFonts w:ascii="Arial" w:eastAsia="Times New Roman" w:hAnsi="Arial" w:cs="Arial"/>
                <w:color w:val="000000"/>
                <w:sz w:val="18"/>
                <w:szCs w:val="18"/>
                <w:vertAlign w:val="superscript"/>
              </w:rPr>
              <w:t>114</w:t>
            </w:r>
            <w:r w:rsidRPr="002A1393">
              <w:rPr>
                <w:rFonts w:ascii="Arial" w:eastAsia="Times New Roman" w:hAnsi="Arial" w:cs="Arial"/>
                <w:color w:val="000000"/>
                <w:sz w:val="18"/>
                <w:szCs w:val="18"/>
              </w:rPr>
              <w:br w:type="page"/>
            </w:r>
          </w:p>
        </w:tc>
        <w:tc>
          <w:tcPr>
            <w:tcW w:w="8370" w:type="dxa"/>
            <w:shd w:val="clear" w:color="auto" w:fill="auto"/>
            <w:hideMark/>
          </w:tcPr>
          <w:p w:rsidR="00116327" w:rsidRPr="00116327" w:rsidRDefault="00E61513" w:rsidP="00116327">
            <w:pPr>
              <w:ind w:right="-108"/>
              <w:rPr>
                <w:rFonts w:ascii="Arial" w:eastAsia="Times New Roman" w:hAnsi="Arial" w:cs="Arial"/>
                <w:i/>
                <w:color w:val="000000"/>
                <w:sz w:val="18"/>
                <w:szCs w:val="18"/>
              </w:rPr>
            </w:pPr>
            <w:r w:rsidRPr="002A1393">
              <w:rPr>
                <w:rFonts w:ascii="Arial" w:eastAsia="Times New Roman" w:hAnsi="Arial" w:cs="Arial"/>
                <w:i/>
                <w:color w:val="000000"/>
                <w:sz w:val="18"/>
                <w:szCs w:val="18"/>
              </w:rPr>
              <w:t>Laser photocoagulation vs sham</w:t>
            </w:r>
          </w:p>
          <w:p w:rsidR="00116327"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br w:type="page"/>
              <w:t>Loss of &gt;3 lines of visual acuity at 12 months (4 trials): RR 0.80 (95% CI 0.69 to 0.93;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=30%)</w:t>
            </w:r>
            <w:r w:rsidRPr="002A1393">
              <w:rPr>
                <w:rFonts w:ascii="Arial" w:eastAsia="Times New Roman" w:hAnsi="Arial" w:cs="Arial"/>
                <w:color w:val="000000"/>
                <w:sz w:val="18"/>
                <w:szCs w:val="18"/>
              </w:rPr>
              <w:br w:type="page"/>
            </w:r>
          </w:p>
          <w:p w:rsidR="00116327"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t>Loss of &gt;3 lines of visual acuity at 24 months (4 trials): RR 0.80 (95% CI 0.73 to 0.83;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=0%)</w:t>
            </w:r>
          </w:p>
          <w:p w:rsidR="00116327"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br w:type="page"/>
              <w:t xml:space="preserve">Loss of </w:t>
            </w:r>
            <w:r w:rsidRPr="002A1393">
              <w:rPr>
                <w:rFonts w:eastAsia="Times New Roman" w:cs="Arial"/>
                <w:color w:val="000000"/>
                <w:sz w:val="18"/>
                <w:szCs w:val="18"/>
              </w:rPr>
              <w:t>≥</w:t>
            </w:r>
            <w:r w:rsidRPr="002A1393">
              <w:rPr>
                <w:rFonts w:ascii="Arial" w:eastAsia="Times New Roman" w:hAnsi="Arial" w:cs="Arial"/>
                <w:color w:val="000000"/>
                <w:sz w:val="18"/>
                <w:szCs w:val="18"/>
              </w:rPr>
              <w:t>6 lines of visual acuity at 12 months (4 trials): RR 0.70 (95% CI 0.56 to 0.88;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=0%)</w:t>
            </w:r>
          </w:p>
          <w:p w:rsidR="00116327"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br w:type="page"/>
              <w:t>Loss of ≥6 lines of visual acuity at 24 months (4 trials): RR 0.66 (95% CI 0.53 to 0.83;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=31%)</w:t>
            </w:r>
          </w:p>
          <w:p w:rsidR="00116327"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br w:type="page"/>
              <w:t xml:space="preserve">Gain of </w:t>
            </w:r>
            <w:r w:rsidRPr="002A1393">
              <w:rPr>
                <w:rFonts w:eastAsia="Times New Roman" w:cs="Arial"/>
                <w:color w:val="000000"/>
                <w:sz w:val="18"/>
                <w:szCs w:val="18"/>
              </w:rPr>
              <w:t>≥</w:t>
            </w:r>
            <w:r w:rsidRPr="002A1393">
              <w:rPr>
                <w:rFonts w:ascii="Arial" w:eastAsia="Times New Roman" w:hAnsi="Arial" w:cs="Arial"/>
                <w:color w:val="000000"/>
                <w:sz w:val="18"/>
                <w:szCs w:val="18"/>
              </w:rPr>
              <w:t>3 lines of visual acuity at 12 months (3 trials): RR 2.19 (95% CI 0.99 to 4.82;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=0%)</w:t>
            </w:r>
            <w:r w:rsidRPr="002A1393">
              <w:rPr>
                <w:rFonts w:ascii="Arial" w:eastAsia="Times New Roman" w:hAnsi="Arial" w:cs="Arial"/>
                <w:color w:val="000000"/>
                <w:sz w:val="18"/>
                <w:szCs w:val="18"/>
              </w:rPr>
              <w:br w:type="page"/>
            </w:r>
          </w:p>
          <w:p w:rsidR="00116327"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t>Gain of ≥3 lines of visual acuity at 24 months (3 trials): RR 2.55 (95% CI 1.31 to 4.99;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=0%)</w:t>
            </w:r>
            <w:r w:rsidRPr="002A1393">
              <w:rPr>
                <w:rFonts w:ascii="Arial" w:eastAsia="Times New Roman" w:hAnsi="Arial" w:cs="Arial"/>
                <w:color w:val="000000"/>
                <w:sz w:val="18"/>
                <w:szCs w:val="18"/>
              </w:rPr>
              <w:br w:type="page"/>
            </w:r>
          </w:p>
          <w:p w:rsidR="00116327" w:rsidRPr="00116327" w:rsidRDefault="00E61513" w:rsidP="00D37462">
            <w:pPr>
              <w:ind w:right="-108"/>
              <w:rPr>
                <w:rFonts w:ascii="Arial" w:eastAsia="Times New Roman" w:hAnsi="Arial" w:cs="Arial"/>
                <w:i/>
                <w:color w:val="000000"/>
                <w:sz w:val="18"/>
                <w:szCs w:val="18"/>
              </w:rPr>
            </w:pPr>
            <w:r w:rsidRPr="002A1393">
              <w:rPr>
                <w:rFonts w:ascii="Arial" w:eastAsia="Times New Roman" w:hAnsi="Arial" w:cs="Arial"/>
                <w:i/>
                <w:color w:val="000000"/>
                <w:sz w:val="18"/>
                <w:szCs w:val="18"/>
              </w:rPr>
              <w:t>Harms</w:t>
            </w:r>
            <w:r w:rsidRPr="002A1393">
              <w:rPr>
                <w:rFonts w:ascii="Arial" w:eastAsia="Times New Roman" w:hAnsi="Arial" w:cs="Arial"/>
                <w:i/>
                <w:color w:val="000000"/>
                <w:sz w:val="18"/>
                <w:szCs w:val="18"/>
              </w:rPr>
              <w:br w:type="page"/>
            </w:r>
          </w:p>
          <w:p w:rsidR="00116327"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t>Severe acute loss of visual acuity (3 trials): RR 3.75 (95% CI 0.87 to 16;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=28%)</w:t>
            </w:r>
            <w:r w:rsidRPr="002A1393">
              <w:rPr>
                <w:rFonts w:ascii="Arial" w:eastAsia="Times New Roman" w:hAnsi="Arial" w:cs="Arial"/>
                <w:color w:val="000000"/>
                <w:sz w:val="18"/>
                <w:szCs w:val="18"/>
              </w:rPr>
              <w:br w:type="page"/>
            </w:r>
          </w:p>
          <w:p w:rsidR="00116327"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t>Visual disturbance (3 trials): RR 1.56 (95% CI 1.21 to 2.01;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=7%)</w:t>
            </w:r>
          </w:p>
          <w:p w:rsidR="00116327"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br w:type="page"/>
              <w:t>Injection site reaction (3 trials): RR 2.09 (95% CI 1.29 to 3.39;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=73%)</w:t>
            </w:r>
          </w:p>
          <w:p w:rsidR="00116327"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br w:type="page"/>
              <w:t>Infusion-related back pain (4 trials): RR 9.93 (95% CI 2.82 to 35;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=0%</w:t>
            </w:r>
            <w:r w:rsidRPr="002A1393">
              <w:rPr>
                <w:rFonts w:ascii="Arial" w:eastAsia="Times New Roman" w:hAnsi="Arial" w:cs="Arial"/>
                <w:color w:val="000000"/>
                <w:sz w:val="18"/>
                <w:szCs w:val="18"/>
              </w:rPr>
              <w:br w:type="page"/>
            </w:r>
          </w:p>
          <w:p w:rsidR="00116327"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t>Allergic reaction (2 trials): RR 0.94 (95% CI 0.34 to 2.56;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=0%)</w:t>
            </w:r>
            <w:r w:rsidRPr="002A1393">
              <w:rPr>
                <w:rFonts w:ascii="Arial" w:eastAsia="Times New Roman" w:hAnsi="Arial" w:cs="Arial"/>
                <w:color w:val="000000"/>
                <w:sz w:val="18"/>
                <w:szCs w:val="18"/>
              </w:rPr>
              <w:br w:type="page"/>
            </w:r>
          </w:p>
          <w:p w:rsidR="00E61513" w:rsidRPr="002A1393" w:rsidRDefault="00E61513" w:rsidP="00C73CF5">
            <w:pPr>
              <w:ind w:left="162" w:right="-108"/>
              <w:rPr>
                <w:rFonts w:ascii="Arial" w:eastAsia="Times New Roman" w:hAnsi="Arial" w:cs="Arial"/>
                <w:color w:val="000000"/>
                <w:sz w:val="18"/>
                <w:szCs w:val="18"/>
              </w:rPr>
            </w:pPr>
            <w:r w:rsidRPr="002A1393">
              <w:rPr>
                <w:rFonts w:ascii="Arial" w:eastAsia="Times New Roman" w:hAnsi="Arial" w:cs="Arial"/>
                <w:color w:val="000000"/>
                <w:sz w:val="18"/>
                <w:szCs w:val="18"/>
              </w:rPr>
              <w:t>Photosensitivity (2 trials): RR 5.37 (95% CI 1.01 to 29; I</w:t>
            </w:r>
            <w:r w:rsidRPr="002A1393">
              <w:rPr>
                <w:rFonts w:ascii="Arial" w:eastAsia="Times New Roman" w:hAnsi="Arial" w:cs="Arial"/>
                <w:color w:val="000000"/>
                <w:sz w:val="18"/>
                <w:szCs w:val="18"/>
                <w:vertAlign w:val="superscript"/>
              </w:rPr>
              <w:t>2</w:t>
            </w:r>
            <w:r w:rsidRPr="002A1393">
              <w:rPr>
                <w:rFonts w:ascii="Arial" w:eastAsia="Times New Roman" w:hAnsi="Arial" w:cs="Arial"/>
                <w:color w:val="000000"/>
                <w:sz w:val="18"/>
                <w:szCs w:val="18"/>
              </w:rPr>
              <w:t>=70%</w:t>
            </w:r>
            <w:r w:rsidR="00C73CF5">
              <w:rPr>
                <w:rFonts w:ascii="Arial" w:eastAsia="Times New Roman" w:hAnsi="Arial" w:cs="Arial"/>
                <w:color w:val="000000"/>
                <w:sz w:val="18"/>
                <w:szCs w:val="18"/>
              </w:rPr>
              <w:t>)</w:t>
            </w:r>
          </w:p>
        </w:tc>
        <w:tc>
          <w:tcPr>
            <w:tcW w:w="2250" w:type="dxa"/>
            <w:shd w:val="clear" w:color="auto" w:fill="auto"/>
            <w:hideMark/>
          </w:tcPr>
          <w:p w:rsidR="00E61513" w:rsidRPr="002A1393" w:rsidRDefault="00E61513" w:rsidP="002A1393">
            <w:pPr>
              <w:rPr>
                <w:rFonts w:ascii="Arial" w:eastAsia="Times New Roman" w:hAnsi="Arial" w:cs="Arial"/>
                <w:color w:val="000000"/>
                <w:sz w:val="18"/>
                <w:szCs w:val="18"/>
              </w:rPr>
            </w:pPr>
            <w:r w:rsidRPr="002A1393">
              <w:rPr>
                <w:rFonts w:ascii="Arial" w:eastAsia="Times New Roman" w:hAnsi="Arial" w:cs="Arial"/>
                <w:color w:val="000000"/>
                <w:sz w:val="18"/>
                <w:szCs w:val="18"/>
              </w:rPr>
              <w:t>Photodynamic therapy is effective in preventing further visual loss due to AMRD</w:t>
            </w:r>
            <w:r w:rsidR="00116327">
              <w:rPr>
                <w:rFonts w:ascii="Arial" w:eastAsia="Times New Roman" w:hAnsi="Arial" w:cs="Arial"/>
                <w:color w:val="000000"/>
                <w:sz w:val="18"/>
                <w:szCs w:val="18"/>
              </w:rPr>
              <w:t>,</w:t>
            </w:r>
            <w:r w:rsidRPr="002A1393">
              <w:rPr>
                <w:rFonts w:ascii="Arial" w:eastAsia="Times New Roman" w:hAnsi="Arial" w:cs="Arial"/>
                <w:color w:val="000000"/>
                <w:sz w:val="18"/>
                <w:szCs w:val="18"/>
              </w:rPr>
              <w:t xml:space="preserve"> although the effect size is unclear.</w:t>
            </w:r>
          </w:p>
        </w:tc>
        <w:tc>
          <w:tcPr>
            <w:tcW w:w="900" w:type="dxa"/>
            <w:shd w:val="clear" w:color="auto" w:fill="auto"/>
            <w:noWrap/>
            <w:hideMark/>
          </w:tcPr>
          <w:p w:rsidR="00E61513" w:rsidRPr="002A1393" w:rsidRDefault="00E61513" w:rsidP="00116327">
            <w:pPr>
              <w:rPr>
                <w:rFonts w:ascii="Arial" w:eastAsia="Times New Roman" w:hAnsi="Arial" w:cs="Arial"/>
                <w:sz w:val="18"/>
                <w:szCs w:val="18"/>
              </w:rPr>
            </w:pPr>
            <w:r w:rsidRPr="002A1393">
              <w:rPr>
                <w:rFonts w:ascii="Arial" w:eastAsia="Times New Roman" w:hAnsi="Arial" w:cs="Arial"/>
                <w:sz w:val="18"/>
                <w:szCs w:val="18"/>
              </w:rPr>
              <w:t>Good</w:t>
            </w:r>
          </w:p>
        </w:tc>
      </w:tr>
    </w:tbl>
    <w:p w:rsidR="009267E8" w:rsidRDefault="002A1393" w:rsidP="00A35F65">
      <w:pPr>
        <w:ind w:right="-450"/>
        <w:rPr>
          <w:rFonts w:ascii="Arial" w:hAnsi="Arial" w:cs="Arial"/>
          <w:sz w:val="18"/>
          <w:szCs w:val="18"/>
        </w:rPr>
      </w:pPr>
      <w:r w:rsidRPr="00116327">
        <w:rPr>
          <w:rFonts w:ascii="Arial" w:hAnsi="Arial" w:cs="Arial"/>
          <w:b/>
          <w:sz w:val="18"/>
          <w:szCs w:val="18"/>
        </w:rPr>
        <w:t xml:space="preserve">Abbreviations: </w:t>
      </w:r>
      <w:r w:rsidR="00AA6FD8" w:rsidRPr="00AA6FD8">
        <w:rPr>
          <w:rFonts w:ascii="Arial" w:hAnsi="Arial" w:cs="Arial"/>
          <w:sz w:val="18"/>
          <w:szCs w:val="18"/>
        </w:rPr>
        <w:t xml:space="preserve">AE = adverse event; </w:t>
      </w:r>
      <w:r w:rsidRPr="002A1393">
        <w:rPr>
          <w:rFonts w:ascii="Arial" w:hAnsi="Arial" w:cs="Arial"/>
          <w:sz w:val="18"/>
          <w:szCs w:val="18"/>
        </w:rPr>
        <w:t>AMD = age-related macular degeneration</w:t>
      </w:r>
      <w:r w:rsidR="00116327">
        <w:rPr>
          <w:rFonts w:ascii="Arial" w:hAnsi="Arial" w:cs="Arial"/>
          <w:sz w:val="18"/>
          <w:szCs w:val="18"/>
        </w:rPr>
        <w:t>;</w:t>
      </w:r>
      <w:r w:rsidRPr="002A1393">
        <w:rPr>
          <w:rFonts w:ascii="Arial" w:hAnsi="Arial" w:cs="Arial"/>
          <w:sz w:val="18"/>
          <w:szCs w:val="18"/>
        </w:rPr>
        <w:t xml:space="preserve"> CI = confidence interval</w:t>
      </w:r>
      <w:r w:rsidR="00116327">
        <w:rPr>
          <w:rFonts w:ascii="Arial" w:hAnsi="Arial" w:cs="Arial"/>
          <w:sz w:val="18"/>
          <w:szCs w:val="18"/>
        </w:rPr>
        <w:t>;</w:t>
      </w:r>
      <w:r w:rsidRPr="002A1393">
        <w:rPr>
          <w:rFonts w:ascii="Arial" w:hAnsi="Arial" w:cs="Arial"/>
          <w:sz w:val="18"/>
          <w:szCs w:val="18"/>
        </w:rPr>
        <w:t xml:space="preserve"> IV = intravenous</w:t>
      </w:r>
      <w:r w:rsidR="00116327">
        <w:rPr>
          <w:rFonts w:ascii="Arial" w:hAnsi="Arial" w:cs="Arial"/>
          <w:sz w:val="18"/>
          <w:szCs w:val="18"/>
        </w:rPr>
        <w:t>;</w:t>
      </w:r>
      <w:r w:rsidRPr="002A1393">
        <w:rPr>
          <w:rFonts w:ascii="Arial" w:hAnsi="Arial" w:cs="Arial"/>
          <w:sz w:val="18"/>
          <w:szCs w:val="18"/>
        </w:rPr>
        <w:t xml:space="preserve"> logMAR = logarithmic minimum angle of resolution</w:t>
      </w:r>
      <w:r w:rsidR="00116327">
        <w:rPr>
          <w:rFonts w:ascii="Arial" w:hAnsi="Arial" w:cs="Arial"/>
          <w:sz w:val="18"/>
          <w:szCs w:val="18"/>
        </w:rPr>
        <w:t>;</w:t>
      </w:r>
      <w:r w:rsidRPr="002A1393">
        <w:rPr>
          <w:rFonts w:ascii="Arial" w:hAnsi="Arial" w:cs="Arial"/>
          <w:sz w:val="18"/>
          <w:szCs w:val="18"/>
        </w:rPr>
        <w:t xml:space="preserve"> NEI -VFQ = </w:t>
      </w:r>
      <w:r w:rsidR="00116327" w:rsidRPr="002A1393">
        <w:rPr>
          <w:rFonts w:ascii="Arial" w:hAnsi="Arial" w:cs="Arial"/>
          <w:sz w:val="18"/>
          <w:szCs w:val="18"/>
        </w:rPr>
        <w:t>National Eye Institute Visual Functioning Questionnaire</w:t>
      </w:r>
      <w:r w:rsidR="00116327">
        <w:rPr>
          <w:rFonts w:ascii="Arial" w:hAnsi="Arial" w:cs="Arial"/>
          <w:sz w:val="18"/>
          <w:szCs w:val="18"/>
        </w:rPr>
        <w:t>;</w:t>
      </w:r>
      <w:r w:rsidRPr="002A1393">
        <w:rPr>
          <w:rFonts w:ascii="Arial" w:hAnsi="Arial" w:cs="Arial"/>
          <w:sz w:val="18"/>
          <w:szCs w:val="18"/>
        </w:rPr>
        <w:t xml:space="preserve"> NNH = number needed to harm</w:t>
      </w:r>
      <w:r w:rsidR="00116327">
        <w:rPr>
          <w:rFonts w:ascii="Arial" w:hAnsi="Arial" w:cs="Arial"/>
          <w:sz w:val="18"/>
          <w:szCs w:val="18"/>
        </w:rPr>
        <w:t>;</w:t>
      </w:r>
      <w:r w:rsidRPr="002A1393">
        <w:rPr>
          <w:rFonts w:ascii="Arial" w:hAnsi="Arial" w:cs="Arial"/>
          <w:sz w:val="18"/>
          <w:szCs w:val="18"/>
        </w:rPr>
        <w:t xml:space="preserve"> NNT = number needed to treat</w:t>
      </w:r>
      <w:r w:rsidR="00116327">
        <w:rPr>
          <w:rFonts w:ascii="Arial" w:hAnsi="Arial" w:cs="Arial"/>
          <w:sz w:val="18"/>
          <w:szCs w:val="18"/>
        </w:rPr>
        <w:t>;</w:t>
      </w:r>
      <w:r w:rsidRPr="002A1393">
        <w:rPr>
          <w:rFonts w:ascii="Arial" w:hAnsi="Arial" w:cs="Arial"/>
          <w:sz w:val="18"/>
          <w:szCs w:val="18"/>
        </w:rPr>
        <w:t xml:space="preserve"> NR = not </w:t>
      </w:r>
      <w:r w:rsidR="00116327">
        <w:rPr>
          <w:rFonts w:ascii="Arial" w:hAnsi="Arial" w:cs="Arial"/>
          <w:sz w:val="18"/>
          <w:szCs w:val="18"/>
        </w:rPr>
        <w:t>reported;</w:t>
      </w:r>
      <w:r w:rsidRPr="002A1393">
        <w:rPr>
          <w:rFonts w:ascii="Arial" w:hAnsi="Arial" w:cs="Arial"/>
          <w:sz w:val="18"/>
          <w:szCs w:val="18"/>
        </w:rPr>
        <w:t xml:space="preserve"> NRR = National Research Register</w:t>
      </w:r>
      <w:r w:rsidR="00116327">
        <w:rPr>
          <w:rFonts w:ascii="Arial" w:hAnsi="Arial" w:cs="Arial"/>
          <w:sz w:val="18"/>
          <w:szCs w:val="18"/>
        </w:rPr>
        <w:t>;</w:t>
      </w:r>
      <w:r w:rsidRPr="002A1393">
        <w:rPr>
          <w:rFonts w:ascii="Arial" w:hAnsi="Arial" w:cs="Arial"/>
          <w:sz w:val="18"/>
          <w:szCs w:val="18"/>
        </w:rPr>
        <w:t xml:space="preserve"> OR = odds ratio</w:t>
      </w:r>
      <w:r w:rsidR="00116327">
        <w:rPr>
          <w:rFonts w:ascii="Arial" w:hAnsi="Arial" w:cs="Arial"/>
          <w:sz w:val="18"/>
          <w:szCs w:val="18"/>
        </w:rPr>
        <w:t>;</w:t>
      </w:r>
      <w:r w:rsidRPr="002A1393">
        <w:rPr>
          <w:rFonts w:ascii="Arial" w:hAnsi="Arial" w:cs="Arial"/>
          <w:sz w:val="18"/>
          <w:szCs w:val="18"/>
        </w:rPr>
        <w:t xml:space="preserve"> PDT = photodynamic therapy</w:t>
      </w:r>
      <w:r w:rsidR="00116327">
        <w:rPr>
          <w:rFonts w:ascii="Arial" w:hAnsi="Arial" w:cs="Arial"/>
          <w:sz w:val="18"/>
          <w:szCs w:val="18"/>
        </w:rPr>
        <w:t>;</w:t>
      </w:r>
      <w:r w:rsidRPr="002A1393">
        <w:rPr>
          <w:rFonts w:ascii="Arial" w:hAnsi="Arial" w:cs="Arial"/>
          <w:sz w:val="18"/>
          <w:szCs w:val="18"/>
        </w:rPr>
        <w:t xml:space="preserve"> pts = patients</w:t>
      </w:r>
      <w:r w:rsidR="00116327">
        <w:rPr>
          <w:rFonts w:ascii="Arial" w:hAnsi="Arial" w:cs="Arial"/>
          <w:sz w:val="18"/>
          <w:szCs w:val="18"/>
        </w:rPr>
        <w:t>;</w:t>
      </w:r>
      <w:r w:rsidRPr="002A1393">
        <w:rPr>
          <w:rFonts w:ascii="Arial" w:hAnsi="Arial" w:cs="Arial"/>
          <w:sz w:val="18"/>
          <w:szCs w:val="18"/>
        </w:rPr>
        <w:t xml:space="preserve"> QD</w:t>
      </w:r>
      <w:r w:rsidR="00116327">
        <w:rPr>
          <w:rFonts w:ascii="Arial" w:hAnsi="Arial" w:cs="Arial"/>
          <w:sz w:val="18"/>
          <w:szCs w:val="18"/>
        </w:rPr>
        <w:t xml:space="preserve"> </w:t>
      </w:r>
      <w:r w:rsidRPr="002A1393">
        <w:rPr>
          <w:rFonts w:ascii="Arial" w:hAnsi="Arial" w:cs="Arial"/>
          <w:sz w:val="18"/>
          <w:szCs w:val="18"/>
        </w:rPr>
        <w:t>= daily</w:t>
      </w:r>
      <w:r w:rsidR="00116327">
        <w:rPr>
          <w:rFonts w:ascii="Arial" w:hAnsi="Arial" w:cs="Arial"/>
          <w:sz w:val="18"/>
          <w:szCs w:val="18"/>
        </w:rPr>
        <w:t xml:space="preserve">; </w:t>
      </w:r>
      <w:r w:rsidRPr="002A1393">
        <w:rPr>
          <w:rFonts w:ascii="Arial" w:hAnsi="Arial" w:cs="Arial"/>
          <w:sz w:val="18"/>
          <w:szCs w:val="18"/>
        </w:rPr>
        <w:t>QoL = quality of life</w:t>
      </w:r>
      <w:r w:rsidR="00116327">
        <w:rPr>
          <w:rFonts w:ascii="Arial" w:hAnsi="Arial" w:cs="Arial"/>
          <w:sz w:val="18"/>
          <w:szCs w:val="18"/>
        </w:rPr>
        <w:t>;</w:t>
      </w:r>
      <w:r w:rsidRPr="002A1393">
        <w:rPr>
          <w:rFonts w:ascii="Arial" w:hAnsi="Arial" w:cs="Arial"/>
          <w:sz w:val="18"/>
          <w:szCs w:val="18"/>
        </w:rPr>
        <w:t xml:space="preserve"> RR = relative risk</w:t>
      </w:r>
      <w:r w:rsidR="00116327">
        <w:rPr>
          <w:rFonts w:ascii="Arial" w:hAnsi="Arial" w:cs="Arial"/>
          <w:sz w:val="18"/>
          <w:szCs w:val="18"/>
        </w:rPr>
        <w:t>;</w:t>
      </w:r>
      <w:r w:rsidRPr="002A1393">
        <w:rPr>
          <w:rFonts w:ascii="Arial" w:hAnsi="Arial" w:cs="Arial"/>
          <w:sz w:val="18"/>
          <w:szCs w:val="18"/>
        </w:rPr>
        <w:t xml:space="preserve"> VECAT = </w:t>
      </w:r>
      <w:r w:rsidR="00116327">
        <w:rPr>
          <w:rFonts w:ascii="Arial" w:hAnsi="Arial" w:cs="Arial"/>
          <w:sz w:val="18"/>
          <w:szCs w:val="18"/>
        </w:rPr>
        <w:t>V</w:t>
      </w:r>
      <w:r w:rsidRPr="002A1393">
        <w:rPr>
          <w:rFonts w:ascii="Arial" w:hAnsi="Arial" w:cs="Arial"/>
          <w:sz w:val="18"/>
          <w:szCs w:val="18"/>
        </w:rPr>
        <w:t xml:space="preserve">itamin E, </w:t>
      </w:r>
      <w:r w:rsidR="00116327">
        <w:rPr>
          <w:rFonts w:ascii="Arial" w:hAnsi="Arial" w:cs="Arial"/>
          <w:sz w:val="18"/>
          <w:szCs w:val="18"/>
        </w:rPr>
        <w:t>C</w:t>
      </w:r>
      <w:r w:rsidRPr="002A1393">
        <w:rPr>
          <w:rFonts w:ascii="Arial" w:hAnsi="Arial" w:cs="Arial"/>
          <w:sz w:val="18"/>
          <w:szCs w:val="18"/>
        </w:rPr>
        <w:t xml:space="preserve">ataract and </w:t>
      </w:r>
      <w:r w:rsidR="00116327">
        <w:rPr>
          <w:rFonts w:ascii="Arial" w:hAnsi="Arial" w:cs="Arial"/>
          <w:sz w:val="18"/>
          <w:szCs w:val="18"/>
        </w:rPr>
        <w:t>A</w:t>
      </w:r>
      <w:r w:rsidRPr="002A1393">
        <w:rPr>
          <w:rFonts w:ascii="Arial" w:hAnsi="Arial" w:cs="Arial"/>
          <w:sz w:val="18"/>
          <w:szCs w:val="18"/>
        </w:rPr>
        <w:t>ge-</w:t>
      </w:r>
      <w:r w:rsidR="00116327" w:rsidRPr="002A1393">
        <w:rPr>
          <w:rFonts w:ascii="Arial" w:hAnsi="Arial" w:cs="Arial"/>
          <w:sz w:val="18"/>
          <w:szCs w:val="18"/>
        </w:rPr>
        <w:t>Related Maculopathy Study</w:t>
      </w:r>
      <w:r w:rsidR="00116327">
        <w:rPr>
          <w:rFonts w:ascii="Arial" w:hAnsi="Arial" w:cs="Arial"/>
          <w:sz w:val="18"/>
          <w:szCs w:val="18"/>
        </w:rPr>
        <w:t>;</w:t>
      </w:r>
      <w:r w:rsidRPr="002A1393">
        <w:rPr>
          <w:rFonts w:ascii="Arial" w:hAnsi="Arial" w:cs="Arial"/>
          <w:sz w:val="18"/>
          <w:szCs w:val="18"/>
        </w:rPr>
        <w:t xml:space="preserve"> VEGF = vascular endothelial growth factor</w:t>
      </w:r>
      <w:r w:rsidR="00116327">
        <w:rPr>
          <w:rFonts w:ascii="Arial" w:hAnsi="Arial" w:cs="Arial"/>
          <w:sz w:val="18"/>
          <w:szCs w:val="18"/>
        </w:rPr>
        <w:t>;</w:t>
      </w:r>
      <w:r w:rsidRPr="002A1393">
        <w:rPr>
          <w:rFonts w:ascii="Arial" w:hAnsi="Arial" w:cs="Arial"/>
          <w:sz w:val="18"/>
          <w:szCs w:val="18"/>
        </w:rPr>
        <w:t xml:space="preserve"> WMD = weighted mean difference.</w:t>
      </w:r>
    </w:p>
    <w:sectPr w:rsidR="009267E8" w:rsidSect="00875FF9">
      <w:headerReference w:type="default" r:id="rId8"/>
      <w:footerReference w:type="default" r:id="rId9"/>
      <w:pgSz w:w="15840" w:h="12240" w:orient="landscape"/>
      <w:pgMar w:top="1440" w:right="1440" w:bottom="1440" w:left="1440" w:header="720" w:footer="720" w:gutter="0"/>
      <w:pgNumType w:start="8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6B3" w:rsidRDefault="00CC16B3">
      <w:r>
        <w:separator/>
      </w:r>
    </w:p>
  </w:endnote>
  <w:endnote w:type="continuationSeparator" w:id="1">
    <w:p w:rsidR="00CC16B3" w:rsidRDefault="00CC16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F9" w:rsidRDefault="00875FF9" w:rsidP="00875FF9">
    <w:pPr>
      <w:pStyle w:val="Footer"/>
      <w:tabs>
        <w:tab w:val="clear" w:pos="4320"/>
        <w:tab w:val="clear" w:pos="8640"/>
        <w:tab w:val="center" w:pos="6480"/>
        <w:tab w:val="right" w:pos="12960"/>
      </w:tabs>
    </w:pPr>
    <w:r>
      <w:rPr>
        <w:rFonts w:ascii="Arial" w:hAnsi="Arial" w:cs="Arial"/>
        <w:sz w:val="16"/>
        <w:szCs w:val="16"/>
      </w:rPr>
      <w:t>Screening for Impaired Vision in Older Adults</w:t>
    </w:r>
    <w:r w:rsidRPr="000876B6">
      <w:rPr>
        <w:rFonts w:ascii="Arial" w:hAnsi="Arial" w:cs="Arial"/>
        <w:sz w:val="16"/>
        <w:szCs w:val="16"/>
      </w:rPr>
      <w:tab/>
    </w:r>
    <w:r w:rsidRPr="000876B6">
      <w:rPr>
        <w:rFonts w:ascii="Arial" w:hAnsi="Arial" w:cs="Arial"/>
        <w:sz w:val="16"/>
        <w:szCs w:val="16"/>
      </w:rPr>
      <w:fldChar w:fldCharType="begin"/>
    </w:r>
    <w:r w:rsidRPr="000876B6">
      <w:rPr>
        <w:rFonts w:ascii="Arial" w:hAnsi="Arial" w:cs="Arial"/>
        <w:sz w:val="16"/>
        <w:szCs w:val="16"/>
      </w:rPr>
      <w:instrText xml:space="preserve"> PAGE   \* MERGEFORMAT </w:instrText>
    </w:r>
    <w:r w:rsidRPr="000876B6">
      <w:rPr>
        <w:rFonts w:ascii="Arial" w:hAnsi="Arial" w:cs="Arial"/>
        <w:sz w:val="16"/>
        <w:szCs w:val="16"/>
      </w:rPr>
      <w:fldChar w:fldCharType="separate"/>
    </w:r>
    <w:r>
      <w:rPr>
        <w:rFonts w:ascii="Arial" w:hAnsi="Arial" w:cs="Arial"/>
        <w:noProof/>
        <w:sz w:val="16"/>
        <w:szCs w:val="16"/>
      </w:rPr>
      <w:t>89</w:t>
    </w:r>
    <w:r w:rsidRPr="000876B6">
      <w:rPr>
        <w:rFonts w:ascii="Arial" w:hAnsi="Arial" w:cs="Arial"/>
        <w:noProof/>
        <w:sz w:val="16"/>
        <w:szCs w:val="16"/>
      </w:rPr>
      <w:fldChar w:fldCharType="end"/>
    </w:r>
    <w:r w:rsidRPr="009E6D25">
      <w:rPr>
        <w:rFonts w:ascii="Arial" w:hAnsi="Arial" w:cs="Arial"/>
        <w:sz w:val="16"/>
        <w:szCs w:val="16"/>
      </w:rPr>
      <w:tab/>
      <w:t>Pacific Northwest</w:t>
    </w:r>
    <w:r w:rsidRPr="000876B6">
      <w:rPr>
        <w:rFonts w:ascii="Arial" w:hAnsi="Arial" w:cs="Arial"/>
        <w:sz w:val="16"/>
        <w:szCs w:val="16"/>
      </w:rPr>
      <w:t xml:space="preserve"> </w:t>
    </w:r>
    <w:r>
      <w:rPr>
        <w:rFonts w:ascii="Arial" w:hAnsi="Arial" w:cs="Arial"/>
        <w:sz w:val="16"/>
        <w:szCs w:val="16"/>
      </w:rPr>
      <w:t>EPC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6B3" w:rsidRDefault="00CC16B3">
      <w:r>
        <w:separator/>
      </w:r>
    </w:p>
  </w:footnote>
  <w:footnote w:type="continuationSeparator" w:id="1">
    <w:p w:rsidR="00CC16B3" w:rsidRDefault="00CC16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42A" w:rsidRPr="00407404" w:rsidRDefault="00875FF9" w:rsidP="00407404">
    <w:pPr>
      <w:pStyle w:val="Header"/>
    </w:pPr>
    <w:r w:rsidRPr="002A1393">
      <w:rPr>
        <w:rFonts w:ascii="Arial" w:hAnsi="Arial" w:cs="Arial"/>
        <w:b/>
        <w:sz w:val="20"/>
        <w:szCs w:val="20"/>
      </w:rPr>
      <w:t>Appendix B8. Systematic Reviews of A</w:t>
    </w:r>
    <w:r>
      <w:rPr>
        <w:rFonts w:ascii="Arial" w:hAnsi="Arial" w:cs="Arial"/>
        <w:b/>
        <w:sz w:val="20"/>
        <w:szCs w:val="20"/>
      </w:rPr>
      <w:t xml:space="preserve">ge-Related </w:t>
    </w:r>
    <w:r w:rsidRPr="002A1393">
      <w:rPr>
        <w:rFonts w:ascii="Arial" w:hAnsi="Arial" w:cs="Arial"/>
        <w:b/>
        <w:sz w:val="20"/>
        <w:szCs w:val="20"/>
      </w:rPr>
      <w:t>M</w:t>
    </w:r>
    <w:r>
      <w:rPr>
        <w:rFonts w:ascii="Arial" w:hAnsi="Arial" w:cs="Arial"/>
        <w:b/>
        <w:sz w:val="20"/>
        <w:szCs w:val="20"/>
      </w:rPr>
      <w:t xml:space="preserve">acular </w:t>
    </w:r>
    <w:r w:rsidRPr="002A1393">
      <w:rPr>
        <w:rFonts w:ascii="Arial" w:hAnsi="Arial" w:cs="Arial"/>
        <w:b/>
        <w:sz w:val="20"/>
        <w:szCs w:val="20"/>
      </w:rPr>
      <w:t>D</w:t>
    </w:r>
    <w:r>
      <w:rPr>
        <w:rFonts w:ascii="Arial" w:hAnsi="Arial" w:cs="Arial"/>
        <w:b/>
        <w:sz w:val="20"/>
        <w:szCs w:val="20"/>
      </w:rPr>
      <w:t>egeneration</w:t>
    </w:r>
    <w:r w:rsidRPr="002A1393">
      <w:rPr>
        <w:rFonts w:ascii="Arial" w:hAnsi="Arial" w:cs="Arial"/>
        <w:b/>
        <w:sz w:val="20"/>
        <w:szCs w:val="20"/>
      </w:rPr>
      <w:t xml:space="preserve"> Included in the Prior USPSTF Re</w:t>
    </w:r>
    <w:r>
      <w:rPr>
        <w:rFonts w:ascii="Arial" w:hAnsi="Arial" w:cs="Arial"/>
        <w:b/>
        <w:sz w:val="20"/>
        <w:szCs w:val="20"/>
      </w:rPr>
      <w:t>view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014DD"/>
    <w:multiLevelType w:val="multilevel"/>
    <w:tmpl w:val="B85401CE"/>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D07029"/>
    <w:multiLevelType w:val="hybridMultilevel"/>
    <w:tmpl w:val="5E2A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255105"/>
    <w:multiLevelType w:val="hybridMultilevel"/>
    <w:tmpl w:val="FDAE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0D5CFF"/>
    <w:multiLevelType w:val="multilevel"/>
    <w:tmpl w:val="C254B59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62"/>
  </w:hdrShapeDefaults>
  <w:footnotePr>
    <w:footnote w:id="0"/>
    <w:footnote w:id="1"/>
  </w:footnotePr>
  <w:endnotePr>
    <w:endnote w:id="0"/>
    <w:endnote w:id="1"/>
  </w:endnotePr>
  <w:compat/>
  <w:rsids>
    <w:rsidRoot w:val="00B029C5"/>
    <w:rsid w:val="000243DB"/>
    <w:rsid w:val="00060CE0"/>
    <w:rsid w:val="000759E1"/>
    <w:rsid w:val="000C3FD6"/>
    <w:rsid w:val="000E19E0"/>
    <w:rsid w:val="00116327"/>
    <w:rsid w:val="00116409"/>
    <w:rsid w:val="00116F45"/>
    <w:rsid w:val="00134939"/>
    <w:rsid w:val="00134B6D"/>
    <w:rsid w:val="001610C4"/>
    <w:rsid w:val="001A3792"/>
    <w:rsid w:val="001A68BA"/>
    <w:rsid w:val="001C1675"/>
    <w:rsid w:val="001C6040"/>
    <w:rsid w:val="001E7BED"/>
    <w:rsid w:val="002342D2"/>
    <w:rsid w:val="00251C82"/>
    <w:rsid w:val="00292CA6"/>
    <w:rsid w:val="002A1393"/>
    <w:rsid w:val="002A5C16"/>
    <w:rsid w:val="002D594F"/>
    <w:rsid w:val="0031466B"/>
    <w:rsid w:val="00333B81"/>
    <w:rsid w:val="00375B49"/>
    <w:rsid w:val="00383F7E"/>
    <w:rsid w:val="00385BF0"/>
    <w:rsid w:val="003B60EB"/>
    <w:rsid w:val="00407404"/>
    <w:rsid w:val="00415EA0"/>
    <w:rsid w:val="004D66E5"/>
    <w:rsid w:val="00506240"/>
    <w:rsid w:val="00570D46"/>
    <w:rsid w:val="00581244"/>
    <w:rsid w:val="00593F76"/>
    <w:rsid w:val="005B422E"/>
    <w:rsid w:val="005B5620"/>
    <w:rsid w:val="005E04B8"/>
    <w:rsid w:val="006013EE"/>
    <w:rsid w:val="0060348E"/>
    <w:rsid w:val="0062477E"/>
    <w:rsid w:val="006B5569"/>
    <w:rsid w:val="006E1E6D"/>
    <w:rsid w:val="006E65E2"/>
    <w:rsid w:val="00701028"/>
    <w:rsid w:val="007870EF"/>
    <w:rsid w:val="00790ACC"/>
    <w:rsid w:val="00792524"/>
    <w:rsid w:val="007B4024"/>
    <w:rsid w:val="007C21B6"/>
    <w:rsid w:val="007C51D6"/>
    <w:rsid w:val="007E02B9"/>
    <w:rsid w:val="00807082"/>
    <w:rsid w:val="00832E86"/>
    <w:rsid w:val="0085785A"/>
    <w:rsid w:val="0086466C"/>
    <w:rsid w:val="00875FF9"/>
    <w:rsid w:val="008769C0"/>
    <w:rsid w:val="008905FF"/>
    <w:rsid w:val="008F278A"/>
    <w:rsid w:val="00901358"/>
    <w:rsid w:val="009267E8"/>
    <w:rsid w:val="00965A25"/>
    <w:rsid w:val="009B35EC"/>
    <w:rsid w:val="00A138A8"/>
    <w:rsid w:val="00A35F65"/>
    <w:rsid w:val="00A70F0F"/>
    <w:rsid w:val="00A86DA8"/>
    <w:rsid w:val="00AA6FD8"/>
    <w:rsid w:val="00AA7CDB"/>
    <w:rsid w:val="00AD2D25"/>
    <w:rsid w:val="00AD5FA2"/>
    <w:rsid w:val="00B029C5"/>
    <w:rsid w:val="00B05A05"/>
    <w:rsid w:val="00B16198"/>
    <w:rsid w:val="00B1680D"/>
    <w:rsid w:val="00B52143"/>
    <w:rsid w:val="00B716CD"/>
    <w:rsid w:val="00B82685"/>
    <w:rsid w:val="00B92F3E"/>
    <w:rsid w:val="00BE3110"/>
    <w:rsid w:val="00C2726A"/>
    <w:rsid w:val="00C41F9E"/>
    <w:rsid w:val="00C542A6"/>
    <w:rsid w:val="00C73CF5"/>
    <w:rsid w:val="00C746C0"/>
    <w:rsid w:val="00C849A9"/>
    <w:rsid w:val="00C923CD"/>
    <w:rsid w:val="00CC16B3"/>
    <w:rsid w:val="00D10762"/>
    <w:rsid w:val="00D14040"/>
    <w:rsid w:val="00D20CB3"/>
    <w:rsid w:val="00D37462"/>
    <w:rsid w:val="00D57373"/>
    <w:rsid w:val="00D62B15"/>
    <w:rsid w:val="00D637B2"/>
    <w:rsid w:val="00DA23F8"/>
    <w:rsid w:val="00DA564D"/>
    <w:rsid w:val="00DD3CBB"/>
    <w:rsid w:val="00DF5E78"/>
    <w:rsid w:val="00E011B2"/>
    <w:rsid w:val="00E029FD"/>
    <w:rsid w:val="00E33DA8"/>
    <w:rsid w:val="00E61513"/>
    <w:rsid w:val="00E66B71"/>
    <w:rsid w:val="00E966A3"/>
    <w:rsid w:val="00EA1A16"/>
    <w:rsid w:val="00EC7579"/>
    <w:rsid w:val="00ED0E09"/>
    <w:rsid w:val="00ED3D6E"/>
    <w:rsid w:val="00EF16CC"/>
    <w:rsid w:val="00F169DD"/>
    <w:rsid w:val="00F17C08"/>
    <w:rsid w:val="00F32BE5"/>
    <w:rsid w:val="00F335B7"/>
    <w:rsid w:val="00F33A9B"/>
    <w:rsid w:val="00F3542A"/>
    <w:rsid w:val="00F655D7"/>
    <w:rsid w:val="00FB16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A6"/>
    <w:rPr>
      <w:sz w:val="22"/>
      <w:szCs w:val="22"/>
    </w:rPr>
  </w:style>
  <w:style w:type="paragraph" w:styleId="Heading5">
    <w:name w:val="heading 5"/>
    <w:basedOn w:val="Normal"/>
    <w:next w:val="Normal"/>
    <w:link w:val="Heading5Char"/>
    <w:uiPriority w:val="9"/>
    <w:semiHidden/>
    <w:unhideWhenUsed/>
    <w:qFormat/>
    <w:rsid w:val="007E02B9"/>
    <w:pPr>
      <w:keepNext/>
      <w:keepLines/>
      <w:spacing w:before="200" w:line="276" w:lineRule="auto"/>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1E6D"/>
    <w:pPr>
      <w:tabs>
        <w:tab w:val="center" w:pos="4320"/>
        <w:tab w:val="right" w:pos="8640"/>
      </w:tabs>
    </w:pPr>
  </w:style>
  <w:style w:type="character" w:styleId="PageNumber">
    <w:name w:val="page number"/>
    <w:basedOn w:val="DefaultParagraphFont"/>
    <w:rsid w:val="006E1E6D"/>
  </w:style>
  <w:style w:type="paragraph" w:styleId="Header">
    <w:name w:val="header"/>
    <w:basedOn w:val="Normal"/>
    <w:link w:val="HeaderChar"/>
    <w:uiPriority w:val="99"/>
    <w:rsid w:val="006E1E6D"/>
    <w:pPr>
      <w:tabs>
        <w:tab w:val="center" w:pos="4320"/>
        <w:tab w:val="right" w:pos="8640"/>
      </w:tabs>
    </w:pPr>
  </w:style>
  <w:style w:type="character" w:customStyle="1" w:styleId="Heading5Char">
    <w:name w:val="Heading 5 Char"/>
    <w:basedOn w:val="DefaultParagraphFont"/>
    <w:link w:val="Heading5"/>
    <w:uiPriority w:val="9"/>
    <w:semiHidden/>
    <w:rsid w:val="007E02B9"/>
    <w:rPr>
      <w:rFonts w:ascii="Cambria" w:eastAsia="Times New Roman" w:hAnsi="Cambria"/>
      <w:color w:val="243F60"/>
      <w:sz w:val="22"/>
      <w:szCs w:val="22"/>
    </w:rPr>
  </w:style>
  <w:style w:type="character" w:customStyle="1" w:styleId="HeaderChar">
    <w:name w:val="Header Char"/>
    <w:link w:val="Header"/>
    <w:uiPriority w:val="99"/>
    <w:rsid w:val="007E02B9"/>
    <w:rPr>
      <w:sz w:val="22"/>
      <w:szCs w:val="22"/>
    </w:rPr>
  </w:style>
  <w:style w:type="paragraph" w:styleId="PlainText">
    <w:name w:val="Plain Text"/>
    <w:basedOn w:val="Normal"/>
    <w:link w:val="PlainTextChar"/>
    <w:uiPriority w:val="99"/>
    <w:semiHidden/>
    <w:unhideWhenUsed/>
    <w:rsid w:val="007E02B9"/>
    <w:rPr>
      <w:rFonts w:ascii="Arial" w:eastAsia="Times New Roman" w:hAnsi="Arial"/>
      <w:sz w:val="20"/>
      <w:szCs w:val="21"/>
    </w:rPr>
  </w:style>
  <w:style w:type="character" w:customStyle="1" w:styleId="PlainTextChar">
    <w:name w:val="Plain Text Char"/>
    <w:basedOn w:val="DefaultParagraphFont"/>
    <w:link w:val="PlainText"/>
    <w:uiPriority w:val="99"/>
    <w:semiHidden/>
    <w:rsid w:val="007E02B9"/>
    <w:rPr>
      <w:rFonts w:ascii="Arial" w:eastAsia="Times New Roman" w:hAnsi="Arial"/>
      <w:szCs w:val="21"/>
    </w:rPr>
  </w:style>
  <w:style w:type="character" w:styleId="Hyperlink">
    <w:name w:val="Hyperlink"/>
    <w:basedOn w:val="DefaultParagraphFont"/>
    <w:uiPriority w:val="99"/>
    <w:unhideWhenUsed/>
    <w:rsid w:val="005B422E"/>
    <w:rPr>
      <w:color w:val="0000FF" w:themeColor="hyperlink"/>
      <w:u w:val="single"/>
    </w:rPr>
  </w:style>
  <w:style w:type="table" w:styleId="TableGrid">
    <w:name w:val="Table Grid"/>
    <w:basedOn w:val="TableNormal"/>
    <w:uiPriority w:val="59"/>
    <w:rsid w:val="005B42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16CD"/>
    <w:rPr>
      <w:rFonts w:ascii="Tahoma" w:hAnsi="Tahoma" w:cs="Tahoma"/>
      <w:sz w:val="16"/>
      <w:szCs w:val="16"/>
    </w:rPr>
  </w:style>
  <w:style w:type="character" w:customStyle="1" w:styleId="BalloonTextChar">
    <w:name w:val="Balloon Text Char"/>
    <w:basedOn w:val="DefaultParagraphFont"/>
    <w:link w:val="BalloonText"/>
    <w:uiPriority w:val="99"/>
    <w:semiHidden/>
    <w:rsid w:val="00B716CD"/>
    <w:rPr>
      <w:rFonts w:ascii="Tahoma" w:hAnsi="Tahoma" w:cs="Tahoma"/>
      <w:sz w:val="16"/>
      <w:szCs w:val="16"/>
    </w:rPr>
  </w:style>
  <w:style w:type="character" w:styleId="CommentReference">
    <w:name w:val="annotation reference"/>
    <w:basedOn w:val="DefaultParagraphFont"/>
    <w:uiPriority w:val="99"/>
    <w:semiHidden/>
    <w:unhideWhenUsed/>
    <w:rsid w:val="00570D46"/>
    <w:rPr>
      <w:sz w:val="16"/>
      <w:szCs w:val="16"/>
    </w:rPr>
  </w:style>
  <w:style w:type="paragraph" w:styleId="CommentText">
    <w:name w:val="annotation text"/>
    <w:basedOn w:val="Normal"/>
    <w:link w:val="CommentTextChar"/>
    <w:uiPriority w:val="99"/>
    <w:semiHidden/>
    <w:unhideWhenUsed/>
    <w:rsid w:val="00570D46"/>
    <w:rPr>
      <w:sz w:val="20"/>
      <w:szCs w:val="20"/>
    </w:rPr>
  </w:style>
  <w:style w:type="character" w:customStyle="1" w:styleId="CommentTextChar">
    <w:name w:val="Comment Text Char"/>
    <w:basedOn w:val="DefaultParagraphFont"/>
    <w:link w:val="CommentText"/>
    <w:uiPriority w:val="99"/>
    <w:semiHidden/>
    <w:rsid w:val="00570D46"/>
  </w:style>
  <w:style w:type="paragraph" w:styleId="CommentSubject">
    <w:name w:val="annotation subject"/>
    <w:basedOn w:val="CommentText"/>
    <w:next w:val="CommentText"/>
    <w:link w:val="CommentSubjectChar"/>
    <w:uiPriority w:val="99"/>
    <w:semiHidden/>
    <w:unhideWhenUsed/>
    <w:rsid w:val="00570D46"/>
    <w:rPr>
      <w:b/>
      <w:bCs/>
    </w:rPr>
  </w:style>
  <w:style w:type="character" w:customStyle="1" w:styleId="CommentSubjectChar">
    <w:name w:val="Comment Subject Char"/>
    <w:basedOn w:val="CommentTextChar"/>
    <w:link w:val="CommentSubject"/>
    <w:uiPriority w:val="99"/>
    <w:semiHidden/>
    <w:rsid w:val="00570D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A6"/>
    <w:rPr>
      <w:sz w:val="22"/>
      <w:szCs w:val="22"/>
    </w:rPr>
  </w:style>
  <w:style w:type="paragraph" w:styleId="Heading5">
    <w:name w:val="heading 5"/>
    <w:basedOn w:val="Normal"/>
    <w:next w:val="Normal"/>
    <w:link w:val="Heading5Char"/>
    <w:uiPriority w:val="9"/>
    <w:semiHidden/>
    <w:unhideWhenUsed/>
    <w:qFormat/>
    <w:rsid w:val="007E02B9"/>
    <w:pPr>
      <w:keepNext/>
      <w:keepLines/>
      <w:spacing w:before="200" w:line="276" w:lineRule="auto"/>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1E6D"/>
    <w:pPr>
      <w:tabs>
        <w:tab w:val="center" w:pos="4320"/>
        <w:tab w:val="right" w:pos="8640"/>
      </w:tabs>
    </w:pPr>
  </w:style>
  <w:style w:type="character" w:styleId="PageNumber">
    <w:name w:val="page number"/>
    <w:basedOn w:val="DefaultParagraphFont"/>
    <w:rsid w:val="006E1E6D"/>
  </w:style>
  <w:style w:type="paragraph" w:styleId="Header">
    <w:name w:val="header"/>
    <w:basedOn w:val="Normal"/>
    <w:link w:val="HeaderChar"/>
    <w:uiPriority w:val="99"/>
    <w:rsid w:val="006E1E6D"/>
    <w:pPr>
      <w:tabs>
        <w:tab w:val="center" w:pos="4320"/>
        <w:tab w:val="right" w:pos="8640"/>
      </w:tabs>
    </w:pPr>
  </w:style>
  <w:style w:type="character" w:customStyle="1" w:styleId="Heading5Char">
    <w:name w:val="Heading 5 Char"/>
    <w:basedOn w:val="DefaultParagraphFont"/>
    <w:link w:val="Heading5"/>
    <w:uiPriority w:val="9"/>
    <w:semiHidden/>
    <w:rsid w:val="007E02B9"/>
    <w:rPr>
      <w:rFonts w:ascii="Cambria" w:eastAsia="Times New Roman" w:hAnsi="Cambria"/>
      <w:color w:val="243F60"/>
      <w:sz w:val="22"/>
      <w:szCs w:val="22"/>
    </w:rPr>
  </w:style>
  <w:style w:type="character" w:customStyle="1" w:styleId="HeaderChar">
    <w:name w:val="Header Char"/>
    <w:link w:val="Header"/>
    <w:uiPriority w:val="99"/>
    <w:rsid w:val="007E02B9"/>
    <w:rPr>
      <w:sz w:val="22"/>
      <w:szCs w:val="22"/>
    </w:rPr>
  </w:style>
  <w:style w:type="paragraph" w:styleId="PlainText">
    <w:name w:val="Plain Text"/>
    <w:basedOn w:val="Normal"/>
    <w:link w:val="PlainTextChar"/>
    <w:uiPriority w:val="99"/>
    <w:semiHidden/>
    <w:unhideWhenUsed/>
    <w:rsid w:val="007E02B9"/>
    <w:rPr>
      <w:rFonts w:ascii="Arial" w:eastAsia="Times New Roman" w:hAnsi="Arial"/>
      <w:sz w:val="20"/>
      <w:szCs w:val="21"/>
    </w:rPr>
  </w:style>
  <w:style w:type="character" w:customStyle="1" w:styleId="PlainTextChar">
    <w:name w:val="Plain Text Char"/>
    <w:basedOn w:val="DefaultParagraphFont"/>
    <w:link w:val="PlainText"/>
    <w:uiPriority w:val="99"/>
    <w:semiHidden/>
    <w:rsid w:val="007E02B9"/>
    <w:rPr>
      <w:rFonts w:ascii="Arial" w:eastAsia="Times New Roman" w:hAnsi="Arial"/>
      <w:szCs w:val="21"/>
    </w:rPr>
  </w:style>
  <w:style w:type="character" w:styleId="Hyperlink">
    <w:name w:val="Hyperlink"/>
    <w:basedOn w:val="DefaultParagraphFont"/>
    <w:uiPriority w:val="99"/>
    <w:unhideWhenUsed/>
    <w:rsid w:val="005B422E"/>
    <w:rPr>
      <w:color w:val="0000FF" w:themeColor="hyperlink"/>
      <w:u w:val="single"/>
    </w:rPr>
  </w:style>
  <w:style w:type="table" w:styleId="TableGrid">
    <w:name w:val="Table Grid"/>
    <w:basedOn w:val="TableNormal"/>
    <w:uiPriority w:val="59"/>
    <w:rsid w:val="005B42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6CD"/>
    <w:rPr>
      <w:rFonts w:ascii="Tahoma" w:hAnsi="Tahoma" w:cs="Tahoma"/>
      <w:sz w:val="16"/>
      <w:szCs w:val="16"/>
    </w:rPr>
  </w:style>
  <w:style w:type="character" w:customStyle="1" w:styleId="BalloonTextChar">
    <w:name w:val="Balloon Text Char"/>
    <w:basedOn w:val="DefaultParagraphFont"/>
    <w:link w:val="BalloonText"/>
    <w:uiPriority w:val="99"/>
    <w:semiHidden/>
    <w:rsid w:val="00B716CD"/>
    <w:rPr>
      <w:rFonts w:ascii="Tahoma" w:hAnsi="Tahoma" w:cs="Tahoma"/>
      <w:sz w:val="16"/>
      <w:szCs w:val="16"/>
    </w:rPr>
  </w:style>
  <w:style w:type="character" w:styleId="CommentReference">
    <w:name w:val="annotation reference"/>
    <w:basedOn w:val="DefaultParagraphFont"/>
    <w:uiPriority w:val="99"/>
    <w:semiHidden/>
    <w:unhideWhenUsed/>
    <w:rsid w:val="00570D46"/>
    <w:rPr>
      <w:sz w:val="16"/>
      <w:szCs w:val="16"/>
    </w:rPr>
  </w:style>
  <w:style w:type="paragraph" w:styleId="CommentText">
    <w:name w:val="annotation text"/>
    <w:basedOn w:val="Normal"/>
    <w:link w:val="CommentTextChar"/>
    <w:uiPriority w:val="99"/>
    <w:semiHidden/>
    <w:unhideWhenUsed/>
    <w:rsid w:val="00570D46"/>
    <w:rPr>
      <w:sz w:val="20"/>
      <w:szCs w:val="20"/>
    </w:rPr>
  </w:style>
  <w:style w:type="character" w:customStyle="1" w:styleId="CommentTextChar">
    <w:name w:val="Comment Text Char"/>
    <w:basedOn w:val="DefaultParagraphFont"/>
    <w:link w:val="CommentText"/>
    <w:uiPriority w:val="99"/>
    <w:semiHidden/>
    <w:rsid w:val="00570D46"/>
  </w:style>
  <w:style w:type="paragraph" w:styleId="CommentSubject">
    <w:name w:val="annotation subject"/>
    <w:basedOn w:val="CommentText"/>
    <w:next w:val="CommentText"/>
    <w:link w:val="CommentSubjectChar"/>
    <w:uiPriority w:val="99"/>
    <w:semiHidden/>
    <w:unhideWhenUsed/>
    <w:rsid w:val="00570D46"/>
    <w:rPr>
      <w:b/>
      <w:bCs/>
    </w:rPr>
  </w:style>
  <w:style w:type="character" w:customStyle="1" w:styleId="CommentSubjectChar">
    <w:name w:val="Comment Subject Char"/>
    <w:basedOn w:val="CommentTextChar"/>
    <w:link w:val="CommentSubject"/>
    <w:uiPriority w:val="99"/>
    <w:semiHidden/>
    <w:rsid w:val="00570D46"/>
    <w:rPr>
      <w:b/>
      <w:bCs/>
    </w:rPr>
  </w:style>
</w:styles>
</file>

<file path=word/webSettings.xml><?xml version="1.0" encoding="utf-8"?>
<w:webSettings xmlns:r="http://schemas.openxmlformats.org/officeDocument/2006/relationships" xmlns:w="http://schemas.openxmlformats.org/wordprocessingml/2006/main">
  <w:divs>
    <w:div w:id="6254462">
      <w:bodyDiv w:val="1"/>
      <w:marLeft w:val="0"/>
      <w:marRight w:val="0"/>
      <w:marTop w:val="0"/>
      <w:marBottom w:val="0"/>
      <w:divBdr>
        <w:top w:val="none" w:sz="0" w:space="0" w:color="auto"/>
        <w:left w:val="none" w:sz="0" w:space="0" w:color="auto"/>
        <w:bottom w:val="none" w:sz="0" w:space="0" w:color="auto"/>
        <w:right w:val="none" w:sz="0" w:space="0" w:color="auto"/>
      </w:divBdr>
    </w:div>
    <w:div w:id="343626958">
      <w:bodyDiv w:val="1"/>
      <w:marLeft w:val="0"/>
      <w:marRight w:val="0"/>
      <w:marTop w:val="0"/>
      <w:marBottom w:val="0"/>
      <w:divBdr>
        <w:top w:val="none" w:sz="0" w:space="0" w:color="auto"/>
        <w:left w:val="none" w:sz="0" w:space="0" w:color="auto"/>
        <w:bottom w:val="none" w:sz="0" w:space="0" w:color="auto"/>
        <w:right w:val="none" w:sz="0" w:space="0" w:color="auto"/>
      </w:divBdr>
    </w:div>
    <w:div w:id="374279952">
      <w:bodyDiv w:val="1"/>
      <w:marLeft w:val="0"/>
      <w:marRight w:val="0"/>
      <w:marTop w:val="0"/>
      <w:marBottom w:val="0"/>
      <w:divBdr>
        <w:top w:val="none" w:sz="0" w:space="0" w:color="auto"/>
        <w:left w:val="none" w:sz="0" w:space="0" w:color="auto"/>
        <w:bottom w:val="none" w:sz="0" w:space="0" w:color="auto"/>
        <w:right w:val="none" w:sz="0" w:space="0" w:color="auto"/>
      </w:divBdr>
    </w:div>
    <w:div w:id="471220116">
      <w:bodyDiv w:val="1"/>
      <w:marLeft w:val="0"/>
      <w:marRight w:val="0"/>
      <w:marTop w:val="0"/>
      <w:marBottom w:val="0"/>
      <w:divBdr>
        <w:top w:val="none" w:sz="0" w:space="0" w:color="auto"/>
        <w:left w:val="none" w:sz="0" w:space="0" w:color="auto"/>
        <w:bottom w:val="none" w:sz="0" w:space="0" w:color="auto"/>
        <w:right w:val="none" w:sz="0" w:space="0" w:color="auto"/>
      </w:divBdr>
    </w:div>
    <w:div w:id="500582362">
      <w:bodyDiv w:val="1"/>
      <w:marLeft w:val="0"/>
      <w:marRight w:val="0"/>
      <w:marTop w:val="0"/>
      <w:marBottom w:val="0"/>
      <w:divBdr>
        <w:top w:val="none" w:sz="0" w:space="0" w:color="auto"/>
        <w:left w:val="none" w:sz="0" w:space="0" w:color="auto"/>
        <w:bottom w:val="none" w:sz="0" w:space="0" w:color="auto"/>
        <w:right w:val="none" w:sz="0" w:space="0" w:color="auto"/>
      </w:divBdr>
    </w:div>
    <w:div w:id="647169615">
      <w:bodyDiv w:val="1"/>
      <w:marLeft w:val="0"/>
      <w:marRight w:val="0"/>
      <w:marTop w:val="0"/>
      <w:marBottom w:val="0"/>
      <w:divBdr>
        <w:top w:val="none" w:sz="0" w:space="0" w:color="auto"/>
        <w:left w:val="none" w:sz="0" w:space="0" w:color="auto"/>
        <w:bottom w:val="none" w:sz="0" w:space="0" w:color="auto"/>
        <w:right w:val="none" w:sz="0" w:space="0" w:color="auto"/>
      </w:divBdr>
    </w:div>
    <w:div w:id="726420120">
      <w:bodyDiv w:val="1"/>
      <w:marLeft w:val="0"/>
      <w:marRight w:val="0"/>
      <w:marTop w:val="0"/>
      <w:marBottom w:val="0"/>
      <w:divBdr>
        <w:top w:val="none" w:sz="0" w:space="0" w:color="auto"/>
        <w:left w:val="none" w:sz="0" w:space="0" w:color="auto"/>
        <w:bottom w:val="none" w:sz="0" w:space="0" w:color="auto"/>
        <w:right w:val="none" w:sz="0" w:space="0" w:color="auto"/>
      </w:divBdr>
    </w:div>
    <w:div w:id="807627723">
      <w:bodyDiv w:val="1"/>
      <w:marLeft w:val="0"/>
      <w:marRight w:val="0"/>
      <w:marTop w:val="0"/>
      <w:marBottom w:val="0"/>
      <w:divBdr>
        <w:top w:val="none" w:sz="0" w:space="0" w:color="auto"/>
        <w:left w:val="none" w:sz="0" w:space="0" w:color="auto"/>
        <w:bottom w:val="none" w:sz="0" w:space="0" w:color="auto"/>
        <w:right w:val="none" w:sz="0" w:space="0" w:color="auto"/>
      </w:divBdr>
    </w:div>
    <w:div w:id="811101211">
      <w:bodyDiv w:val="1"/>
      <w:marLeft w:val="0"/>
      <w:marRight w:val="0"/>
      <w:marTop w:val="0"/>
      <w:marBottom w:val="0"/>
      <w:divBdr>
        <w:top w:val="none" w:sz="0" w:space="0" w:color="auto"/>
        <w:left w:val="none" w:sz="0" w:space="0" w:color="auto"/>
        <w:bottom w:val="none" w:sz="0" w:space="0" w:color="auto"/>
        <w:right w:val="none" w:sz="0" w:space="0" w:color="auto"/>
      </w:divBdr>
    </w:div>
    <w:div w:id="820582714">
      <w:bodyDiv w:val="1"/>
      <w:marLeft w:val="0"/>
      <w:marRight w:val="0"/>
      <w:marTop w:val="0"/>
      <w:marBottom w:val="0"/>
      <w:divBdr>
        <w:top w:val="none" w:sz="0" w:space="0" w:color="auto"/>
        <w:left w:val="none" w:sz="0" w:space="0" w:color="auto"/>
        <w:bottom w:val="none" w:sz="0" w:space="0" w:color="auto"/>
        <w:right w:val="none" w:sz="0" w:space="0" w:color="auto"/>
      </w:divBdr>
    </w:div>
    <w:div w:id="1099444479">
      <w:bodyDiv w:val="1"/>
      <w:marLeft w:val="0"/>
      <w:marRight w:val="0"/>
      <w:marTop w:val="0"/>
      <w:marBottom w:val="0"/>
      <w:divBdr>
        <w:top w:val="none" w:sz="0" w:space="0" w:color="auto"/>
        <w:left w:val="none" w:sz="0" w:space="0" w:color="auto"/>
        <w:bottom w:val="none" w:sz="0" w:space="0" w:color="auto"/>
        <w:right w:val="none" w:sz="0" w:space="0" w:color="auto"/>
      </w:divBdr>
    </w:div>
    <w:div w:id="1262955600">
      <w:bodyDiv w:val="1"/>
      <w:marLeft w:val="0"/>
      <w:marRight w:val="0"/>
      <w:marTop w:val="0"/>
      <w:marBottom w:val="0"/>
      <w:divBdr>
        <w:top w:val="none" w:sz="0" w:space="0" w:color="auto"/>
        <w:left w:val="none" w:sz="0" w:space="0" w:color="auto"/>
        <w:bottom w:val="none" w:sz="0" w:space="0" w:color="auto"/>
        <w:right w:val="none" w:sz="0" w:space="0" w:color="auto"/>
      </w:divBdr>
    </w:div>
    <w:div w:id="1290011419">
      <w:bodyDiv w:val="1"/>
      <w:marLeft w:val="0"/>
      <w:marRight w:val="0"/>
      <w:marTop w:val="0"/>
      <w:marBottom w:val="0"/>
      <w:divBdr>
        <w:top w:val="none" w:sz="0" w:space="0" w:color="auto"/>
        <w:left w:val="none" w:sz="0" w:space="0" w:color="auto"/>
        <w:bottom w:val="none" w:sz="0" w:space="0" w:color="auto"/>
        <w:right w:val="none" w:sz="0" w:space="0" w:color="auto"/>
      </w:divBdr>
    </w:div>
    <w:div w:id="1325014070">
      <w:bodyDiv w:val="1"/>
      <w:marLeft w:val="0"/>
      <w:marRight w:val="0"/>
      <w:marTop w:val="0"/>
      <w:marBottom w:val="0"/>
      <w:divBdr>
        <w:top w:val="none" w:sz="0" w:space="0" w:color="auto"/>
        <w:left w:val="none" w:sz="0" w:space="0" w:color="auto"/>
        <w:bottom w:val="none" w:sz="0" w:space="0" w:color="auto"/>
        <w:right w:val="none" w:sz="0" w:space="0" w:color="auto"/>
      </w:divBdr>
    </w:div>
    <w:div w:id="1418744716">
      <w:bodyDiv w:val="1"/>
      <w:marLeft w:val="0"/>
      <w:marRight w:val="0"/>
      <w:marTop w:val="0"/>
      <w:marBottom w:val="0"/>
      <w:divBdr>
        <w:top w:val="none" w:sz="0" w:space="0" w:color="auto"/>
        <w:left w:val="none" w:sz="0" w:space="0" w:color="auto"/>
        <w:bottom w:val="none" w:sz="0" w:space="0" w:color="auto"/>
        <w:right w:val="none" w:sz="0" w:space="0" w:color="auto"/>
      </w:divBdr>
    </w:div>
    <w:div w:id="1507985050">
      <w:bodyDiv w:val="1"/>
      <w:marLeft w:val="0"/>
      <w:marRight w:val="0"/>
      <w:marTop w:val="0"/>
      <w:marBottom w:val="0"/>
      <w:divBdr>
        <w:top w:val="none" w:sz="0" w:space="0" w:color="auto"/>
        <w:left w:val="none" w:sz="0" w:space="0" w:color="auto"/>
        <w:bottom w:val="none" w:sz="0" w:space="0" w:color="auto"/>
        <w:right w:val="none" w:sz="0" w:space="0" w:color="auto"/>
      </w:divBdr>
    </w:div>
    <w:div w:id="1586449835">
      <w:bodyDiv w:val="1"/>
      <w:marLeft w:val="0"/>
      <w:marRight w:val="0"/>
      <w:marTop w:val="0"/>
      <w:marBottom w:val="0"/>
      <w:divBdr>
        <w:top w:val="none" w:sz="0" w:space="0" w:color="auto"/>
        <w:left w:val="none" w:sz="0" w:space="0" w:color="auto"/>
        <w:bottom w:val="none" w:sz="0" w:space="0" w:color="auto"/>
        <w:right w:val="none" w:sz="0" w:space="0" w:color="auto"/>
      </w:divBdr>
    </w:div>
    <w:div w:id="1726105378">
      <w:bodyDiv w:val="1"/>
      <w:marLeft w:val="0"/>
      <w:marRight w:val="0"/>
      <w:marTop w:val="0"/>
      <w:marBottom w:val="0"/>
      <w:divBdr>
        <w:top w:val="none" w:sz="0" w:space="0" w:color="auto"/>
        <w:left w:val="none" w:sz="0" w:space="0" w:color="auto"/>
        <w:bottom w:val="none" w:sz="0" w:space="0" w:color="auto"/>
        <w:right w:val="none" w:sz="0" w:space="0" w:color="auto"/>
      </w:divBdr>
    </w:div>
    <w:div w:id="1881358662">
      <w:bodyDiv w:val="1"/>
      <w:marLeft w:val="0"/>
      <w:marRight w:val="0"/>
      <w:marTop w:val="0"/>
      <w:marBottom w:val="0"/>
      <w:divBdr>
        <w:top w:val="none" w:sz="0" w:space="0" w:color="auto"/>
        <w:left w:val="none" w:sz="0" w:space="0" w:color="auto"/>
        <w:bottom w:val="none" w:sz="0" w:space="0" w:color="auto"/>
        <w:right w:val="none" w:sz="0" w:space="0" w:color="auto"/>
      </w:divBdr>
    </w:div>
    <w:div w:id="1921597544">
      <w:bodyDiv w:val="1"/>
      <w:marLeft w:val="0"/>
      <w:marRight w:val="0"/>
      <w:marTop w:val="0"/>
      <w:marBottom w:val="0"/>
      <w:divBdr>
        <w:top w:val="none" w:sz="0" w:space="0" w:color="auto"/>
        <w:left w:val="none" w:sz="0" w:space="0" w:color="auto"/>
        <w:bottom w:val="none" w:sz="0" w:space="0" w:color="auto"/>
        <w:right w:val="none" w:sz="0" w:space="0" w:color="auto"/>
      </w:divBdr>
    </w:div>
    <w:div w:id="1945653500">
      <w:bodyDiv w:val="1"/>
      <w:marLeft w:val="0"/>
      <w:marRight w:val="0"/>
      <w:marTop w:val="0"/>
      <w:marBottom w:val="0"/>
      <w:divBdr>
        <w:top w:val="none" w:sz="0" w:space="0" w:color="auto"/>
        <w:left w:val="none" w:sz="0" w:space="0" w:color="auto"/>
        <w:bottom w:val="none" w:sz="0" w:space="0" w:color="auto"/>
        <w:right w:val="none" w:sz="0" w:space="0" w:color="auto"/>
      </w:divBdr>
    </w:div>
    <w:div w:id="1979719680">
      <w:bodyDiv w:val="1"/>
      <w:marLeft w:val="0"/>
      <w:marRight w:val="0"/>
      <w:marTop w:val="0"/>
      <w:marBottom w:val="0"/>
      <w:divBdr>
        <w:top w:val="none" w:sz="0" w:space="0" w:color="auto"/>
        <w:left w:val="none" w:sz="0" w:space="0" w:color="auto"/>
        <w:bottom w:val="none" w:sz="0" w:space="0" w:color="auto"/>
        <w:right w:val="none" w:sz="0" w:space="0" w:color="auto"/>
      </w:divBdr>
    </w:div>
    <w:div w:id="2031251321">
      <w:bodyDiv w:val="1"/>
      <w:marLeft w:val="0"/>
      <w:marRight w:val="0"/>
      <w:marTop w:val="0"/>
      <w:marBottom w:val="0"/>
      <w:divBdr>
        <w:top w:val="none" w:sz="0" w:space="0" w:color="auto"/>
        <w:left w:val="none" w:sz="0" w:space="0" w:color="auto"/>
        <w:bottom w:val="none" w:sz="0" w:space="0" w:color="auto"/>
        <w:right w:val="none" w:sz="0" w:space="0" w:color="auto"/>
      </w:divBdr>
    </w:div>
    <w:div w:id="208216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A0C16-1FCF-4CB4-B284-18E9727C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Vision screening – search strategies 03</vt:lpstr>
    </vt:vector>
  </TitlesOfParts>
  <Company>OHSU</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screening – search strategies 03</dc:title>
  <dc:creator>Tracy</dc:creator>
  <cp:lastModifiedBy>Venture</cp:lastModifiedBy>
  <cp:revision>8</cp:revision>
  <dcterms:created xsi:type="dcterms:W3CDTF">2016-02-19T14:28:00Z</dcterms:created>
  <dcterms:modified xsi:type="dcterms:W3CDTF">2016-03-10T04:29:00Z</dcterms:modified>
</cp:coreProperties>
</file>