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6"/>
        <w:gridCol w:w="927"/>
        <w:gridCol w:w="1872"/>
        <w:gridCol w:w="3240"/>
        <w:gridCol w:w="1890"/>
        <w:gridCol w:w="2610"/>
        <w:gridCol w:w="990"/>
      </w:tblGrid>
      <w:tr w:rsidR="00134B6D" w:rsidRPr="00134B6D" w:rsidTr="00134B6D">
        <w:trPr>
          <w:trHeight w:val="350"/>
        </w:trPr>
        <w:tc>
          <w:tcPr>
            <w:tcW w:w="1536" w:type="dxa"/>
            <w:shd w:val="clear" w:color="auto" w:fill="D9D9D9" w:themeFill="background1" w:themeFillShade="D9"/>
            <w:vAlign w:val="bottom"/>
            <w:hideMark/>
          </w:tcPr>
          <w:p w:rsidR="00134B6D" w:rsidRPr="00134B6D" w:rsidRDefault="00134B6D" w:rsidP="00134B6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34B6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Study, Year</w:t>
            </w:r>
          </w:p>
        </w:tc>
        <w:tc>
          <w:tcPr>
            <w:tcW w:w="927" w:type="dxa"/>
            <w:shd w:val="clear" w:color="auto" w:fill="D9D9D9" w:themeFill="background1" w:themeFillShade="D9"/>
            <w:vAlign w:val="bottom"/>
            <w:hideMark/>
          </w:tcPr>
          <w:p w:rsidR="00134B6D" w:rsidRPr="00134B6D" w:rsidRDefault="00134B6D" w:rsidP="00134B6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34B6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Type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</w:t>
            </w:r>
            <w:r w:rsidRPr="00134B6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 Study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bottom"/>
            <w:hideMark/>
          </w:tcPr>
          <w:p w:rsidR="00134B6D" w:rsidRPr="00134B6D" w:rsidRDefault="00134B6D" w:rsidP="00134B6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34B6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Age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</w:t>
            </w:r>
            <w:r w:rsidRPr="00134B6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f Enrollees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  <w:r w:rsidRPr="00134B6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nd Sample Size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bottom"/>
            <w:hideMark/>
          </w:tcPr>
          <w:p w:rsidR="00134B6D" w:rsidRPr="00134B6D" w:rsidRDefault="00134B6D" w:rsidP="00134B6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34B6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Proportion With Visual Conditions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bottom"/>
            <w:hideMark/>
          </w:tcPr>
          <w:p w:rsidR="00134B6D" w:rsidRPr="00134B6D" w:rsidRDefault="00134B6D" w:rsidP="00134B6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34B6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Reference Standard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bottom"/>
            <w:hideMark/>
          </w:tcPr>
          <w:p w:rsidR="00134B6D" w:rsidRPr="00134B6D" w:rsidRDefault="00792524" w:rsidP="00134B6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Screening</w:t>
            </w:r>
            <w:r w:rsidR="00134B6D" w:rsidRPr="00134B6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Text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  <w:hideMark/>
          </w:tcPr>
          <w:p w:rsidR="00134B6D" w:rsidRPr="00134B6D" w:rsidRDefault="00134B6D" w:rsidP="00134B6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34B6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Quality</w:t>
            </w:r>
          </w:p>
        </w:tc>
      </w:tr>
      <w:tr w:rsidR="00134B6D" w:rsidRPr="00134B6D" w:rsidTr="00DA23F8">
        <w:trPr>
          <w:trHeight w:val="107"/>
        </w:trPr>
        <w:tc>
          <w:tcPr>
            <w:tcW w:w="1536" w:type="dxa"/>
            <w:shd w:val="clear" w:color="auto" w:fill="auto"/>
            <w:hideMark/>
          </w:tcPr>
          <w:p w:rsidR="00134B6D" w:rsidRPr="00134B6D" w:rsidRDefault="00134B6D" w:rsidP="00134B6D">
            <w:pPr>
              <w:ind w:right="-117"/>
              <w:rPr>
                <w:rFonts w:ascii="Arial" w:eastAsia="Times New Roman" w:hAnsi="Arial" w:cs="Arial"/>
                <w:sz w:val="18"/>
                <w:szCs w:val="18"/>
              </w:rPr>
            </w:pPr>
            <w:r w:rsidRPr="00134B6D">
              <w:rPr>
                <w:rFonts w:ascii="Arial" w:eastAsia="Times New Roman" w:hAnsi="Arial" w:cs="Arial"/>
                <w:sz w:val="18"/>
                <w:szCs w:val="18"/>
              </w:rPr>
              <w:t>Ariyasu, 1996</w:t>
            </w:r>
            <w:r w:rsidRPr="00134B6D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 xml:space="preserve">74 </w:t>
            </w:r>
          </w:p>
        </w:tc>
        <w:tc>
          <w:tcPr>
            <w:tcW w:w="927" w:type="dxa"/>
            <w:shd w:val="clear" w:color="auto" w:fill="auto"/>
            <w:hideMark/>
          </w:tcPr>
          <w:p w:rsidR="00134B6D" w:rsidRPr="00134B6D" w:rsidRDefault="00134B6D" w:rsidP="00134B6D">
            <w:pPr>
              <w:ind w:right="-90"/>
              <w:rPr>
                <w:rFonts w:ascii="Arial" w:eastAsia="Times New Roman" w:hAnsi="Arial" w:cs="Arial"/>
                <w:sz w:val="18"/>
                <w:szCs w:val="18"/>
              </w:rPr>
            </w:pPr>
            <w:r w:rsidRPr="00134B6D">
              <w:rPr>
                <w:rFonts w:ascii="Arial" w:eastAsia="Times New Roman" w:hAnsi="Arial" w:cs="Arial"/>
                <w:sz w:val="18"/>
                <w:szCs w:val="18"/>
              </w:rPr>
              <w:t>Cross-sectional</w:t>
            </w:r>
          </w:p>
        </w:tc>
        <w:tc>
          <w:tcPr>
            <w:tcW w:w="1872" w:type="dxa"/>
            <w:shd w:val="clear" w:color="auto" w:fill="auto"/>
            <w:hideMark/>
          </w:tcPr>
          <w:p w:rsidR="00134B6D" w:rsidRPr="00134B6D" w:rsidRDefault="00134B6D" w:rsidP="00134B6D">
            <w:pPr>
              <w:ind w:right="-55"/>
              <w:rPr>
                <w:rFonts w:ascii="Arial" w:eastAsia="Times New Roman" w:hAnsi="Arial" w:cs="Arial"/>
                <w:sz w:val="18"/>
                <w:szCs w:val="18"/>
              </w:rPr>
            </w:pPr>
            <w:r w:rsidRPr="00134B6D">
              <w:rPr>
                <w:rFonts w:ascii="Arial" w:eastAsia="Times New Roman" w:hAnsi="Arial" w:cs="Arial"/>
                <w:sz w:val="18"/>
                <w:szCs w:val="18"/>
              </w:rPr>
              <w:t>"Most patients" 20 to 59 years old</w:t>
            </w:r>
            <w:r w:rsidRPr="00134B6D">
              <w:rPr>
                <w:rFonts w:ascii="Arial" w:eastAsia="Times New Roman" w:hAnsi="Arial" w:cs="Arial"/>
                <w:sz w:val="18"/>
                <w:szCs w:val="18"/>
              </w:rPr>
              <w:br/>
              <w:t>n=317</w:t>
            </w:r>
          </w:p>
        </w:tc>
        <w:tc>
          <w:tcPr>
            <w:tcW w:w="3240" w:type="dxa"/>
            <w:shd w:val="clear" w:color="auto" w:fill="auto"/>
            <w:hideMark/>
          </w:tcPr>
          <w:p w:rsidR="00134B6D" w:rsidRPr="00134B6D" w:rsidRDefault="00134B6D" w:rsidP="00134B6D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34B6D">
              <w:rPr>
                <w:rFonts w:ascii="Arial" w:eastAsia="Times New Roman" w:hAnsi="Arial" w:cs="Arial"/>
                <w:sz w:val="18"/>
                <w:szCs w:val="18"/>
              </w:rPr>
              <w:t>43% refractive error, 16% cataract, 4% macular degeneration, 4% strabismus, 2% amblyopia</w:t>
            </w:r>
          </w:p>
        </w:tc>
        <w:tc>
          <w:tcPr>
            <w:tcW w:w="1890" w:type="dxa"/>
            <w:shd w:val="clear" w:color="auto" w:fill="auto"/>
            <w:hideMark/>
          </w:tcPr>
          <w:p w:rsidR="00134B6D" w:rsidRPr="00134B6D" w:rsidRDefault="00792524" w:rsidP="00792524">
            <w:pPr>
              <w:ind w:right="-5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</w:t>
            </w:r>
            <w:r w:rsidR="00134B6D" w:rsidRPr="00134B6D">
              <w:rPr>
                <w:rFonts w:ascii="Arial" w:eastAsia="Times New Roman" w:hAnsi="Arial" w:cs="Arial"/>
                <w:sz w:val="18"/>
                <w:szCs w:val="18"/>
              </w:rPr>
              <w:t xml:space="preserve">phthalmologic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examination</w:t>
            </w:r>
          </w:p>
        </w:tc>
        <w:tc>
          <w:tcPr>
            <w:tcW w:w="2610" w:type="dxa"/>
            <w:shd w:val="clear" w:color="auto" w:fill="auto"/>
            <w:hideMark/>
          </w:tcPr>
          <w:p w:rsidR="00134B6D" w:rsidRPr="00134B6D" w:rsidRDefault="00134B6D" w:rsidP="00792524">
            <w:pPr>
              <w:ind w:right="-121"/>
              <w:rPr>
                <w:rFonts w:ascii="Arial" w:eastAsia="Times New Roman" w:hAnsi="Arial" w:cs="Arial"/>
                <w:sz w:val="18"/>
                <w:szCs w:val="18"/>
              </w:rPr>
            </w:pPr>
            <w:r w:rsidRPr="00134B6D">
              <w:rPr>
                <w:rFonts w:ascii="Arial" w:eastAsia="Times New Roman" w:hAnsi="Arial" w:cs="Arial"/>
                <w:sz w:val="18"/>
                <w:szCs w:val="18"/>
              </w:rPr>
              <w:t>Amsler grid</w:t>
            </w:r>
            <w:r w:rsidR="00792524">
              <w:rPr>
                <w:rFonts w:ascii="Arial" w:eastAsia="Times New Roman" w:hAnsi="Arial" w:cs="Arial"/>
                <w:sz w:val="18"/>
                <w:szCs w:val="18"/>
              </w:rPr>
              <w:t xml:space="preserve"> abnormal</w:t>
            </w:r>
            <w:r w:rsidRPr="00134B6D">
              <w:rPr>
                <w:rFonts w:ascii="Arial" w:eastAsia="Times New Roman" w:hAnsi="Arial" w:cs="Arial"/>
                <w:sz w:val="18"/>
                <w:szCs w:val="18"/>
              </w:rPr>
              <w:br/>
            </w:r>
          </w:p>
        </w:tc>
        <w:tc>
          <w:tcPr>
            <w:tcW w:w="990" w:type="dxa"/>
            <w:shd w:val="clear" w:color="auto" w:fill="auto"/>
            <w:hideMark/>
          </w:tcPr>
          <w:p w:rsidR="00134B6D" w:rsidRPr="00134B6D" w:rsidRDefault="00134B6D" w:rsidP="00134B6D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34B6D">
              <w:rPr>
                <w:rFonts w:ascii="Arial" w:eastAsia="Times New Roman" w:hAnsi="Arial" w:cs="Arial"/>
                <w:sz w:val="18"/>
                <w:szCs w:val="18"/>
              </w:rPr>
              <w:t>Poor-Fair</w:t>
            </w:r>
          </w:p>
        </w:tc>
      </w:tr>
      <w:tr w:rsidR="00134B6D" w:rsidRPr="00134B6D" w:rsidTr="00DA23F8">
        <w:trPr>
          <w:trHeight w:val="188"/>
        </w:trPr>
        <w:tc>
          <w:tcPr>
            <w:tcW w:w="1536" w:type="dxa"/>
            <w:shd w:val="clear" w:color="auto" w:fill="auto"/>
            <w:hideMark/>
          </w:tcPr>
          <w:p w:rsidR="00134B6D" w:rsidRPr="00134B6D" w:rsidRDefault="00134B6D" w:rsidP="00134B6D">
            <w:pPr>
              <w:ind w:right="-117"/>
              <w:rPr>
                <w:rFonts w:ascii="Arial" w:eastAsia="Times New Roman" w:hAnsi="Arial" w:cs="Arial"/>
                <w:sz w:val="18"/>
                <w:szCs w:val="18"/>
              </w:rPr>
            </w:pPr>
            <w:r w:rsidRPr="00134B6D">
              <w:rPr>
                <w:rFonts w:ascii="Arial" w:eastAsia="Times New Roman" w:hAnsi="Arial" w:cs="Arial"/>
                <w:sz w:val="18"/>
                <w:szCs w:val="18"/>
              </w:rPr>
              <w:t>Eekhof, 2000</w:t>
            </w:r>
            <w:r w:rsidRPr="00134B6D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75</w:t>
            </w:r>
          </w:p>
        </w:tc>
        <w:tc>
          <w:tcPr>
            <w:tcW w:w="927" w:type="dxa"/>
            <w:shd w:val="clear" w:color="auto" w:fill="auto"/>
            <w:hideMark/>
          </w:tcPr>
          <w:p w:rsidR="00134B6D" w:rsidRPr="00134B6D" w:rsidRDefault="00134B6D" w:rsidP="00134B6D">
            <w:pPr>
              <w:ind w:right="-90"/>
              <w:rPr>
                <w:rFonts w:ascii="Arial" w:eastAsia="Times New Roman" w:hAnsi="Arial" w:cs="Arial"/>
                <w:sz w:val="18"/>
                <w:szCs w:val="18"/>
              </w:rPr>
            </w:pPr>
            <w:r w:rsidRPr="00134B6D">
              <w:rPr>
                <w:rFonts w:ascii="Arial" w:eastAsia="Times New Roman" w:hAnsi="Arial" w:cs="Arial"/>
                <w:sz w:val="18"/>
                <w:szCs w:val="18"/>
              </w:rPr>
              <w:t>Cross-sectional</w:t>
            </w:r>
          </w:p>
        </w:tc>
        <w:tc>
          <w:tcPr>
            <w:tcW w:w="1872" w:type="dxa"/>
            <w:shd w:val="clear" w:color="auto" w:fill="auto"/>
            <w:hideMark/>
          </w:tcPr>
          <w:p w:rsidR="00134B6D" w:rsidRPr="00134B6D" w:rsidRDefault="00134B6D" w:rsidP="00134B6D">
            <w:pPr>
              <w:ind w:right="-55"/>
              <w:rPr>
                <w:rFonts w:ascii="Arial" w:eastAsia="Times New Roman" w:hAnsi="Arial" w:cs="Arial"/>
                <w:sz w:val="18"/>
                <w:szCs w:val="18"/>
              </w:rPr>
            </w:pPr>
            <w:r w:rsidRPr="00134B6D">
              <w:rPr>
                <w:rFonts w:ascii="Arial" w:eastAsia="Times New Roman" w:hAnsi="Arial" w:cs="Arial"/>
                <w:sz w:val="18"/>
                <w:szCs w:val="18"/>
              </w:rPr>
              <w:t>75 years or older</w:t>
            </w:r>
            <w:r w:rsidRPr="00134B6D">
              <w:rPr>
                <w:rFonts w:ascii="Arial" w:eastAsia="Times New Roman" w:hAnsi="Arial" w:cs="Arial"/>
                <w:sz w:val="18"/>
                <w:szCs w:val="18"/>
              </w:rPr>
              <w:br/>
              <w:t>n=1121</w:t>
            </w:r>
          </w:p>
        </w:tc>
        <w:tc>
          <w:tcPr>
            <w:tcW w:w="3240" w:type="dxa"/>
            <w:shd w:val="clear" w:color="auto" w:fill="auto"/>
            <w:hideMark/>
          </w:tcPr>
          <w:p w:rsidR="00134B6D" w:rsidRPr="00134B6D" w:rsidRDefault="00134B6D" w:rsidP="00134B6D">
            <w:pPr>
              <w:spacing w:after="240"/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34B6D">
              <w:rPr>
                <w:rFonts w:ascii="Arial" w:eastAsia="Times New Roman" w:hAnsi="Arial" w:cs="Arial"/>
                <w:sz w:val="18"/>
                <w:szCs w:val="18"/>
              </w:rPr>
              <w:t xml:space="preserve">Snellen chart &lt;0.3: </w:t>
            </w:r>
            <w:r w:rsidRPr="00134B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10.8%</w:t>
            </w:r>
          </w:p>
        </w:tc>
        <w:tc>
          <w:tcPr>
            <w:tcW w:w="1890" w:type="dxa"/>
            <w:shd w:val="clear" w:color="auto" w:fill="auto"/>
            <w:hideMark/>
          </w:tcPr>
          <w:p w:rsidR="00134B6D" w:rsidRPr="00134B6D" w:rsidRDefault="00134B6D" w:rsidP="00792524">
            <w:pPr>
              <w:ind w:right="-55"/>
              <w:rPr>
                <w:rFonts w:ascii="Arial" w:eastAsia="Times New Roman" w:hAnsi="Arial" w:cs="Arial"/>
                <w:sz w:val="18"/>
                <w:szCs w:val="18"/>
              </w:rPr>
            </w:pPr>
            <w:r w:rsidRPr="00134B6D">
              <w:rPr>
                <w:rFonts w:ascii="Arial" w:eastAsia="Times New Roman" w:hAnsi="Arial" w:cs="Arial"/>
                <w:sz w:val="18"/>
                <w:szCs w:val="18"/>
              </w:rPr>
              <w:t xml:space="preserve">Snellen chart </w:t>
            </w:r>
          </w:p>
        </w:tc>
        <w:tc>
          <w:tcPr>
            <w:tcW w:w="2610" w:type="dxa"/>
            <w:shd w:val="clear" w:color="auto" w:fill="auto"/>
            <w:hideMark/>
          </w:tcPr>
          <w:p w:rsidR="00134B6D" w:rsidRPr="00134B6D" w:rsidRDefault="00792524" w:rsidP="00134B6D">
            <w:pPr>
              <w:ind w:right="-121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questions</w:t>
            </w:r>
          </w:p>
        </w:tc>
        <w:tc>
          <w:tcPr>
            <w:tcW w:w="990" w:type="dxa"/>
            <w:shd w:val="clear" w:color="auto" w:fill="auto"/>
            <w:hideMark/>
          </w:tcPr>
          <w:p w:rsidR="00134B6D" w:rsidRPr="00134B6D" w:rsidRDefault="00134B6D" w:rsidP="00134B6D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34B6D">
              <w:rPr>
                <w:rFonts w:ascii="Arial" w:eastAsia="Times New Roman" w:hAnsi="Arial" w:cs="Arial"/>
                <w:sz w:val="18"/>
                <w:szCs w:val="18"/>
              </w:rPr>
              <w:t>Fair</w:t>
            </w:r>
          </w:p>
        </w:tc>
      </w:tr>
      <w:tr w:rsidR="00134B6D" w:rsidRPr="00134B6D" w:rsidTr="00DA23F8">
        <w:trPr>
          <w:trHeight w:val="260"/>
        </w:trPr>
        <w:tc>
          <w:tcPr>
            <w:tcW w:w="1536" w:type="dxa"/>
            <w:shd w:val="clear" w:color="auto" w:fill="auto"/>
            <w:hideMark/>
          </w:tcPr>
          <w:p w:rsidR="00134B6D" w:rsidRPr="00134B6D" w:rsidRDefault="00134B6D" w:rsidP="00134B6D">
            <w:pPr>
              <w:ind w:right="-117"/>
              <w:rPr>
                <w:rFonts w:ascii="Arial" w:eastAsia="Times New Roman" w:hAnsi="Arial" w:cs="Arial"/>
                <w:sz w:val="18"/>
                <w:szCs w:val="18"/>
              </w:rPr>
            </w:pPr>
            <w:r w:rsidRPr="00134B6D">
              <w:rPr>
                <w:rFonts w:ascii="Arial" w:eastAsia="Times New Roman" w:hAnsi="Arial" w:cs="Arial"/>
                <w:sz w:val="18"/>
                <w:szCs w:val="18"/>
              </w:rPr>
              <w:t>Hiller, 1983</w:t>
            </w:r>
            <w:r w:rsidRPr="00134B6D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76</w:t>
            </w:r>
          </w:p>
        </w:tc>
        <w:tc>
          <w:tcPr>
            <w:tcW w:w="927" w:type="dxa"/>
            <w:shd w:val="clear" w:color="auto" w:fill="auto"/>
            <w:hideMark/>
          </w:tcPr>
          <w:p w:rsidR="00134B6D" w:rsidRPr="00134B6D" w:rsidRDefault="00134B6D" w:rsidP="00134B6D">
            <w:pPr>
              <w:ind w:right="-90"/>
              <w:rPr>
                <w:rFonts w:ascii="Arial" w:eastAsia="Times New Roman" w:hAnsi="Arial" w:cs="Arial"/>
                <w:sz w:val="18"/>
                <w:szCs w:val="18"/>
              </w:rPr>
            </w:pPr>
            <w:r w:rsidRPr="00134B6D">
              <w:rPr>
                <w:rFonts w:ascii="Arial" w:eastAsia="Times New Roman" w:hAnsi="Arial" w:cs="Arial"/>
                <w:sz w:val="18"/>
                <w:szCs w:val="18"/>
              </w:rPr>
              <w:t>Cross-sectional</w:t>
            </w:r>
          </w:p>
        </w:tc>
        <w:tc>
          <w:tcPr>
            <w:tcW w:w="1872" w:type="dxa"/>
            <w:shd w:val="clear" w:color="auto" w:fill="auto"/>
            <w:hideMark/>
          </w:tcPr>
          <w:p w:rsidR="00792524" w:rsidRDefault="00134B6D" w:rsidP="00134B6D">
            <w:pPr>
              <w:ind w:right="-55"/>
              <w:rPr>
                <w:rFonts w:ascii="Arial" w:eastAsia="Times New Roman" w:hAnsi="Arial" w:cs="Arial"/>
                <w:sz w:val="18"/>
                <w:szCs w:val="18"/>
              </w:rPr>
            </w:pPr>
            <w:r w:rsidRPr="00134B6D">
              <w:rPr>
                <w:rFonts w:ascii="Arial" w:eastAsia="Times New Roman" w:hAnsi="Arial" w:cs="Arial"/>
                <w:sz w:val="18"/>
                <w:szCs w:val="18"/>
              </w:rPr>
              <w:t>25 to 74 years</w:t>
            </w:r>
            <w:r w:rsidRPr="00134B6D">
              <w:rPr>
                <w:rFonts w:ascii="Arial" w:eastAsia="Times New Roman" w:hAnsi="Arial" w:cs="Arial"/>
                <w:sz w:val="18"/>
                <w:szCs w:val="18"/>
              </w:rPr>
              <w:br/>
              <w:t>n=</w:t>
            </w:r>
            <w:r w:rsidR="00792524">
              <w:rPr>
                <w:rFonts w:ascii="Arial" w:eastAsia="Times New Roman" w:hAnsi="Arial" w:cs="Arial"/>
                <w:sz w:val="18"/>
                <w:szCs w:val="18"/>
              </w:rPr>
              <w:t>3997 (</w:t>
            </w:r>
            <w:r w:rsidRPr="00134B6D">
              <w:rPr>
                <w:rFonts w:ascii="Arial" w:eastAsia="Times New Roman" w:hAnsi="Arial" w:cs="Arial"/>
                <w:sz w:val="18"/>
                <w:szCs w:val="18"/>
              </w:rPr>
              <w:t>1466 for subgroup</w:t>
            </w:r>
            <w:r w:rsidR="00792524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 w:rsidRPr="00134B6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134B6D" w:rsidRPr="00134B6D" w:rsidRDefault="00134B6D" w:rsidP="00134B6D">
            <w:pPr>
              <w:ind w:right="-55"/>
              <w:rPr>
                <w:rFonts w:ascii="Arial" w:eastAsia="Times New Roman" w:hAnsi="Arial" w:cs="Arial"/>
                <w:sz w:val="18"/>
                <w:szCs w:val="18"/>
              </w:rPr>
            </w:pPr>
            <w:r w:rsidRPr="00134B6D">
              <w:rPr>
                <w:rFonts w:ascii="Arial" w:eastAsia="Times New Roman" w:hAnsi="Arial" w:cs="Arial"/>
                <w:sz w:val="18"/>
                <w:szCs w:val="18"/>
              </w:rPr>
              <w:t>65 to 74 years old</w:t>
            </w:r>
          </w:p>
        </w:tc>
        <w:tc>
          <w:tcPr>
            <w:tcW w:w="3240" w:type="dxa"/>
            <w:shd w:val="clear" w:color="auto" w:fill="auto"/>
            <w:hideMark/>
          </w:tcPr>
          <w:p w:rsidR="00134B6D" w:rsidRPr="00134B6D" w:rsidRDefault="00134B6D" w:rsidP="00134B6D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34B6D">
              <w:rPr>
                <w:rFonts w:ascii="Arial" w:eastAsia="Times New Roman" w:hAnsi="Arial" w:cs="Arial"/>
                <w:sz w:val="18"/>
                <w:szCs w:val="18"/>
              </w:rPr>
              <w:t>Snellen 20/25 or worse: 69%</w:t>
            </w:r>
          </w:p>
        </w:tc>
        <w:tc>
          <w:tcPr>
            <w:tcW w:w="1890" w:type="dxa"/>
            <w:shd w:val="clear" w:color="auto" w:fill="auto"/>
            <w:hideMark/>
          </w:tcPr>
          <w:p w:rsidR="00134B6D" w:rsidRPr="00134B6D" w:rsidRDefault="00134B6D" w:rsidP="00134B6D">
            <w:pPr>
              <w:ind w:right="-55"/>
              <w:rPr>
                <w:rFonts w:ascii="Arial" w:eastAsia="Times New Roman" w:hAnsi="Arial" w:cs="Arial"/>
                <w:sz w:val="18"/>
                <w:szCs w:val="18"/>
              </w:rPr>
            </w:pPr>
            <w:r w:rsidRPr="00134B6D">
              <w:rPr>
                <w:rFonts w:ascii="Arial" w:eastAsia="Times New Roman" w:hAnsi="Arial" w:cs="Arial"/>
                <w:sz w:val="18"/>
                <w:szCs w:val="18"/>
              </w:rPr>
              <w:t>Snellen chart</w:t>
            </w:r>
          </w:p>
        </w:tc>
        <w:tc>
          <w:tcPr>
            <w:tcW w:w="2610" w:type="dxa"/>
            <w:shd w:val="clear" w:color="auto" w:fill="auto"/>
            <w:hideMark/>
          </w:tcPr>
          <w:p w:rsidR="00134B6D" w:rsidRPr="00134B6D" w:rsidRDefault="00134B6D" w:rsidP="00134B6D">
            <w:pPr>
              <w:ind w:right="-121"/>
              <w:rPr>
                <w:rFonts w:ascii="Arial" w:eastAsia="Times New Roman" w:hAnsi="Arial" w:cs="Arial"/>
                <w:sz w:val="18"/>
                <w:szCs w:val="18"/>
              </w:rPr>
            </w:pPr>
            <w:r w:rsidRPr="00134B6D">
              <w:rPr>
                <w:rFonts w:ascii="Arial" w:eastAsia="Times New Roman" w:hAnsi="Arial" w:cs="Arial"/>
                <w:sz w:val="18"/>
                <w:szCs w:val="18"/>
              </w:rPr>
              <w:t>Screening question</w:t>
            </w:r>
          </w:p>
        </w:tc>
        <w:tc>
          <w:tcPr>
            <w:tcW w:w="990" w:type="dxa"/>
            <w:shd w:val="clear" w:color="auto" w:fill="auto"/>
            <w:hideMark/>
          </w:tcPr>
          <w:p w:rsidR="00134B6D" w:rsidRPr="00134B6D" w:rsidRDefault="00134B6D" w:rsidP="00134B6D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34B6D">
              <w:rPr>
                <w:rFonts w:ascii="Arial" w:eastAsia="Times New Roman" w:hAnsi="Arial" w:cs="Arial"/>
                <w:sz w:val="18"/>
                <w:szCs w:val="18"/>
              </w:rPr>
              <w:t>Fair</w:t>
            </w:r>
          </w:p>
        </w:tc>
      </w:tr>
      <w:tr w:rsidR="00134B6D" w:rsidRPr="00134B6D" w:rsidTr="00DA23F8">
        <w:trPr>
          <w:trHeight w:val="71"/>
        </w:trPr>
        <w:tc>
          <w:tcPr>
            <w:tcW w:w="1536" w:type="dxa"/>
            <w:shd w:val="clear" w:color="auto" w:fill="auto"/>
            <w:hideMark/>
          </w:tcPr>
          <w:p w:rsidR="00134B6D" w:rsidRPr="00134B6D" w:rsidRDefault="00134B6D" w:rsidP="00134B6D">
            <w:pPr>
              <w:ind w:right="-117"/>
              <w:rPr>
                <w:rFonts w:ascii="Arial" w:eastAsia="Times New Roman" w:hAnsi="Arial" w:cs="Arial"/>
                <w:sz w:val="18"/>
                <w:szCs w:val="18"/>
              </w:rPr>
            </w:pPr>
            <w:r w:rsidRPr="00134B6D">
              <w:rPr>
                <w:rFonts w:ascii="Arial" w:eastAsia="Times New Roman" w:hAnsi="Arial" w:cs="Arial"/>
                <w:sz w:val="18"/>
                <w:szCs w:val="18"/>
              </w:rPr>
              <w:t>Ivers, 2001</w:t>
            </w:r>
            <w:r w:rsidRPr="00134B6D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77</w:t>
            </w:r>
          </w:p>
        </w:tc>
        <w:tc>
          <w:tcPr>
            <w:tcW w:w="927" w:type="dxa"/>
            <w:shd w:val="clear" w:color="auto" w:fill="auto"/>
            <w:hideMark/>
          </w:tcPr>
          <w:p w:rsidR="00134B6D" w:rsidRPr="00134B6D" w:rsidRDefault="00134B6D" w:rsidP="00134B6D">
            <w:pPr>
              <w:ind w:right="-90"/>
              <w:rPr>
                <w:rFonts w:ascii="Arial" w:eastAsia="Times New Roman" w:hAnsi="Arial" w:cs="Arial"/>
                <w:sz w:val="18"/>
                <w:szCs w:val="18"/>
              </w:rPr>
            </w:pPr>
            <w:r w:rsidRPr="00134B6D">
              <w:rPr>
                <w:rFonts w:ascii="Arial" w:eastAsia="Times New Roman" w:hAnsi="Arial" w:cs="Arial"/>
                <w:sz w:val="18"/>
                <w:szCs w:val="18"/>
              </w:rPr>
              <w:t>Cross-sectional</w:t>
            </w:r>
          </w:p>
        </w:tc>
        <w:tc>
          <w:tcPr>
            <w:tcW w:w="1872" w:type="dxa"/>
            <w:shd w:val="clear" w:color="auto" w:fill="auto"/>
            <w:hideMark/>
          </w:tcPr>
          <w:p w:rsidR="00134B6D" w:rsidRPr="00134B6D" w:rsidRDefault="00134B6D" w:rsidP="00134B6D">
            <w:pPr>
              <w:ind w:right="-55"/>
              <w:rPr>
                <w:rFonts w:ascii="Arial" w:eastAsia="Times New Roman" w:hAnsi="Arial" w:cs="Arial"/>
                <w:sz w:val="18"/>
                <w:szCs w:val="18"/>
              </w:rPr>
            </w:pPr>
            <w:r w:rsidRPr="00134B6D">
              <w:rPr>
                <w:rFonts w:ascii="Arial" w:eastAsia="Times New Roman" w:hAnsi="Arial" w:cs="Arial"/>
                <w:sz w:val="18"/>
                <w:szCs w:val="18"/>
              </w:rPr>
              <w:t>49 years or older</w:t>
            </w:r>
            <w:r w:rsidRPr="00134B6D">
              <w:rPr>
                <w:rFonts w:ascii="Arial" w:eastAsia="Times New Roman" w:hAnsi="Arial" w:cs="Arial"/>
                <w:sz w:val="18"/>
                <w:szCs w:val="18"/>
              </w:rPr>
              <w:br/>
              <w:t>n=3654</w:t>
            </w:r>
          </w:p>
        </w:tc>
        <w:tc>
          <w:tcPr>
            <w:tcW w:w="3240" w:type="dxa"/>
            <w:shd w:val="clear" w:color="auto" w:fill="auto"/>
            <w:hideMark/>
          </w:tcPr>
          <w:p w:rsidR="00134B6D" w:rsidRPr="00134B6D" w:rsidRDefault="00134B6D" w:rsidP="00DA23F8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34B6D">
              <w:rPr>
                <w:rFonts w:ascii="Arial" w:eastAsia="Times New Roman" w:hAnsi="Arial" w:cs="Arial"/>
                <w:sz w:val="18"/>
                <w:szCs w:val="18"/>
              </w:rPr>
              <w:t>3.9%</w:t>
            </w:r>
            <w:r w:rsidR="00DA23F8" w:rsidRPr="00134B6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DA23F8"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="00DA23F8" w:rsidRPr="00134B6D">
              <w:rPr>
                <w:rFonts w:ascii="Arial" w:eastAsia="Times New Roman" w:hAnsi="Arial" w:cs="Arial"/>
                <w:sz w:val="18"/>
                <w:szCs w:val="18"/>
              </w:rPr>
              <w:t>osterior subcapsular cataract</w:t>
            </w:r>
            <w:r w:rsidRPr="00134B6D">
              <w:rPr>
                <w:rFonts w:ascii="Arial" w:eastAsia="Times New Roman" w:hAnsi="Arial" w:cs="Arial"/>
                <w:sz w:val="18"/>
                <w:szCs w:val="18"/>
              </w:rPr>
              <w:t>, 19.1%</w:t>
            </w:r>
            <w:r w:rsidR="00DA23F8" w:rsidRPr="00134B6D">
              <w:rPr>
                <w:rFonts w:ascii="Arial" w:eastAsia="Times New Roman" w:hAnsi="Arial" w:cs="Arial"/>
                <w:sz w:val="18"/>
                <w:szCs w:val="18"/>
              </w:rPr>
              <w:t xml:space="preserve"> cortical cataract</w:t>
            </w:r>
            <w:r w:rsidRPr="00134B6D">
              <w:rPr>
                <w:rFonts w:ascii="Arial" w:eastAsia="Times New Roman" w:hAnsi="Arial" w:cs="Arial"/>
                <w:sz w:val="18"/>
                <w:szCs w:val="18"/>
              </w:rPr>
              <w:t>, 47.0%</w:t>
            </w:r>
            <w:r w:rsidR="00DA23F8" w:rsidRPr="00134B6D">
              <w:rPr>
                <w:rFonts w:ascii="Arial" w:eastAsia="Times New Roman" w:hAnsi="Arial" w:cs="Arial"/>
                <w:sz w:val="18"/>
                <w:szCs w:val="18"/>
              </w:rPr>
              <w:t xml:space="preserve"> nuclear cataract</w:t>
            </w:r>
            <w:r w:rsidR="00DA23F8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134B6D">
              <w:rPr>
                <w:rFonts w:ascii="Arial" w:eastAsia="Times New Roman" w:hAnsi="Arial" w:cs="Arial"/>
                <w:sz w:val="18"/>
                <w:szCs w:val="18"/>
              </w:rPr>
              <w:t xml:space="preserve"> 4.5%</w:t>
            </w:r>
            <w:r w:rsidR="00DA23F8" w:rsidRPr="00134B6D">
              <w:rPr>
                <w:rFonts w:ascii="Arial" w:eastAsia="Times New Roman" w:hAnsi="Arial" w:cs="Arial"/>
                <w:sz w:val="18"/>
                <w:szCs w:val="18"/>
              </w:rPr>
              <w:t xml:space="preserve"> early AMD</w:t>
            </w:r>
            <w:r w:rsidR="00DA23F8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134B6D">
              <w:rPr>
                <w:rFonts w:ascii="Arial" w:eastAsia="Times New Roman" w:hAnsi="Arial" w:cs="Arial"/>
                <w:sz w:val="18"/>
                <w:szCs w:val="18"/>
              </w:rPr>
              <w:t xml:space="preserve"> 4.5%</w:t>
            </w:r>
            <w:r w:rsidR="00DA23F8">
              <w:rPr>
                <w:rFonts w:ascii="Arial" w:eastAsia="Times New Roman" w:hAnsi="Arial" w:cs="Arial"/>
                <w:sz w:val="18"/>
                <w:szCs w:val="18"/>
              </w:rPr>
              <w:t xml:space="preserve"> r</w:t>
            </w:r>
            <w:r w:rsidR="00DA23F8" w:rsidRPr="00134B6D">
              <w:rPr>
                <w:rFonts w:ascii="Arial" w:eastAsia="Times New Roman" w:hAnsi="Arial" w:cs="Arial"/>
                <w:sz w:val="18"/>
                <w:szCs w:val="18"/>
              </w:rPr>
              <w:t>efractive error</w:t>
            </w:r>
            <w:r w:rsidR="00DA23F8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134B6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DA23F8" w:rsidRPr="00134B6D">
              <w:rPr>
                <w:rFonts w:ascii="Arial" w:eastAsia="Times New Roman" w:hAnsi="Arial" w:cs="Arial"/>
                <w:sz w:val="18"/>
                <w:szCs w:val="18"/>
              </w:rPr>
              <w:t>34.50%</w:t>
            </w:r>
            <w:r w:rsidR="00DA23F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134B6D">
              <w:rPr>
                <w:rFonts w:ascii="Arial" w:eastAsia="Times New Roman" w:hAnsi="Arial" w:cs="Arial"/>
                <w:sz w:val="18"/>
                <w:szCs w:val="18"/>
              </w:rPr>
              <w:t xml:space="preserve">any vision condition </w:t>
            </w:r>
          </w:p>
        </w:tc>
        <w:tc>
          <w:tcPr>
            <w:tcW w:w="1890" w:type="dxa"/>
            <w:shd w:val="clear" w:color="auto" w:fill="auto"/>
            <w:hideMark/>
          </w:tcPr>
          <w:p w:rsidR="00134B6D" w:rsidRPr="00134B6D" w:rsidRDefault="00792524" w:rsidP="00134B6D">
            <w:pPr>
              <w:ind w:right="-5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</w:t>
            </w:r>
            <w:r w:rsidRPr="00134B6D">
              <w:rPr>
                <w:rFonts w:ascii="Arial" w:eastAsia="Times New Roman" w:hAnsi="Arial" w:cs="Arial"/>
                <w:sz w:val="18"/>
                <w:szCs w:val="18"/>
              </w:rPr>
              <w:t xml:space="preserve">phthalmologic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examination</w:t>
            </w:r>
          </w:p>
        </w:tc>
        <w:tc>
          <w:tcPr>
            <w:tcW w:w="2610" w:type="dxa"/>
            <w:shd w:val="clear" w:color="auto" w:fill="auto"/>
            <w:hideMark/>
          </w:tcPr>
          <w:p w:rsidR="00DA23F8" w:rsidRDefault="00134B6D" w:rsidP="00134B6D">
            <w:pPr>
              <w:ind w:right="-121"/>
              <w:rPr>
                <w:rFonts w:ascii="Arial" w:eastAsia="Times New Roman" w:hAnsi="Arial" w:cs="Arial"/>
                <w:sz w:val="18"/>
                <w:szCs w:val="18"/>
              </w:rPr>
            </w:pPr>
            <w:r w:rsidRPr="00134B6D">
              <w:rPr>
                <w:rFonts w:ascii="Arial" w:eastAsia="Times New Roman" w:hAnsi="Arial" w:cs="Arial"/>
                <w:sz w:val="18"/>
                <w:szCs w:val="18"/>
              </w:rPr>
              <w:t xml:space="preserve">Presenting distance visual acuity (logMAR chart) </w:t>
            </w:r>
          </w:p>
          <w:p w:rsidR="00134B6D" w:rsidRPr="00134B6D" w:rsidRDefault="00134B6D" w:rsidP="00134B6D">
            <w:pPr>
              <w:ind w:right="-121"/>
              <w:rPr>
                <w:rFonts w:ascii="Arial" w:eastAsia="Times New Roman" w:hAnsi="Arial" w:cs="Arial"/>
                <w:sz w:val="18"/>
                <w:szCs w:val="18"/>
              </w:rPr>
            </w:pPr>
            <w:r w:rsidRPr="00134B6D">
              <w:rPr>
                <w:rFonts w:ascii="Arial" w:eastAsia="Times New Roman" w:hAnsi="Arial" w:cs="Arial"/>
                <w:sz w:val="18"/>
                <w:szCs w:val="18"/>
              </w:rPr>
              <w:t xml:space="preserve">Pinhole distance visual acuity </w:t>
            </w:r>
            <w:r w:rsidRPr="00134B6D">
              <w:rPr>
                <w:rFonts w:ascii="Arial" w:eastAsia="Times New Roman" w:hAnsi="Arial" w:cs="Arial"/>
                <w:sz w:val="18"/>
                <w:szCs w:val="18"/>
              </w:rPr>
              <w:br/>
              <w:t>Presenting reading acuity (with current reading glasses)</w:t>
            </w:r>
          </w:p>
        </w:tc>
        <w:tc>
          <w:tcPr>
            <w:tcW w:w="990" w:type="dxa"/>
            <w:shd w:val="clear" w:color="auto" w:fill="auto"/>
            <w:hideMark/>
          </w:tcPr>
          <w:p w:rsidR="00134B6D" w:rsidRPr="00134B6D" w:rsidRDefault="00134B6D" w:rsidP="00134B6D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34B6D">
              <w:rPr>
                <w:rFonts w:ascii="Arial" w:eastAsia="Times New Roman" w:hAnsi="Arial" w:cs="Arial"/>
                <w:sz w:val="18"/>
                <w:szCs w:val="18"/>
              </w:rPr>
              <w:t>Poor-Fair</w:t>
            </w:r>
          </w:p>
        </w:tc>
      </w:tr>
      <w:tr w:rsidR="00134B6D" w:rsidRPr="00134B6D" w:rsidTr="00DA23F8">
        <w:trPr>
          <w:trHeight w:val="64"/>
        </w:trPr>
        <w:tc>
          <w:tcPr>
            <w:tcW w:w="1536" w:type="dxa"/>
            <w:shd w:val="clear" w:color="auto" w:fill="auto"/>
            <w:hideMark/>
          </w:tcPr>
          <w:p w:rsidR="00134B6D" w:rsidRPr="00134B6D" w:rsidRDefault="00134B6D" w:rsidP="00134B6D">
            <w:pPr>
              <w:ind w:right="-117"/>
              <w:rPr>
                <w:rFonts w:ascii="Arial" w:eastAsia="Times New Roman" w:hAnsi="Arial" w:cs="Arial"/>
                <w:sz w:val="18"/>
                <w:szCs w:val="18"/>
              </w:rPr>
            </w:pPr>
            <w:r w:rsidRPr="00134B6D">
              <w:rPr>
                <w:rFonts w:ascii="Arial" w:eastAsia="Times New Roman" w:hAnsi="Arial" w:cs="Arial"/>
                <w:sz w:val="18"/>
                <w:szCs w:val="18"/>
              </w:rPr>
              <w:t>McMurdo, 1988</w:t>
            </w:r>
            <w:r w:rsidRPr="00134B6D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78</w:t>
            </w:r>
          </w:p>
        </w:tc>
        <w:tc>
          <w:tcPr>
            <w:tcW w:w="927" w:type="dxa"/>
            <w:shd w:val="clear" w:color="auto" w:fill="auto"/>
            <w:hideMark/>
          </w:tcPr>
          <w:p w:rsidR="00134B6D" w:rsidRPr="00134B6D" w:rsidRDefault="00134B6D" w:rsidP="00134B6D">
            <w:pPr>
              <w:ind w:right="-90"/>
              <w:rPr>
                <w:rFonts w:ascii="Arial" w:eastAsia="Times New Roman" w:hAnsi="Arial" w:cs="Arial"/>
                <w:sz w:val="18"/>
                <w:szCs w:val="18"/>
              </w:rPr>
            </w:pPr>
            <w:r w:rsidRPr="00134B6D">
              <w:rPr>
                <w:rFonts w:ascii="Arial" w:eastAsia="Times New Roman" w:hAnsi="Arial" w:cs="Arial"/>
                <w:sz w:val="18"/>
                <w:szCs w:val="18"/>
              </w:rPr>
              <w:t>Cross-sectional</w:t>
            </w:r>
          </w:p>
        </w:tc>
        <w:tc>
          <w:tcPr>
            <w:tcW w:w="1872" w:type="dxa"/>
            <w:shd w:val="clear" w:color="auto" w:fill="auto"/>
            <w:hideMark/>
          </w:tcPr>
          <w:p w:rsidR="00134B6D" w:rsidRPr="00134B6D" w:rsidRDefault="00134B6D" w:rsidP="00134B6D">
            <w:pPr>
              <w:ind w:right="-55"/>
              <w:rPr>
                <w:rFonts w:ascii="Arial" w:eastAsia="Times New Roman" w:hAnsi="Arial" w:cs="Arial"/>
                <w:sz w:val="18"/>
                <w:szCs w:val="18"/>
              </w:rPr>
            </w:pPr>
            <w:r w:rsidRPr="00134B6D">
              <w:rPr>
                <w:rFonts w:ascii="Arial" w:eastAsia="Times New Roman" w:hAnsi="Arial" w:cs="Arial"/>
                <w:sz w:val="18"/>
                <w:szCs w:val="18"/>
              </w:rPr>
              <w:t>64 to 97 years</w:t>
            </w:r>
            <w:r w:rsidRPr="00134B6D">
              <w:rPr>
                <w:rFonts w:ascii="Arial" w:eastAsia="Times New Roman" w:hAnsi="Arial" w:cs="Arial"/>
                <w:sz w:val="18"/>
                <w:szCs w:val="18"/>
              </w:rPr>
              <w:br/>
              <w:t>n=50</w:t>
            </w:r>
          </w:p>
        </w:tc>
        <w:tc>
          <w:tcPr>
            <w:tcW w:w="3240" w:type="dxa"/>
            <w:shd w:val="clear" w:color="auto" w:fill="auto"/>
            <w:hideMark/>
          </w:tcPr>
          <w:p w:rsidR="00134B6D" w:rsidRPr="00134B6D" w:rsidRDefault="00134B6D" w:rsidP="00DA23F8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34B6D">
              <w:rPr>
                <w:rFonts w:ascii="Arial" w:eastAsia="Times New Roman" w:hAnsi="Arial" w:cs="Arial"/>
                <w:sz w:val="18"/>
                <w:szCs w:val="18"/>
              </w:rPr>
              <w:t>18% previously undiagnosed cataract</w:t>
            </w:r>
            <w:r w:rsidR="00DA23F8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134B6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134B6D">
              <w:rPr>
                <w:rFonts w:ascii="Arial" w:eastAsia="Times New Roman" w:hAnsi="Arial" w:cs="Arial"/>
                <w:sz w:val="18"/>
                <w:szCs w:val="18"/>
              </w:rPr>
              <w:br/>
              <w:t>8% previously undiagnosed AMD</w:t>
            </w:r>
          </w:p>
        </w:tc>
        <w:tc>
          <w:tcPr>
            <w:tcW w:w="1890" w:type="dxa"/>
            <w:shd w:val="clear" w:color="auto" w:fill="auto"/>
            <w:hideMark/>
          </w:tcPr>
          <w:p w:rsidR="00134B6D" w:rsidRPr="00134B6D" w:rsidRDefault="00134B6D" w:rsidP="00134B6D">
            <w:pPr>
              <w:ind w:right="-55"/>
              <w:rPr>
                <w:rFonts w:ascii="Arial" w:eastAsia="Times New Roman" w:hAnsi="Arial" w:cs="Arial"/>
                <w:sz w:val="18"/>
                <w:szCs w:val="18"/>
              </w:rPr>
            </w:pPr>
            <w:r w:rsidRPr="00134B6D">
              <w:rPr>
                <w:rFonts w:ascii="Arial" w:eastAsia="Times New Roman" w:hAnsi="Arial" w:cs="Arial"/>
                <w:sz w:val="18"/>
                <w:szCs w:val="18"/>
              </w:rPr>
              <w:t>Ophthalmologist examination</w:t>
            </w:r>
          </w:p>
        </w:tc>
        <w:tc>
          <w:tcPr>
            <w:tcW w:w="2610" w:type="dxa"/>
            <w:shd w:val="clear" w:color="auto" w:fill="auto"/>
            <w:hideMark/>
          </w:tcPr>
          <w:p w:rsidR="00134B6D" w:rsidRPr="00134B6D" w:rsidRDefault="00792524" w:rsidP="00134B6D">
            <w:pPr>
              <w:ind w:right="-121"/>
              <w:rPr>
                <w:rFonts w:ascii="Arial" w:eastAsia="Times New Roman" w:hAnsi="Arial" w:cs="Arial"/>
                <w:sz w:val="18"/>
                <w:szCs w:val="18"/>
              </w:rPr>
            </w:pPr>
            <w:r w:rsidRPr="00EA04C8">
              <w:rPr>
                <w:rFonts w:ascii="Arial" w:hAnsi="Arial" w:cs="Arial"/>
                <w:sz w:val="18"/>
                <w:szCs w:val="18"/>
              </w:rPr>
              <w:t>Positive finding on physical examination</w:t>
            </w:r>
          </w:p>
        </w:tc>
        <w:tc>
          <w:tcPr>
            <w:tcW w:w="990" w:type="dxa"/>
            <w:shd w:val="clear" w:color="auto" w:fill="auto"/>
            <w:hideMark/>
          </w:tcPr>
          <w:p w:rsidR="00134B6D" w:rsidRPr="00134B6D" w:rsidRDefault="00134B6D" w:rsidP="00134B6D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34B6D">
              <w:rPr>
                <w:rFonts w:ascii="Arial" w:eastAsia="Times New Roman" w:hAnsi="Arial" w:cs="Arial"/>
                <w:sz w:val="18"/>
                <w:szCs w:val="18"/>
              </w:rPr>
              <w:t>Fair</w:t>
            </w:r>
          </w:p>
        </w:tc>
      </w:tr>
      <w:tr w:rsidR="00134B6D" w:rsidRPr="00134B6D" w:rsidTr="00DA23F8">
        <w:trPr>
          <w:trHeight w:val="134"/>
        </w:trPr>
        <w:tc>
          <w:tcPr>
            <w:tcW w:w="1536" w:type="dxa"/>
            <w:shd w:val="clear" w:color="auto" w:fill="auto"/>
            <w:hideMark/>
          </w:tcPr>
          <w:p w:rsidR="00134B6D" w:rsidRPr="00134B6D" w:rsidRDefault="00134B6D" w:rsidP="00134B6D">
            <w:pPr>
              <w:ind w:right="-117"/>
              <w:rPr>
                <w:rFonts w:ascii="Arial" w:eastAsia="Times New Roman" w:hAnsi="Arial" w:cs="Arial"/>
                <w:sz w:val="18"/>
                <w:szCs w:val="18"/>
              </w:rPr>
            </w:pPr>
            <w:r w:rsidRPr="00134B6D">
              <w:rPr>
                <w:rFonts w:ascii="Arial" w:eastAsia="Times New Roman" w:hAnsi="Arial" w:cs="Arial"/>
                <w:sz w:val="18"/>
                <w:szCs w:val="18"/>
              </w:rPr>
              <w:t>Teh, 2006</w:t>
            </w:r>
            <w:r w:rsidRPr="00134B6D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79</w:t>
            </w:r>
          </w:p>
        </w:tc>
        <w:tc>
          <w:tcPr>
            <w:tcW w:w="927" w:type="dxa"/>
            <w:shd w:val="clear" w:color="auto" w:fill="auto"/>
            <w:hideMark/>
          </w:tcPr>
          <w:p w:rsidR="00134B6D" w:rsidRPr="00134B6D" w:rsidRDefault="00134B6D" w:rsidP="00134B6D">
            <w:pPr>
              <w:ind w:right="-90"/>
              <w:rPr>
                <w:rFonts w:ascii="Arial" w:eastAsia="Times New Roman" w:hAnsi="Arial" w:cs="Arial"/>
                <w:sz w:val="18"/>
                <w:szCs w:val="18"/>
              </w:rPr>
            </w:pPr>
            <w:r w:rsidRPr="00134B6D">
              <w:rPr>
                <w:rFonts w:ascii="Arial" w:eastAsia="Times New Roman" w:hAnsi="Arial" w:cs="Arial"/>
                <w:sz w:val="18"/>
                <w:szCs w:val="18"/>
              </w:rPr>
              <w:t>Cross-sectional</w:t>
            </w:r>
          </w:p>
        </w:tc>
        <w:tc>
          <w:tcPr>
            <w:tcW w:w="1872" w:type="dxa"/>
            <w:shd w:val="clear" w:color="auto" w:fill="auto"/>
            <w:hideMark/>
          </w:tcPr>
          <w:p w:rsidR="00134B6D" w:rsidRPr="00134B6D" w:rsidRDefault="00134B6D" w:rsidP="00792524">
            <w:pPr>
              <w:ind w:right="-55"/>
              <w:rPr>
                <w:rFonts w:ascii="Arial" w:eastAsia="Times New Roman" w:hAnsi="Arial" w:cs="Arial"/>
                <w:sz w:val="18"/>
                <w:szCs w:val="18"/>
              </w:rPr>
            </w:pPr>
            <w:r w:rsidRPr="00134B6D">
              <w:rPr>
                <w:rFonts w:ascii="Arial" w:eastAsia="Times New Roman" w:hAnsi="Arial" w:cs="Arial"/>
                <w:sz w:val="18"/>
                <w:szCs w:val="18"/>
              </w:rPr>
              <w:t>60 years or older</w:t>
            </w:r>
            <w:r w:rsidRPr="00134B6D">
              <w:rPr>
                <w:rFonts w:ascii="Arial" w:eastAsia="Times New Roman" w:hAnsi="Arial" w:cs="Arial"/>
                <w:sz w:val="18"/>
                <w:szCs w:val="18"/>
              </w:rPr>
              <w:br/>
              <w:t>n=1</w:t>
            </w:r>
            <w:r w:rsidR="00792524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240" w:type="dxa"/>
            <w:shd w:val="clear" w:color="auto" w:fill="auto"/>
            <w:hideMark/>
          </w:tcPr>
          <w:p w:rsidR="00134B6D" w:rsidRPr="00134B6D" w:rsidRDefault="00134B6D" w:rsidP="00134B6D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34B6D">
              <w:rPr>
                <w:rFonts w:ascii="Arial" w:eastAsia="Times New Roman" w:hAnsi="Arial" w:cs="Arial"/>
                <w:sz w:val="18"/>
                <w:szCs w:val="18"/>
              </w:rPr>
              <w:t>Snellen 6/12 or worse: 81%</w:t>
            </w:r>
          </w:p>
        </w:tc>
        <w:tc>
          <w:tcPr>
            <w:tcW w:w="1890" w:type="dxa"/>
            <w:shd w:val="clear" w:color="auto" w:fill="auto"/>
            <w:hideMark/>
          </w:tcPr>
          <w:p w:rsidR="00134B6D" w:rsidRPr="00134B6D" w:rsidRDefault="00134B6D" w:rsidP="00134B6D">
            <w:pPr>
              <w:ind w:right="-55"/>
              <w:rPr>
                <w:rFonts w:ascii="Arial" w:eastAsia="Times New Roman" w:hAnsi="Arial" w:cs="Arial"/>
                <w:sz w:val="18"/>
                <w:szCs w:val="18"/>
              </w:rPr>
            </w:pPr>
            <w:r w:rsidRPr="00134B6D">
              <w:rPr>
                <w:rFonts w:ascii="Arial" w:eastAsia="Times New Roman" w:hAnsi="Arial" w:cs="Arial"/>
                <w:sz w:val="18"/>
                <w:szCs w:val="18"/>
              </w:rPr>
              <w:t>Snellen chart</w:t>
            </w:r>
          </w:p>
        </w:tc>
        <w:tc>
          <w:tcPr>
            <w:tcW w:w="2610" w:type="dxa"/>
            <w:shd w:val="clear" w:color="auto" w:fill="auto"/>
            <w:hideMark/>
          </w:tcPr>
          <w:p w:rsidR="00134B6D" w:rsidRPr="00134B6D" w:rsidRDefault="00134B6D" w:rsidP="00134B6D">
            <w:pPr>
              <w:ind w:right="-121"/>
              <w:rPr>
                <w:rFonts w:ascii="Arial" w:eastAsia="Times New Roman" w:hAnsi="Arial" w:cs="Arial"/>
                <w:sz w:val="18"/>
                <w:szCs w:val="18"/>
              </w:rPr>
            </w:pPr>
            <w:r w:rsidRPr="00134B6D">
              <w:rPr>
                <w:rFonts w:ascii="Arial" w:eastAsia="Times New Roman" w:hAnsi="Arial" w:cs="Arial"/>
                <w:sz w:val="18"/>
                <w:szCs w:val="18"/>
              </w:rPr>
              <w:t>Screening question</w:t>
            </w:r>
          </w:p>
        </w:tc>
        <w:tc>
          <w:tcPr>
            <w:tcW w:w="990" w:type="dxa"/>
            <w:shd w:val="clear" w:color="auto" w:fill="auto"/>
            <w:hideMark/>
          </w:tcPr>
          <w:p w:rsidR="00134B6D" w:rsidRPr="00134B6D" w:rsidRDefault="00134B6D" w:rsidP="00134B6D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34B6D">
              <w:rPr>
                <w:rFonts w:ascii="Arial" w:eastAsia="Times New Roman" w:hAnsi="Arial" w:cs="Arial"/>
                <w:sz w:val="18"/>
                <w:szCs w:val="18"/>
              </w:rPr>
              <w:t>Poor-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F</w:t>
            </w:r>
            <w:r w:rsidRPr="00134B6D">
              <w:rPr>
                <w:rFonts w:ascii="Arial" w:eastAsia="Times New Roman" w:hAnsi="Arial" w:cs="Arial"/>
                <w:sz w:val="18"/>
                <w:szCs w:val="18"/>
              </w:rPr>
              <w:t>air</w:t>
            </w:r>
          </w:p>
        </w:tc>
      </w:tr>
      <w:tr w:rsidR="00134B6D" w:rsidRPr="00134B6D" w:rsidTr="00DA23F8">
        <w:trPr>
          <w:trHeight w:val="64"/>
        </w:trPr>
        <w:tc>
          <w:tcPr>
            <w:tcW w:w="1536" w:type="dxa"/>
            <w:shd w:val="clear" w:color="auto" w:fill="auto"/>
            <w:hideMark/>
          </w:tcPr>
          <w:p w:rsidR="00134B6D" w:rsidRPr="00134B6D" w:rsidRDefault="00134B6D" w:rsidP="00134B6D">
            <w:pPr>
              <w:ind w:right="-117"/>
              <w:rPr>
                <w:rFonts w:ascii="Arial" w:eastAsia="Times New Roman" w:hAnsi="Arial" w:cs="Arial"/>
                <w:sz w:val="18"/>
                <w:szCs w:val="18"/>
              </w:rPr>
            </w:pPr>
            <w:r w:rsidRPr="00134B6D">
              <w:rPr>
                <w:rFonts w:ascii="Arial" w:eastAsia="Times New Roman" w:hAnsi="Arial" w:cs="Arial"/>
                <w:sz w:val="18"/>
                <w:szCs w:val="18"/>
              </w:rPr>
              <w:t>Wang, 1998</w:t>
            </w:r>
            <w:r w:rsidRPr="00134B6D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80</w:t>
            </w:r>
          </w:p>
        </w:tc>
        <w:tc>
          <w:tcPr>
            <w:tcW w:w="927" w:type="dxa"/>
            <w:shd w:val="clear" w:color="auto" w:fill="auto"/>
            <w:hideMark/>
          </w:tcPr>
          <w:p w:rsidR="00134B6D" w:rsidRPr="00134B6D" w:rsidRDefault="00134B6D" w:rsidP="00134B6D">
            <w:pPr>
              <w:ind w:right="-90"/>
              <w:rPr>
                <w:rFonts w:ascii="Arial" w:eastAsia="Times New Roman" w:hAnsi="Arial" w:cs="Arial"/>
                <w:sz w:val="18"/>
                <w:szCs w:val="18"/>
              </w:rPr>
            </w:pPr>
            <w:r w:rsidRPr="00134B6D">
              <w:rPr>
                <w:rFonts w:ascii="Arial" w:eastAsia="Times New Roman" w:hAnsi="Arial" w:cs="Arial"/>
                <w:sz w:val="18"/>
                <w:szCs w:val="18"/>
              </w:rPr>
              <w:t>Cross-sectional</w:t>
            </w:r>
          </w:p>
        </w:tc>
        <w:tc>
          <w:tcPr>
            <w:tcW w:w="1872" w:type="dxa"/>
            <w:shd w:val="clear" w:color="auto" w:fill="auto"/>
            <w:hideMark/>
          </w:tcPr>
          <w:p w:rsidR="00134B6D" w:rsidRPr="00134B6D" w:rsidRDefault="00134B6D" w:rsidP="00134B6D">
            <w:pPr>
              <w:ind w:right="-55"/>
              <w:rPr>
                <w:rFonts w:ascii="Arial" w:eastAsia="Times New Roman" w:hAnsi="Arial" w:cs="Arial"/>
                <w:sz w:val="18"/>
                <w:szCs w:val="18"/>
              </w:rPr>
            </w:pPr>
            <w:r w:rsidRPr="00134B6D">
              <w:rPr>
                <w:rFonts w:ascii="Arial" w:eastAsia="Times New Roman" w:hAnsi="Arial" w:cs="Arial"/>
                <w:sz w:val="18"/>
                <w:szCs w:val="18"/>
              </w:rPr>
              <w:t>40 years or older</w:t>
            </w:r>
            <w:r w:rsidRPr="00134B6D">
              <w:rPr>
                <w:rFonts w:ascii="Arial" w:eastAsia="Times New Roman" w:hAnsi="Arial" w:cs="Arial"/>
                <w:sz w:val="18"/>
                <w:szCs w:val="18"/>
              </w:rPr>
              <w:br/>
              <w:t>n=405</w:t>
            </w:r>
          </w:p>
        </w:tc>
        <w:tc>
          <w:tcPr>
            <w:tcW w:w="3240" w:type="dxa"/>
            <w:shd w:val="clear" w:color="auto" w:fill="auto"/>
            <w:hideMark/>
          </w:tcPr>
          <w:p w:rsidR="00134B6D" w:rsidRPr="00134B6D" w:rsidRDefault="00134B6D" w:rsidP="00134B6D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34B6D">
              <w:rPr>
                <w:rFonts w:ascii="Arial" w:eastAsia="Times New Roman" w:hAnsi="Arial" w:cs="Arial"/>
                <w:sz w:val="18"/>
                <w:szCs w:val="18"/>
              </w:rPr>
              <w:t>50.7% (13% cataract, AMD and refractive error not reported)</w:t>
            </w:r>
          </w:p>
        </w:tc>
        <w:tc>
          <w:tcPr>
            <w:tcW w:w="1890" w:type="dxa"/>
            <w:shd w:val="clear" w:color="auto" w:fill="auto"/>
            <w:hideMark/>
          </w:tcPr>
          <w:p w:rsidR="00134B6D" w:rsidRPr="00134B6D" w:rsidRDefault="00792524" w:rsidP="00134B6D">
            <w:pPr>
              <w:ind w:right="-5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</w:t>
            </w:r>
            <w:r w:rsidRPr="00134B6D">
              <w:rPr>
                <w:rFonts w:ascii="Arial" w:eastAsia="Times New Roman" w:hAnsi="Arial" w:cs="Arial"/>
                <w:sz w:val="18"/>
                <w:szCs w:val="18"/>
              </w:rPr>
              <w:t xml:space="preserve">phthalmologic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examination</w:t>
            </w:r>
          </w:p>
        </w:tc>
        <w:tc>
          <w:tcPr>
            <w:tcW w:w="2610" w:type="dxa"/>
            <w:shd w:val="clear" w:color="auto" w:fill="auto"/>
            <w:hideMark/>
          </w:tcPr>
          <w:p w:rsidR="00134B6D" w:rsidRPr="00134B6D" w:rsidRDefault="00134B6D" w:rsidP="00134B6D">
            <w:pPr>
              <w:ind w:right="-121"/>
              <w:rPr>
                <w:rFonts w:ascii="Arial" w:eastAsia="Times New Roman" w:hAnsi="Arial" w:cs="Arial"/>
                <w:sz w:val="18"/>
                <w:szCs w:val="18"/>
              </w:rPr>
            </w:pPr>
            <w:r w:rsidRPr="00134B6D">
              <w:rPr>
                <w:rFonts w:ascii="Arial" w:eastAsia="Times New Roman" w:hAnsi="Arial" w:cs="Arial"/>
                <w:sz w:val="18"/>
                <w:szCs w:val="18"/>
              </w:rPr>
              <w:t>Screening questionnaire</w:t>
            </w:r>
            <w:r w:rsidRPr="00134B6D">
              <w:rPr>
                <w:rFonts w:ascii="Arial" w:eastAsia="Times New Roman" w:hAnsi="Arial" w:cs="Arial"/>
                <w:sz w:val="18"/>
                <w:szCs w:val="18"/>
              </w:rPr>
              <w:br/>
              <w:t>Presenting distance visual acuity, followed by pinhole visual acuity if worse than 20/30</w:t>
            </w:r>
          </w:p>
        </w:tc>
        <w:tc>
          <w:tcPr>
            <w:tcW w:w="990" w:type="dxa"/>
            <w:shd w:val="clear" w:color="auto" w:fill="auto"/>
            <w:hideMark/>
          </w:tcPr>
          <w:p w:rsidR="00134B6D" w:rsidRPr="00134B6D" w:rsidRDefault="00134B6D" w:rsidP="00134B6D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34B6D">
              <w:rPr>
                <w:rFonts w:ascii="Arial" w:eastAsia="Times New Roman" w:hAnsi="Arial" w:cs="Arial"/>
                <w:sz w:val="18"/>
                <w:szCs w:val="18"/>
              </w:rPr>
              <w:t>Poor-Fair</w:t>
            </w:r>
          </w:p>
        </w:tc>
      </w:tr>
      <w:tr w:rsidR="00134B6D" w:rsidRPr="00134B6D" w:rsidTr="00DA23F8">
        <w:trPr>
          <w:trHeight w:val="107"/>
        </w:trPr>
        <w:tc>
          <w:tcPr>
            <w:tcW w:w="1536" w:type="dxa"/>
            <w:shd w:val="clear" w:color="auto" w:fill="auto"/>
            <w:hideMark/>
          </w:tcPr>
          <w:p w:rsidR="00134B6D" w:rsidRPr="00134B6D" w:rsidRDefault="00134B6D" w:rsidP="00134B6D">
            <w:pPr>
              <w:ind w:right="-117"/>
              <w:rPr>
                <w:rFonts w:ascii="Arial" w:eastAsia="Times New Roman" w:hAnsi="Arial" w:cs="Arial"/>
                <w:sz w:val="18"/>
                <w:szCs w:val="18"/>
              </w:rPr>
            </w:pPr>
            <w:r w:rsidRPr="00134B6D">
              <w:rPr>
                <w:rFonts w:ascii="Arial" w:eastAsia="Times New Roman" w:hAnsi="Arial" w:cs="Arial"/>
                <w:sz w:val="18"/>
                <w:szCs w:val="18"/>
              </w:rPr>
              <w:t>Woods, 1998</w:t>
            </w:r>
            <w:r w:rsidRPr="00134B6D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81</w:t>
            </w:r>
          </w:p>
        </w:tc>
        <w:tc>
          <w:tcPr>
            <w:tcW w:w="927" w:type="dxa"/>
            <w:shd w:val="clear" w:color="auto" w:fill="auto"/>
            <w:hideMark/>
          </w:tcPr>
          <w:p w:rsidR="00134B6D" w:rsidRPr="00134B6D" w:rsidRDefault="00134B6D" w:rsidP="00134B6D">
            <w:pPr>
              <w:ind w:right="-90"/>
              <w:rPr>
                <w:rFonts w:ascii="Arial" w:eastAsia="Times New Roman" w:hAnsi="Arial" w:cs="Arial"/>
                <w:sz w:val="18"/>
                <w:szCs w:val="18"/>
              </w:rPr>
            </w:pPr>
            <w:r w:rsidRPr="00134B6D">
              <w:rPr>
                <w:rFonts w:ascii="Arial" w:eastAsia="Times New Roman" w:hAnsi="Arial" w:cs="Arial"/>
                <w:sz w:val="18"/>
                <w:szCs w:val="18"/>
              </w:rPr>
              <w:t>Cross-sectional</w:t>
            </w:r>
          </w:p>
        </w:tc>
        <w:tc>
          <w:tcPr>
            <w:tcW w:w="1872" w:type="dxa"/>
            <w:shd w:val="clear" w:color="auto" w:fill="auto"/>
            <w:hideMark/>
          </w:tcPr>
          <w:p w:rsidR="00134B6D" w:rsidRPr="00134B6D" w:rsidRDefault="00134B6D" w:rsidP="00792524">
            <w:pPr>
              <w:ind w:right="-55"/>
              <w:rPr>
                <w:rFonts w:ascii="Arial" w:eastAsia="Times New Roman" w:hAnsi="Arial" w:cs="Arial"/>
                <w:sz w:val="18"/>
                <w:szCs w:val="18"/>
              </w:rPr>
            </w:pPr>
            <w:r w:rsidRPr="00134B6D">
              <w:rPr>
                <w:rFonts w:ascii="Arial" w:eastAsia="Times New Roman" w:hAnsi="Arial" w:cs="Arial"/>
                <w:sz w:val="18"/>
                <w:szCs w:val="18"/>
              </w:rPr>
              <w:t>50 years or older</w:t>
            </w:r>
            <w:r w:rsidRPr="00134B6D">
              <w:rPr>
                <w:rFonts w:ascii="Arial" w:eastAsia="Times New Roman" w:hAnsi="Arial" w:cs="Arial"/>
                <w:sz w:val="18"/>
                <w:szCs w:val="18"/>
              </w:rPr>
              <w:br/>
              <w:t>n=</w:t>
            </w:r>
            <w:r w:rsidR="00792524">
              <w:rPr>
                <w:rFonts w:ascii="Arial" w:eastAsia="Times New Roman" w:hAnsi="Arial" w:cs="Arial"/>
                <w:sz w:val="18"/>
                <w:szCs w:val="18"/>
              </w:rPr>
              <w:t>3283</w:t>
            </w:r>
          </w:p>
        </w:tc>
        <w:tc>
          <w:tcPr>
            <w:tcW w:w="3240" w:type="dxa"/>
            <w:shd w:val="clear" w:color="auto" w:fill="auto"/>
            <w:hideMark/>
          </w:tcPr>
          <w:p w:rsidR="00134B6D" w:rsidRPr="00134B6D" w:rsidRDefault="00134B6D" w:rsidP="00134B6D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34B6D">
              <w:rPr>
                <w:rFonts w:ascii="Arial" w:eastAsia="Times New Roman" w:hAnsi="Arial" w:cs="Arial"/>
                <w:sz w:val="18"/>
                <w:szCs w:val="18"/>
              </w:rPr>
              <w:t>12% (50 to 64 years) and 23% (&gt;64 years) macular degeneration, 4.9% and 27.2% cataract</w:t>
            </w:r>
          </w:p>
        </w:tc>
        <w:tc>
          <w:tcPr>
            <w:tcW w:w="1890" w:type="dxa"/>
            <w:shd w:val="clear" w:color="auto" w:fill="auto"/>
            <w:hideMark/>
          </w:tcPr>
          <w:p w:rsidR="00134B6D" w:rsidRPr="00134B6D" w:rsidRDefault="00792524" w:rsidP="00134B6D">
            <w:pPr>
              <w:ind w:right="-5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</w:t>
            </w:r>
            <w:r w:rsidRPr="00134B6D">
              <w:rPr>
                <w:rFonts w:ascii="Arial" w:eastAsia="Times New Roman" w:hAnsi="Arial" w:cs="Arial"/>
                <w:sz w:val="18"/>
                <w:szCs w:val="18"/>
              </w:rPr>
              <w:t xml:space="preserve">phthalmologic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examination</w:t>
            </w:r>
          </w:p>
        </w:tc>
        <w:tc>
          <w:tcPr>
            <w:tcW w:w="2610" w:type="dxa"/>
            <w:shd w:val="clear" w:color="auto" w:fill="auto"/>
            <w:hideMark/>
          </w:tcPr>
          <w:p w:rsidR="00134B6D" w:rsidRPr="00134B6D" w:rsidRDefault="00792524" w:rsidP="00792524">
            <w:pPr>
              <w:ind w:right="-121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Presenting d</w:t>
            </w:r>
            <w:r w:rsidR="00134B6D" w:rsidRPr="00134B6D">
              <w:rPr>
                <w:rFonts w:ascii="Arial" w:eastAsia="Times New Roman" w:hAnsi="Arial" w:cs="Arial"/>
                <w:sz w:val="18"/>
                <w:szCs w:val="18"/>
              </w:rPr>
              <w:t>istance visual acuity</w:t>
            </w:r>
            <w:r w:rsidR="00134B6D" w:rsidRPr="00134B6D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Near visual acuity </w:t>
            </w:r>
          </w:p>
        </w:tc>
        <w:tc>
          <w:tcPr>
            <w:tcW w:w="990" w:type="dxa"/>
            <w:shd w:val="clear" w:color="auto" w:fill="auto"/>
            <w:hideMark/>
          </w:tcPr>
          <w:p w:rsidR="00134B6D" w:rsidRPr="00134B6D" w:rsidRDefault="00134B6D" w:rsidP="00134B6D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34B6D">
              <w:rPr>
                <w:rFonts w:ascii="Arial" w:eastAsia="Times New Roman" w:hAnsi="Arial" w:cs="Arial"/>
                <w:sz w:val="18"/>
                <w:szCs w:val="18"/>
              </w:rPr>
              <w:t>Fair</w:t>
            </w:r>
          </w:p>
        </w:tc>
      </w:tr>
    </w:tbl>
    <w:p w:rsidR="009267E8" w:rsidRDefault="00134B6D" w:rsidP="000A1F65">
      <w:pPr>
        <w:rPr>
          <w:rFonts w:ascii="Arial" w:hAnsi="Arial" w:cs="Arial"/>
          <w:sz w:val="18"/>
          <w:szCs w:val="18"/>
        </w:rPr>
      </w:pPr>
      <w:r w:rsidRPr="00DA23F8">
        <w:rPr>
          <w:rFonts w:ascii="Arial" w:hAnsi="Arial" w:cs="Arial"/>
          <w:b/>
          <w:sz w:val="18"/>
          <w:szCs w:val="18"/>
        </w:rPr>
        <w:t xml:space="preserve">Abbreviations: </w:t>
      </w:r>
      <w:r w:rsidRPr="00134B6D">
        <w:rPr>
          <w:rFonts w:ascii="Arial" w:hAnsi="Arial" w:cs="Arial"/>
          <w:sz w:val="18"/>
          <w:szCs w:val="18"/>
        </w:rPr>
        <w:t xml:space="preserve">AMD = age-related </w:t>
      </w:r>
      <w:r w:rsidR="00DA23F8">
        <w:rPr>
          <w:rFonts w:ascii="Arial" w:hAnsi="Arial" w:cs="Arial"/>
          <w:sz w:val="18"/>
          <w:szCs w:val="18"/>
        </w:rPr>
        <w:t>m</w:t>
      </w:r>
      <w:r w:rsidRPr="00134B6D">
        <w:rPr>
          <w:rFonts w:ascii="Arial" w:hAnsi="Arial" w:cs="Arial"/>
          <w:sz w:val="18"/>
          <w:szCs w:val="18"/>
        </w:rPr>
        <w:t>acular degeneration</w:t>
      </w:r>
      <w:r w:rsidR="00DA23F8">
        <w:rPr>
          <w:rFonts w:ascii="Arial" w:hAnsi="Arial" w:cs="Arial"/>
          <w:sz w:val="18"/>
          <w:szCs w:val="18"/>
        </w:rPr>
        <w:t>;</w:t>
      </w:r>
      <w:r w:rsidRPr="00134B6D">
        <w:rPr>
          <w:rFonts w:ascii="Arial" w:hAnsi="Arial" w:cs="Arial"/>
          <w:sz w:val="18"/>
          <w:szCs w:val="18"/>
        </w:rPr>
        <w:t xml:space="preserve"> CI = confidence interval</w:t>
      </w:r>
      <w:r w:rsidR="00DA23F8">
        <w:rPr>
          <w:rFonts w:ascii="Arial" w:hAnsi="Arial" w:cs="Arial"/>
          <w:sz w:val="18"/>
          <w:szCs w:val="18"/>
        </w:rPr>
        <w:t>;</w:t>
      </w:r>
      <w:r w:rsidRPr="00134B6D">
        <w:rPr>
          <w:rFonts w:ascii="Arial" w:hAnsi="Arial" w:cs="Arial"/>
          <w:sz w:val="18"/>
          <w:szCs w:val="18"/>
        </w:rPr>
        <w:t xml:space="preserve"> LogMAR = logarithmic minimum angle of resolution.</w:t>
      </w:r>
    </w:p>
    <w:sectPr w:rsidR="009267E8" w:rsidSect="000A1F65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NumType w:start="78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1D3" w:rsidRDefault="00E071D3">
      <w:r>
        <w:separator/>
      </w:r>
    </w:p>
  </w:endnote>
  <w:endnote w:type="continuationSeparator" w:id="1">
    <w:p w:rsidR="00E071D3" w:rsidRDefault="00E07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F65" w:rsidRDefault="000A1F65">
    <w:pPr>
      <w:pStyle w:val="Footer"/>
    </w:pPr>
    <w:r>
      <w:rPr>
        <w:rFonts w:ascii="Arial" w:hAnsi="Arial" w:cs="Arial"/>
        <w:sz w:val="16"/>
        <w:szCs w:val="16"/>
      </w:rPr>
      <w:t>Screening for Impaired Vision in Older Adults</w:t>
    </w:r>
    <w:r>
      <w:ptab w:relativeTo="margin" w:alignment="center" w:leader="none"/>
    </w:r>
    <w:r w:rsidRPr="000876B6">
      <w:rPr>
        <w:rFonts w:ascii="Arial" w:hAnsi="Arial" w:cs="Arial"/>
        <w:sz w:val="16"/>
        <w:szCs w:val="16"/>
      </w:rPr>
      <w:fldChar w:fldCharType="begin"/>
    </w:r>
    <w:r w:rsidRPr="000876B6">
      <w:rPr>
        <w:rFonts w:ascii="Arial" w:hAnsi="Arial" w:cs="Arial"/>
        <w:sz w:val="16"/>
        <w:szCs w:val="16"/>
      </w:rPr>
      <w:instrText xml:space="preserve"> PAGE   \* MERGEFORMAT </w:instrText>
    </w:r>
    <w:r w:rsidRPr="000876B6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78</w:t>
    </w:r>
    <w:r w:rsidRPr="000876B6">
      <w:rPr>
        <w:rFonts w:ascii="Arial" w:hAnsi="Arial" w:cs="Arial"/>
        <w:noProof/>
        <w:sz w:val="16"/>
        <w:szCs w:val="16"/>
      </w:rPr>
      <w:fldChar w:fldCharType="end"/>
    </w:r>
    <w:r>
      <w:ptab w:relativeTo="margin" w:alignment="right" w:leader="none"/>
    </w:r>
    <w:r w:rsidRPr="009E6D25">
      <w:rPr>
        <w:rFonts w:ascii="Arial" w:hAnsi="Arial" w:cs="Arial"/>
        <w:sz w:val="16"/>
        <w:szCs w:val="16"/>
      </w:rPr>
      <w:t>Pacific Northwest</w:t>
    </w:r>
    <w:r w:rsidRPr="000876B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EPC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1D3" w:rsidRDefault="00E071D3">
      <w:r>
        <w:separator/>
      </w:r>
    </w:p>
  </w:footnote>
  <w:footnote w:type="continuationSeparator" w:id="1">
    <w:p w:rsidR="00E071D3" w:rsidRDefault="00E07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42A" w:rsidRPr="00407404" w:rsidRDefault="000A1F65" w:rsidP="00407404">
    <w:pPr>
      <w:pStyle w:val="Header"/>
    </w:pPr>
    <w:r w:rsidRPr="00134B6D">
      <w:rPr>
        <w:rFonts w:ascii="Arial" w:hAnsi="Arial" w:cs="Arial"/>
        <w:b/>
        <w:sz w:val="20"/>
        <w:szCs w:val="20"/>
      </w:rPr>
      <w:t>Appendix B2. Characteristics of Diagnostic Accuracy Studies Included in the Prior USPSTF Re</w:t>
    </w:r>
    <w:r>
      <w:rPr>
        <w:rFonts w:ascii="Arial" w:hAnsi="Arial" w:cs="Arial"/>
        <w:b/>
        <w:sz w:val="20"/>
        <w:szCs w:val="20"/>
      </w:rPr>
      <w:t>view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014DD"/>
    <w:multiLevelType w:val="multilevel"/>
    <w:tmpl w:val="B854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D07029"/>
    <w:multiLevelType w:val="hybridMultilevel"/>
    <w:tmpl w:val="5E2AF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55105"/>
    <w:multiLevelType w:val="hybridMultilevel"/>
    <w:tmpl w:val="FDAE8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0D5CFF"/>
    <w:multiLevelType w:val="multilevel"/>
    <w:tmpl w:val="C254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B029C5"/>
    <w:rsid w:val="000243DB"/>
    <w:rsid w:val="00060CE0"/>
    <w:rsid w:val="000759E1"/>
    <w:rsid w:val="000A1F65"/>
    <w:rsid w:val="000C3FD6"/>
    <w:rsid w:val="000E19E0"/>
    <w:rsid w:val="00116327"/>
    <w:rsid w:val="00116409"/>
    <w:rsid w:val="00116F45"/>
    <w:rsid w:val="00134939"/>
    <w:rsid w:val="00134B6D"/>
    <w:rsid w:val="001610C4"/>
    <w:rsid w:val="001A3792"/>
    <w:rsid w:val="001A68BA"/>
    <w:rsid w:val="001C1675"/>
    <w:rsid w:val="001C6040"/>
    <w:rsid w:val="001E7BED"/>
    <w:rsid w:val="002342D2"/>
    <w:rsid w:val="00251C82"/>
    <w:rsid w:val="00292CA6"/>
    <w:rsid w:val="002A1393"/>
    <w:rsid w:val="002A5C16"/>
    <w:rsid w:val="002D594F"/>
    <w:rsid w:val="0031466B"/>
    <w:rsid w:val="00333B81"/>
    <w:rsid w:val="00375B49"/>
    <w:rsid w:val="00383F7E"/>
    <w:rsid w:val="00385BF0"/>
    <w:rsid w:val="003B60EB"/>
    <w:rsid w:val="00407404"/>
    <w:rsid w:val="00415EA0"/>
    <w:rsid w:val="004D66E5"/>
    <w:rsid w:val="00506240"/>
    <w:rsid w:val="00570D46"/>
    <w:rsid w:val="00581244"/>
    <w:rsid w:val="00593F76"/>
    <w:rsid w:val="005B422E"/>
    <w:rsid w:val="005B5620"/>
    <w:rsid w:val="005E04B8"/>
    <w:rsid w:val="006013EE"/>
    <w:rsid w:val="0060348E"/>
    <w:rsid w:val="0062477E"/>
    <w:rsid w:val="006B5569"/>
    <w:rsid w:val="006E1E6D"/>
    <w:rsid w:val="006E65E2"/>
    <w:rsid w:val="00701028"/>
    <w:rsid w:val="007870EF"/>
    <w:rsid w:val="00790ACC"/>
    <w:rsid w:val="00792524"/>
    <w:rsid w:val="007B4024"/>
    <w:rsid w:val="007C21B6"/>
    <w:rsid w:val="007C51D6"/>
    <w:rsid w:val="007E02B9"/>
    <w:rsid w:val="00807082"/>
    <w:rsid w:val="00832E86"/>
    <w:rsid w:val="0085785A"/>
    <w:rsid w:val="0086466C"/>
    <w:rsid w:val="008769C0"/>
    <w:rsid w:val="008905FF"/>
    <w:rsid w:val="008F278A"/>
    <w:rsid w:val="00901358"/>
    <w:rsid w:val="009267E8"/>
    <w:rsid w:val="00965A25"/>
    <w:rsid w:val="009B35EC"/>
    <w:rsid w:val="00A138A8"/>
    <w:rsid w:val="00A35F65"/>
    <w:rsid w:val="00A70F0F"/>
    <w:rsid w:val="00A7530C"/>
    <w:rsid w:val="00A86DA8"/>
    <w:rsid w:val="00AA6FD8"/>
    <w:rsid w:val="00AA7CDB"/>
    <w:rsid w:val="00AD2D25"/>
    <w:rsid w:val="00AD5FA2"/>
    <w:rsid w:val="00B029C5"/>
    <w:rsid w:val="00B05A05"/>
    <w:rsid w:val="00B16198"/>
    <w:rsid w:val="00B1680D"/>
    <w:rsid w:val="00B52143"/>
    <w:rsid w:val="00B716CD"/>
    <w:rsid w:val="00B82685"/>
    <w:rsid w:val="00B92F3E"/>
    <w:rsid w:val="00BE3110"/>
    <w:rsid w:val="00C2726A"/>
    <w:rsid w:val="00C41F9E"/>
    <w:rsid w:val="00C73CF5"/>
    <w:rsid w:val="00C746C0"/>
    <w:rsid w:val="00C849A9"/>
    <w:rsid w:val="00C923CD"/>
    <w:rsid w:val="00D10762"/>
    <w:rsid w:val="00D14040"/>
    <w:rsid w:val="00D20CB3"/>
    <w:rsid w:val="00D37462"/>
    <w:rsid w:val="00D57373"/>
    <w:rsid w:val="00D62B15"/>
    <w:rsid w:val="00D637B2"/>
    <w:rsid w:val="00DA23F8"/>
    <w:rsid w:val="00DA564D"/>
    <w:rsid w:val="00DD3CBB"/>
    <w:rsid w:val="00DF5E78"/>
    <w:rsid w:val="00E011B2"/>
    <w:rsid w:val="00E029FD"/>
    <w:rsid w:val="00E071D3"/>
    <w:rsid w:val="00E33DA8"/>
    <w:rsid w:val="00E61513"/>
    <w:rsid w:val="00E66B71"/>
    <w:rsid w:val="00E966A3"/>
    <w:rsid w:val="00EA1A16"/>
    <w:rsid w:val="00EC7579"/>
    <w:rsid w:val="00ED0E09"/>
    <w:rsid w:val="00ED3D6E"/>
    <w:rsid w:val="00EF16CC"/>
    <w:rsid w:val="00F169DD"/>
    <w:rsid w:val="00F17C08"/>
    <w:rsid w:val="00F32BE5"/>
    <w:rsid w:val="00F335B7"/>
    <w:rsid w:val="00F33A9B"/>
    <w:rsid w:val="00F3542A"/>
    <w:rsid w:val="00F655D7"/>
    <w:rsid w:val="00FB1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CA6"/>
    <w:rPr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02B9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E1E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1E6D"/>
  </w:style>
  <w:style w:type="paragraph" w:styleId="Header">
    <w:name w:val="header"/>
    <w:basedOn w:val="Normal"/>
    <w:link w:val="HeaderChar"/>
    <w:uiPriority w:val="99"/>
    <w:rsid w:val="006E1E6D"/>
    <w:pPr>
      <w:tabs>
        <w:tab w:val="center" w:pos="4320"/>
        <w:tab w:val="right" w:pos="8640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7E02B9"/>
    <w:rPr>
      <w:rFonts w:ascii="Cambria" w:eastAsia="Times New Roman" w:hAnsi="Cambria"/>
      <w:color w:val="243F60"/>
      <w:sz w:val="22"/>
      <w:szCs w:val="22"/>
    </w:rPr>
  </w:style>
  <w:style w:type="character" w:customStyle="1" w:styleId="HeaderChar">
    <w:name w:val="Header Char"/>
    <w:link w:val="Header"/>
    <w:uiPriority w:val="99"/>
    <w:rsid w:val="007E02B9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E02B9"/>
    <w:rPr>
      <w:rFonts w:ascii="Arial" w:eastAsia="Times New Roman" w:hAnsi="Arial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02B9"/>
    <w:rPr>
      <w:rFonts w:ascii="Arial" w:eastAsia="Times New Roman" w:hAnsi="Arial"/>
      <w:szCs w:val="21"/>
    </w:rPr>
  </w:style>
  <w:style w:type="character" w:styleId="Hyperlink">
    <w:name w:val="Hyperlink"/>
    <w:basedOn w:val="DefaultParagraphFont"/>
    <w:uiPriority w:val="99"/>
    <w:unhideWhenUsed/>
    <w:rsid w:val="005B422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42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1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6C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70D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D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D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D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D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CA6"/>
    <w:rPr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02B9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E1E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1E6D"/>
  </w:style>
  <w:style w:type="paragraph" w:styleId="Header">
    <w:name w:val="header"/>
    <w:basedOn w:val="Normal"/>
    <w:link w:val="HeaderChar"/>
    <w:uiPriority w:val="99"/>
    <w:rsid w:val="006E1E6D"/>
    <w:pPr>
      <w:tabs>
        <w:tab w:val="center" w:pos="4320"/>
        <w:tab w:val="right" w:pos="8640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7E02B9"/>
    <w:rPr>
      <w:rFonts w:ascii="Cambria" w:eastAsia="Times New Roman" w:hAnsi="Cambria"/>
      <w:color w:val="243F60"/>
      <w:sz w:val="22"/>
      <w:szCs w:val="22"/>
    </w:rPr>
  </w:style>
  <w:style w:type="character" w:customStyle="1" w:styleId="HeaderChar">
    <w:name w:val="Header Char"/>
    <w:link w:val="Header"/>
    <w:uiPriority w:val="99"/>
    <w:rsid w:val="007E02B9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E02B9"/>
    <w:rPr>
      <w:rFonts w:ascii="Arial" w:eastAsia="Times New Roman" w:hAnsi="Arial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02B9"/>
    <w:rPr>
      <w:rFonts w:ascii="Arial" w:eastAsia="Times New Roman" w:hAnsi="Arial"/>
      <w:szCs w:val="21"/>
    </w:rPr>
  </w:style>
  <w:style w:type="character" w:styleId="Hyperlink">
    <w:name w:val="Hyperlink"/>
    <w:basedOn w:val="DefaultParagraphFont"/>
    <w:uiPriority w:val="99"/>
    <w:unhideWhenUsed/>
    <w:rsid w:val="005B422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42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1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6C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70D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D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D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D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D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A0C16-1FCF-4CB4-B284-18E9727C4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Vision screening – search strategies 03</vt:lpstr>
    </vt:vector>
  </TitlesOfParts>
  <Company>OHSU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Vision screening – search strategies 03</dc:title>
  <dc:creator>Tracy</dc:creator>
  <cp:lastModifiedBy>Venture</cp:lastModifiedBy>
  <cp:revision>8</cp:revision>
  <dcterms:created xsi:type="dcterms:W3CDTF">2016-02-19T14:28:00Z</dcterms:created>
  <dcterms:modified xsi:type="dcterms:W3CDTF">2016-03-10T04:19:00Z</dcterms:modified>
</cp:coreProperties>
</file>