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D37</w:t>
      </w:r>
      <w:r w:rsidRPr="008278EA">
        <w:t>.</w:t>
      </w:r>
      <w:r>
        <w:t xml:space="preserve"> Health utilization outcomes 1</w:t>
      </w:r>
    </w:p>
    <w:tbl>
      <w:tblPr>
        <w:tblStyle w:val="EPC"/>
        <w:tblW w:w="1297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548"/>
        <w:gridCol w:w="2880"/>
        <w:gridCol w:w="2790"/>
        <w:gridCol w:w="2070"/>
        <w:gridCol w:w="990"/>
        <w:gridCol w:w="2700"/>
      </w:tblGrid>
      <w:tr w:rsidR="008B7429" w:rsidRPr="00625156" w:rsidTr="00625156">
        <w:trPr>
          <w:cnfStyle w:val="100000000000"/>
          <w:cantSplit/>
          <w:tblHeader/>
        </w:trPr>
        <w:tc>
          <w:tcPr>
            <w:tcW w:w="1548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Health utilization 1</w:t>
            </w:r>
          </w:p>
        </w:tc>
        <w:tc>
          <w:tcPr>
            <w:tcW w:w="279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Description of Timing of Measurement of Outcome</w:t>
            </w:r>
          </w:p>
        </w:tc>
        <w:tc>
          <w:tcPr>
            <w:tcW w:w="207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Data source</w:t>
            </w:r>
          </w:p>
        </w:tc>
        <w:tc>
          <w:tcPr>
            <w:tcW w:w="99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700" w:type="dxa"/>
            <w:tcBorders>
              <w:top w:val="none" w:sz="0" w:space="0" w:color="auto"/>
            </w:tcBorders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Janson et al., 2009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Beta-agonist use, During intervention(T0-T1), following intervention (T1-T2), and for entire study duration (T0-T2)</w:t>
            </w:r>
          </w:p>
        </w:tc>
        <w:tc>
          <w:tcPr>
            <w:tcW w:w="27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collected once at the end of each time period, reported as incidence rate ratios</w:t>
            </w:r>
          </w:p>
        </w:tc>
        <w:tc>
          <w:tcPr>
            <w:tcW w:w="207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9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45</w:t>
            </w:r>
            <w:r w:rsidRPr="00625156">
              <w:rPr>
                <w:rFonts w:ascii="Arial" w:hAnsi="Arial" w:cs="Arial"/>
                <w:szCs w:val="18"/>
              </w:rPr>
              <w:br/>
              <w:t>G2: 39</w:t>
            </w:r>
          </w:p>
        </w:tc>
        <w:tc>
          <w:tcPr>
            <w:tcW w:w="270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b/>
                <w:szCs w:val="18"/>
              </w:rPr>
              <w:t>T0-T1</w:t>
            </w:r>
            <w:r w:rsidRPr="00625156">
              <w:rPr>
                <w:rFonts w:ascii="Arial" w:hAnsi="Arial" w:cs="Arial"/>
                <w:szCs w:val="18"/>
              </w:rPr>
              <w:t xml:space="preserve">: </w:t>
            </w:r>
            <w:r w:rsidRPr="00625156">
              <w:rPr>
                <w:rFonts w:ascii="Arial" w:hAnsi="Arial" w:cs="Arial"/>
                <w:szCs w:val="18"/>
              </w:rPr>
              <w:br/>
              <w:t>G1: 0.6</w:t>
            </w:r>
            <w:r w:rsidRPr="00625156">
              <w:rPr>
                <w:rFonts w:ascii="Arial" w:hAnsi="Arial" w:cs="Arial"/>
                <w:szCs w:val="18"/>
              </w:rPr>
              <w:br/>
              <w:t>G2: 0.8</w:t>
            </w:r>
            <w:r w:rsidRPr="00625156">
              <w:rPr>
                <w:rFonts w:ascii="Arial" w:hAnsi="Arial" w:cs="Arial"/>
                <w:szCs w:val="18"/>
              </w:rPr>
              <w:br/>
              <w:t>p: 0.01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b/>
                <w:szCs w:val="18"/>
              </w:rPr>
              <w:t>T1-T2</w:t>
            </w:r>
            <w:r w:rsidRPr="00625156">
              <w:rPr>
                <w:rFonts w:ascii="Arial" w:hAnsi="Arial" w:cs="Arial"/>
                <w:szCs w:val="18"/>
              </w:rPr>
              <w:t xml:space="preserve">: </w:t>
            </w:r>
            <w:r w:rsidRPr="00625156">
              <w:rPr>
                <w:rFonts w:ascii="Arial" w:hAnsi="Arial" w:cs="Arial"/>
                <w:szCs w:val="18"/>
              </w:rPr>
              <w:br/>
              <w:t>G1: 0.5</w:t>
            </w:r>
            <w:r w:rsidRPr="00625156">
              <w:rPr>
                <w:rFonts w:ascii="Arial" w:hAnsi="Arial" w:cs="Arial"/>
                <w:szCs w:val="18"/>
              </w:rPr>
              <w:br/>
              <w:t>G2: 0.5</w:t>
            </w:r>
            <w:r w:rsidRPr="00625156">
              <w:rPr>
                <w:rFonts w:ascii="Arial" w:hAnsi="Arial" w:cs="Arial"/>
                <w:szCs w:val="18"/>
              </w:rPr>
              <w:br/>
              <w:t>p: 0.98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b/>
                <w:szCs w:val="18"/>
              </w:rPr>
              <w:t>T0-T2</w:t>
            </w:r>
            <w:r w:rsidRPr="00625156">
              <w:rPr>
                <w:rFonts w:ascii="Arial" w:hAnsi="Arial" w:cs="Arial"/>
                <w:szCs w:val="18"/>
              </w:rPr>
              <w:t>:</w:t>
            </w:r>
            <w:r w:rsidRPr="00625156">
              <w:rPr>
                <w:rFonts w:ascii="Arial" w:hAnsi="Arial" w:cs="Arial"/>
                <w:szCs w:val="18"/>
              </w:rPr>
              <w:br/>
              <w:t>G1: 0.3</w:t>
            </w:r>
            <w:r w:rsidRPr="00625156">
              <w:rPr>
                <w:rFonts w:ascii="Arial" w:hAnsi="Arial" w:cs="Arial"/>
                <w:szCs w:val="18"/>
              </w:rPr>
              <w:br/>
              <w:t>G2: 0.4</w:t>
            </w:r>
            <w:r w:rsidRPr="00625156">
              <w:rPr>
                <w:rFonts w:ascii="Arial" w:hAnsi="Arial" w:cs="Arial"/>
                <w:szCs w:val="18"/>
              </w:rPr>
              <w:br/>
              <w:t>p: 0.3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Visits with primary care physician</w:t>
            </w:r>
          </w:p>
        </w:tc>
        <w:tc>
          <w:tcPr>
            <w:tcW w:w="279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6-month period after the primary care referral visit</w:t>
            </w:r>
          </w:p>
        </w:tc>
        <w:tc>
          <w:tcPr>
            <w:tcW w:w="207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medical records</w:t>
            </w:r>
          </w:p>
        </w:tc>
        <w:tc>
          <w:tcPr>
            <w:tcW w:w="990" w:type="dxa"/>
          </w:tcPr>
          <w:p w:rsidR="008B7429" w:rsidRPr="00625156" w:rsidRDefault="008B7429" w:rsidP="00D95774">
            <w:pPr>
              <w:rPr>
                <w:rFonts w:ascii="Arial" w:hAnsi="Arial" w:cs="Arial"/>
                <w:i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iCs/>
                <w:color w:val="000000"/>
                <w:szCs w:val="18"/>
              </w:rPr>
              <w:t>NR</w:t>
            </w:r>
          </w:p>
        </w:tc>
        <w:tc>
          <w:tcPr>
            <w:tcW w:w="270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Mean (SD)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4.6 (2.6)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4.1 (2)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0.19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 xml:space="preserve">Katon et al.,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1999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Katon et al.,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2002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Mean number of visits with primary care providers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(Reported in 9123)</w:t>
            </w:r>
          </w:p>
        </w:tc>
        <w:tc>
          <w:tcPr>
            <w:tcW w:w="279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Measured at 12 weeks &amp; 6 months</w:t>
            </w:r>
          </w:p>
        </w:tc>
        <w:tc>
          <w:tcPr>
            <w:tcW w:w="207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Not indicated; likely to be documented study managers or psychiatrist</w:t>
            </w:r>
          </w:p>
        </w:tc>
        <w:tc>
          <w:tcPr>
            <w:tcW w:w="99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700" w:type="dxa"/>
          </w:tcPr>
          <w:p w:rsidR="008B7429" w:rsidRPr="00625156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Mean (SD)</w:t>
            </w:r>
            <w:r w:rsidRPr="00625156">
              <w:rPr>
                <w:rFonts w:ascii="Arial" w:hAnsi="Arial" w:cs="Arial"/>
                <w:b/>
                <w:color w:val="000000"/>
                <w:szCs w:val="18"/>
              </w:rPr>
              <w:br w:type="page"/>
              <w:t xml:space="preserve"> at 12 weeks</w:t>
            </w:r>
            <w:r w:rsidRPr="00625156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1.6 (1.8)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1.8 (1.8)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Chi-square: 1.46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0.23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625156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At 6 mos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G1: 3.4 (4.3)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3.3 (3.1)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Chi-square: 0.35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p: 0.55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Katon et al., 1995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Primary care physician visits for depression (non-study visits)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Intervention patients: Number of study visits for collaborative care intervention</w:t>
            </w:r>
          </w:p>
        </w:tc>
        <w:tc>
          <w:tcPr>
            <w:tcW w:w="279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1-year period beginning with the primary care referral visit</w:t>
            </w:r>
          </w:p>
        </w:tc>
        <w:tc>
          <w:tcPr>
            <w:tcW w:w="207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HMO medical records</w:t>
            </w:r>
          </w:p>
        </w:tc>
        <w:tc>
          <w:tcPr>
            <w:tcW w:w="99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108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109</w:t>
            </w:r>
          </w:p>
        </w:tc>
        <w:tc>
          <w:tcPr>
            <w:tcW w:w="270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 xml:space="preserve">Mean number of visits (SD):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4.5 (3.7)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3.7 (2.4)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Intervention: (N=G1=108)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Mean # study visits (SD)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3.9 (2.5)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lastRenderedPageBreak/>
              <w:t>Katon et al., 1996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Seen by mental health specialist</w:t>
            </w:r>
          </w:p>
        </w:tc>
        <w:tc>
          <w:tcPr>
            <w:tcW w:w="27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First 12 weeks after the primary care referral visit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6-month period after primary care referral visit</w:t>
            </w:r>
          </w:p>
        </w:tc>
        <w:tc>
          <w:tcPr>
            <w:tcW w:w="207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medical records</w:t>
            </w:r>
          </w:p>
        </w:tc>
        <w:tc>
          <w:tcPr>
            <w:tcW w:w="9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iCs/>
                <w:color w:val="000000"/>
                <w:szCs w:val="18"/>
              </w:rPr>
            </w:pPr>
            <w:r w:rsidRPr="00625156">
              <w:rPr>
                <w:rFonts w:ascii="Arial" w:hAnsi="Arial" w:cs="Arial"/>
                <w:iCs/>
                <w:color w:val="000000"/>
                <w:szCs w:val="18"/>
              </w:rPr>
              <w:t>NR</w:t>
            </w:r>
          </w:p>
        </w:tc>
        <w:tc>
          <w:tcPr>
            <w:tcW w:w="270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% seen by mental health specialist (first 12 weeks)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G1: 20%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G2: 29%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0.21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625156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% seen by mental health specialist (first 6 months)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G1: 24%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33%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p: 0.21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Murray et al. (continued), 2007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8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All-cause Hospitalizations</w:t>
            </w:r>
          </w:p>
        </w:tc>
        <w:tc>
          <w:tcPr>
            <w:tcW w:w="279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Timeframe: 30 days. Assessed via monthly telephone interviews x 12</w:t>
            </w:r>
          </w:p>
        </w:tc>
        <w:tc>
          <w:tcPr>
            <w:tcW w:w="207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Ascertained through monthly interviews, confirmed (?) by medical record review by an RN</w:t>
            </w:r>
          </w:p>
        </w:tc>
        <w:tc>
          <w:tcPr>
            <w:tcW w:w="99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122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192</w:t>
            </w:r>
          </w:p>
        </w:tc>
        <w:tc>
          <w:tcPr>
            <w:tcW w:w="270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Mean (SD)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0.78 (1.66), 0 median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G2: 0.97 (1.78), 0 median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IRR 0.81 (95% CI, 0.64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625156">
              <w:rPr>
                <w:rFonts w:ascii="Arial" w:hAnsi="Arial" w:cs="Arial"/>
                <w:szCs w:val="18"/>
              </w:rPr>
              <w:t>1.04)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>p: NR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>Murray et al., 2007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Combined all-cause ED visits and Hospitalizations</w:t>
            </w:r>
          </w:p>
        </w:tc>
        <w:tc>
          <w:tcPr>
            <w:tcW w:w="279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Timeframe: 30 days. Assessed via monthly telephone interviews x 12</w:t>
            </w:r>
          </w:p>
        </w:tc>
        <w:tc>
          <w:tcPr>
            <w:tcW w:w="207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Ascertained through monthly interview, confirmed by medical record review by an RN</w:t>
            </w:r>
          </w:p>
        </w:tc>
        <w:tc>
          <w:tcPr>
            <w:tcW w:w="99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122</w:t>
            </w:r>
            <w:r w:rsidRPr="00625156">
              <w:rPr>
                <w:rFonts w:ascii="Arial" w:hAnsi="Arial" w:cs="Arial"/>
                <w:szCs w:val="18"/>
              </w:rPr>
              <w:br w:type="page"/>
              <w:t>G2: 192</w:t>
            </w:r>
          </w:p>
        </w:tc>
        <w:tc>
          <w:tcPr>
            <w:tcW w:w="270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Mean (SD)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2.94 (4.69), 1 median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G2: 3.65 (6.26), 1.5 median</w:t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br w:type="page"/>
              <w:t xml:space="preserve">IRR 0.82 </w:t>
            </w:r>
            <w:r w:rsidRPr="00625156">
              <w:rPr>
                <w:rFonts w:ascii="Arial" w:hAnsi="Arial" w:cs="Arial"/>
                <w:szCs w:val="18"/>
              </w:rPr>
              <w:br w:type="page"/>
              <w:t>(95% CI 0.72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625156">
              <w:rPr>
                <w:rFonts w:ascii="Arial" w:hAnsi="Arial" w:cs="Arial"/>
                <w:szCs w:val="18"/>
              </w:rPr>
              <w:t>0.93)</w:t>
            </w:r>
            <w:r w:rsidRPr="00625156">
              <w:rPr>
                <w:rFonts w:ascii="Arial" w:hAnsi="Arial" w:cs="Arial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p: NR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Rich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1996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88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Number of patients having readmissions</w:t>
            </w:r>
          </w:p>
        </w:tc>
        <w:tc>
          <w:tcPr>
            <w:tcW w:w="27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Measured during 90 days following discharge</w:t>
            </w:r>
          </w:p>
        </w:tc>
        <w:tc>
          <w:tcPr>
            <w:tcW w:w="207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9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80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76</w:t>
            </w:r>
          </w:p>
        </w:tc>
        <w:tc>
          <w:tcPr>
            <w:tcW w:w="270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18 (22.5%)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G2: 22 (28.9%)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p: NS.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Ross et al., 2004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88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Number of patients with hospitalizations (%); Number of hospitalizations</w:t>
            </w:r>
          </w:p>
        </w:tc>
        <w:tc>
          <w:tcPr>
            <w:tcW w:w="279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07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chart review</w:t>
            </w:r>
          </w:p>
        </w:tc>
        <w:tc>
          <w:tcPr>
            <w:tcW w:w="99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700" w:type="dxa"/>
            <w:noWrap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Number of pts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(%)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11 (20%)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12 (23%)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0.81;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Number of hospitalizations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22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21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1.00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lastRenderedPageBreak/>
              <w:t>Rudd et al., 2004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45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  <w:noWrap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Number of medication changes over 6 months in each group</w:t>
            </w:r>
          </w:p>
        </w:tc>
        <w:tc>
          <w:tcPr>
            <w:tcW w:w="2790" w:type="dxa"/>
            <w:noWrap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070" w:type="dxa"/>
            <w:noWrap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990" w:type="dxa"/>
            <w:noWrap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700" w:type="dxa"/>
            <w:noWrap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223 (6 SD)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 xml:space="preserve">G2: 52 (1 SD)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 xml:space="preserve">95% CI, NR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&lt;0.01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8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Emergency department visits and hospitalizations</w:t>
            </w:r>
          </w:p>
        </w:tc>
        <w:tc>
          <w:tcPr>
            <w:tcW w:w="27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6 and 12 months for the past 6 months</w:t>
            </w:r>
          </w:p>
        </w:tc>
        <w:tc>
          <w:tcPr>
            <w:tcW w:w="207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Medical chart review</w:t>
            </w:r>
          </w:p>
        </w:tc>
        <w:tc>
          <w:tcPr>
            <w:tcW w:w="99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47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38</w:t>
            </w:r>
          </w:p>
        </w:tc>
        <w:tc>
          <w:tcPr>
            <w:tcW w:w="2700" w:type="dxa"/>
            <w:hideMark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Numbers not reported, but results were NS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Solomon et al., 1998</w:t>
            </w:r>
            <w:r w:rsidR="0009727E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szCs w:val="18"/>
              </w:rPr>
            </w:r>
            <w:r w:rsidR="0009727E" w:rsidRPr="00625156">
              <w:rPr>
                <w:rFonts w:ascii="Arial" w:hAnsi="Arial" w:cs="Arial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szCs w:val="18"/>
              </w:rPr>
            </w:r>
            <w:r w:rsidR="0009727E" w:rsidRPr="00625156">
              <w:rPr>
                <w:rFonts w:ascii="Arial" w:hAnsi="Arial" w:cs="Arial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09727E" w:rsidRPr="00625156">
              <w:rPr>
                <w:rFonts w:ascii="Arial" w:hAnsi="Arial" w:cs="Arial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szCs w:val="18"/>
              </w:rPr>
              <w:br/>
              <w:t>NA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  <w:t>Gourley et al., 1998</w:t>
            </w:r>
            <w:r w:rsidR="0009727E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szCs w:val="18"/>
              </w:rPr>
            </w:r>
            <w:r w:rsidR="0009727E" w:rsidRPr="00625156">
              <w:rPr>
                <w:rFonts w:ascii="Arial" w:hAnsi="Arial" w:cs="Arial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szCs w:val="18"/>
              </w:rPr>
            </w:r>
            <w:r w:rsidR="0009727E" w:rsidRPr="00625156">
              <w:rPr>
                <w:rFonts w:ascii="Arial" w:hAnsi="Arial" w:cs="Arial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09727E" w:rsidRPr="00625156">
              <w:rPr>
                <w:rFonts w:ascii="Arial" w:hAnsi="Arial" w:cs="Arial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Hypertension group: Emergency room visits in 4 weeks prior, compared between groups</w:t>
            </w:r>
          </w:p>
        </w:tc>
        <w:tc>
          <w:tcPr>
            <w:tcW w:w="279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Visit 5, at between 4 and 6 months</w:t>
            </w:r>
          </w:p>
        </w:tc>
        <w:tc>
          <w:tcPr>
            <w:tcW w:w="207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Self-report by patient</w:t>
            </w:r>
          </w:p>
        </w:tc>
        <w:tc>
          <w:tcPr>
            <w:tcW w:w="99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63</w:t>
            </w:r>
            <w:r w:rsidRPr="00625156">
              <w:rPr>
                <w:rFonts w:ascii="Arial" w:hAnsi="Arial" w:cs="Arial"/>
                <w:szCs w:val="18"/>
              </w:rPr>
              <w:br/>
              <w:t>G2: 61</w:t>
            </w:r>
          </w:p>
        </w:tc>
        <w:tc>
          <w:tcPr>
            <w:tcW w:w="270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0.05 (0.22 SD)</w:t>
            </w:r>
            <w:r w:rsidRPr="00625156">
              <w:rPr>
                <w:rFonts w:ascii="Arial" w:hAnsi="Arial" w:cs="Arial"/>
                <w:szCs w:val="18"/>
              </w:rPr>
              <w:br/>
              <w:t>G2: 0.13 (0.39 SD)</w:t>
            </w:r>
            <w:r w:rsidRPr="00625156">
              <w:rPr>
                <w:rFonts w:ascii="Arial" w:hAnsi="Arial" w:cs="Arial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szCs w:val="18"/>
              </w:rPr>
              <w:br/>
              <w:t>p: NR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625156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09727E" w:rsidRPr="00625156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Statin therapy start among those not already receiving it</w:t>
            </w:r>
          </w:p>
        </w:tc>
        <w:tc>
          <w:tcPr>
            <w:tcW w:w="279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Twice, immediately after clinician visits &amp; during 3 month follow-up</w:t>
            </w:r>
          </w:p>
        </w:tc>
        <w:tc>
          <w:tcPr>
            <w:tcW w:w="207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99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t>G1: 23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19</w:t>
            </w:r>
          </w:p>
        </w:tc>
        <w:tc>
          <w:tcPr>
            <w:tcW w:w="2700" w:type="dxa"/>
          </w:tcPr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BL (N (%))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7 (30%)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 xml:space="preserve">G2: 4 (21%)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/>
            </w:r>
            <w:r w:rsidRPr="00625156">
              <w:rPr>
                <w:rFonts w:ascii="Arial" w:hAnsi="Arial" w:cs="Arial"/>
                <w:b/>
                <w:color w:val="000000"/>
                <w:szCs w:val="18"/>
              </w:rPr>
              <w:t>Follow-up (N (%))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G1: 9 (39%)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G2: 6 (32%)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625156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Odds ratio: 1.5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95% CI, 0.3 to 6.8</w:t>
            </w:r>
            <w:r w:rsidRPr="00625156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625156" w:rsidTr="00625156">
        <w:trPr>
          <w:cantSplit/>
        </w:trPr>
        <w:tc>
          <w:tcPr>
            <w:tcW w:w="1548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lastRenderedPageBreak/>
              <w:t>Wilson et al., 2010</w:t>
            </w:r>
            <w:r w:rsidR="0009727E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09727E" w:rsidRPr="00625156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625156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09727E" w:rsidRPr="00625156">
              <w:rPr>
                <w:rFonts w:ascii="Arial" w:hAnsi="Arial" w:cs="Arial"/>
                <w:szCs w:val="18"/>
              </w:rPr>
            </w:r>
            <w:r w:rsidR="0009727E" w:rsidRPr="00625156">
              <w:rPr>
                <w:rFonts w:ascii="Arial" w:hAnsi="Arial" w:cs="Arial"/>
                <w:szCs w:val="18"/>
              </w:rPr>
              <w:fldChar w:fldCharType="end"/>
            </w:r>
            <w:r w:rsidR="0009727E" w:rsidRPr="00625156">
              <w:rPr>
                <w:rFonts w:ascii="Arial" w:hAnsi="Arial" w:cs="Arial"/>
                <w:szCs w:val="18"/>
              </w:rPr>
            </w:r>
            <w:r w:rsidR="0009727E" w:rsidRPr="00625156">
              <w:rPr>
                <w:rFonts w:ascii="Arial" w:hAnsi="Arial" w:cs="Arial"/>
                <w:szCs w:val="18"/>
              </w:rPr>
              <w:fldChar w:fldCharType="separate"/>
            </w:r>
            <w:r w:rsidRPr="00625156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09727E" w:rsidRPr="00625156">
              <w:rPr>
                <w:rFonts w:ascii="Arial" w:hAnsi="Arial" w:cs="Arial"/>
                <w:szCs w:val="18"/>
              </w:rPr>
              <w:fldChar w:fldCharType="end"/>
            </w:r>
            <w:r w:rsidRPr="00625156">
              <w:rPr>
                <w:rFonts w:ascii="Arial" w:hAnsi="Arial" w:cs="Arial"/>
                <w:szCs w:val="18"/>
              </w:rPr>
              <w:br/>
              <w:t>Better Outcomes of Asthma Treatment (BOAT); note that there is online supplemental material for methods and timeline</w:t>
            </w:r>
          </w:p>
        </w:tc>
        <w:tc>
          <w:tcPr>
            <w:tcW w:w="288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average asthma related visits per year</w:t>
            </w:r>
          </w:p>
        </w:tc>
        <w:tc>
          <w:tcPr>
            <w:tcW w:w="279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measured once at end of year 1, includes entire year</w:t>
            </w:r>
          </w:p>
        </w:tc>
        <w:tc>
          <w:tcPr>
            <w:tcW w:w="207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electronic records from KP</w:t>
            </w:r>
          </w:p>
        </w:tc>
        <w:tc>
          <w:tcPr>
            <w:tcW w:w="99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204</w:t>
            </w:r>
            <w:r w:rsidRPr="00625156">
              <w:rPr>
                <w:rFonts w:ascii="Arial" w:hAnsi="Arial" w:cs="Arial"/>
                <w:szCs w:val="18"/>
              </w:rPr>
              <w:br/>
              <w:t>G2: 204</w:t>
            </w:r>
            <w:r w:rsidRPr="00625156">
              <w:rPr>
                <w:rFonts w:ascii="Arial" w:hAnsi="Arial" w:cs="Arial"/>
                <w:szCs w:val="18"/>
              </w:rPr>
              <w:br/>
              <w:t>G3: 204</w:t>
            </w:r>
          </w:p>
        </w:tc>
        <w:tc>
          <w:tcPr>
            <w:tcW w:w="2700" w:type="dxa"/>
          </w:tcPr>
          <w:p w:rsidR="008B7429" w:rsidRPr="00625156" w:rsidRDefault="008B7429" w:rsidP="00D95774">
            <w:pPr>
              <w:rPr>
                <w:rFonts w:ascii="Arial" w:hAnsi="Arial" w:cs="Arial"/>
                <w:szCs w:val="18"/>
              </w:rPr>
            </w:pPr>
            <w:r w:rsidRPr="00625156">
              <w:rPr>
                <w:rFonts w:ascii="Arial" w:hAnsi="Arial" w:cs="Arial"/>
                <w:szCs w:val="18"/>
              </w:rPr>
              <w:t>G1: 1.0/yr</w:t>
            </w:r>
            <w:r w:rsidRPr="00625156">
              <w:rPr>
                <w:rFonts w:ascii="Arial" w:hAnsi="Arial" w:cs="Arial"/>
                <w:szCs w:val="18"/>
              </w:rPr>
              <w:br/>
              <w:t>G3: 1.4/yr</w:t>
            </w:r>
            <w:r w:rsidRPr="00625156">
              <w:rPr>
                <w:rFonts w:ascii="Arial" w:hAnsi="Arial" w:cs="Arial"/>
                <w:szCs w:val="18"/>
              </w:rPr>
              <w:br/>
              <w:t>Group differences:-0.36</w:t>
            </w:r>
            <w:r w:rsidRPr="00625156">
              <w:rPr>
                <w:rFonts w:ascii="Arial" w:hAnsi="Arial" w:cs="Arial"/>
                <w:szCs w:val="18"/>
              </w:rPr>
              <w:br/>
              <w:t>95% CI, -0.66 to -0.07</w:t>
            </w:r>
            <w:r w:rsidRPr="00625156">
              <w:rPr>
                <w:rFonts w:ascii="Arial" w:hAnsi="Arial" w:cs="Arial"/>
                <w:szCs w:val="18"/>
              </w:rPr>
              <w:br/>
              <w:t xml:space="preserve">p= 0.0161 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  <w:t>G1:1.0/yr</w:t>
            </w:r>
            <w:r w:rsidRPr="00625156">
              <w:rPr>
                <w:rFonts w:ascii="Arial" w:hAnsi="Arial" w:cs="Arial"/>
                <w:szCs w:val="18"/>
              </w:rPr>
              <w:br/>
              <w:t>G2:1.1/yr</w:t>
            </w:r>
            <w:r w:rsidRPr="00625156">
              <w:rPr>
                <w:rFonts w:ascii="Arial" w:hAnsi="Arial" w:cs="Arial"/>
                <w:szCs w:val="18"/>
              </w:rPr>
              <w:br/>
              <w:t>Group differences: 0.01</w:t>
            </w:r>
            <w:r w:rsidRPr="00625156">
              <w:rPr>
                <w:rFonts w:ascii="Arial" w:hAnsi="Arial" w:cs="Arial"/>
                <w:szCs w:val="18"/>
              </w:rPr>
              <w:br/>
              <w:t>95% CI, -0.29t o 0.30</w:t>
            </w:r>
            <w:r w:rsidRPr="00625156">
              <w:rPr>
                <w:rFonts w:ascii="Arial" w:hAnsi="Arial" w:cs="Arial"/>
                <w:szCs w:val="18"/>
              </w:rPr>
              <w:br/>
              <w:t>p: =.97</w:t>
            </w:r>
            <w:r w:rsidRPr="00625156">
              <w:rPr>
                <w:rFonts w:ascii="Arial" w:hAnsi="Arial" w:cs="Arial"/>
                <w:szCs w:val="18"/>
              </w:rPr>
              <w:br/>
            </w:r>
            <w:r w:rsidRPr="00625156">
              <w:rPr>
                <w:rFonts w:ascii="Arial" w:hAnsi="Arial" w:cs="Arial"/>
                <w:szCs w:val="18"/>
              </w:rPr>
              <w:br/>
              <w:t>G2: 1.1/yr</w:t>
            </w:r>
            <w:r w:rsidRPr="00625156">
              <w:rPr>
                <w:rFonts w:ascii="Arial" w:hAnsi="Arial" w:cs="Arial"/>
                <w:szCs w:val="18"/>
              </w:rPr>
              <w:br/>
              <w:t>G3: 1.4/yr</w:t>
            </w:r>
            <w:r w:rsidRPr="00625156">
              <w:rPr>
                <w:rFonts w:ascii="Arial" w:hAnsi="Arial" w:cs="Arial"/>
                <w:szCs w:val="18"/>
              </w:rPr>
              <w:br/>
              <w:t>Group differences: -0.37</w:t>
            </w:r>
            <w:r w:rsidRPr="00625156">
              <w:rPr>
                <w:rFonts w:ascii="Arial" w:hAnsi="Arial" w:cs="Arial"/>
                <w:szCs w:val="18"/>
              </w:rPr>
              <w:br/>
              <w:t>95% CI, -0.67 to -0.07</w:t>
            </w:r>
            <w:r w:rsidRPr="00625156">
              <w:rPr>
                <w:rFonts w:ascii="Arial" w:hAnsi="Arial" w:cs="Arial"/>
                <w:szCs w:val="18"/>
              </w:rPr>
              <w:br/>
              <w:t>p: 0.0147</w:t>
            </w:r>
          </w:p>
        </w:tc>
      </w:tr>
    </w:tbl>
    <w:p w:rsidR="008B7429" w:rsidRPr="008278EA" w:rsidRDefault="008B7429" w:rsidP="00D95774"/>
    <w:sectPr w:rsidR="008B7429" w:rsidRPr="008278EA" w:rsidSect="006E5FCB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0D" w:rsidRDefault="007C5E0D">
      <w:r>
        <w:separator/>
      </w:r>
    </w:p>
  </w:endnote>
  <w:endnote w:type="continuationSeparator" w:id="0">
    <w:p w:rsidR="007C5E0D" w:rsidRDefault="007C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6E5FCB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6E5FCB">
      <w:rPr>
        <w:rFonts w:ascii="Times New Roman" w:hAnsi="Times New Roman"/>
        <w:sz w:val="24"/>
        <w:szCs w:val="24"/>
      </w:rPr>
      <w:t>D</w:t>
    </w:r>
    <w:r w:rsidR="00124C78" w:rsidRPr="006E5FCB">
      <w:rPr>
        <w:rFonts w:ascii="Times New Roman" w:hAnsi="Times New Roman"/>
        <w:sz w:val="24"/>
        <w:szCs w:val="24"/>
      </w:rPr>
      <w:t>-</w:t>
    </w:r>
    <w:r w:rsidR="0009727E" w:rsidRPr="006E5FCB">
      <w:rPr>
        <w:rFonts w:ascii="Times New Roman" w:hAnsi="Times New Roman"/>
        <w:b/>
        <w:sz w:val="24"/>
        <w:szCs w:val="24"/>
      </w:rPr>
      <w:fldChar w:fldCharType="begin"/>
    </w:r>
    <w:r w:rsidR="00124C78" w:rsidRPr="006E5FCB">
      <w:rPr>
        <w:rFonts w:ascii="Times New Roman" w:hAnsi="Times New Roman"/>
        <w:sz w:val="24"/>
        <w:szCs w:val="24"/>
      </w:rPr>
      <w:instrText xml:space="preserve"> PAGE   \* MERGEFORMAT </w:instrText>
    </w:r>
    <w:r w:rsidR="0009727E" w:rsidRPr="006E5FCB">
      <w:rPr>
        <w:rFonts w:ascii="Times New Roman" w:hAnsi="Times New Roman"/>
        <w:b/>
        <w:sz w:val="24"/>
        <w:szCs w:val="24"/>
      </w:rPr>
      <w:fldChar w:fldCharType="separate"/>
    </w:r>
    <w:r w:rsidR="006E5FCB">
      <w:rPr>
        <w:rFonts w:ascii="Times New Roman" w:hAnsi="Times New Roman"/>
        <w:noProof/>
        <w:sz w:val="24"/>
        <w:szCs w:val="24"/>
      </w:rPr>
      <w:t>264</w:t>
    </w:r>
    <w:r w:rsidR="0009727E" w:rsidRPr="006E5FCB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0D" w:rsidRDefault="007C5E0D">
      <w:r>
        <w:separator/>
      </w:r>
    </w:p>
  </w:footnote>
  <w:footnote w:type="continuationSeparator" w:id="0">
    <w:p w:rsidR="007C5E0D" w:rsidRDefault="007C5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27E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5FCB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5E0D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55D35-E97F-4729-AD66-D7B93D368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22E6E-EF74-4242-915D-0D5E7B5A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9196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2012-09-29T13:25:00Z</dcterms:modified>
</cp:coreProperties>
</file>