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D15</w:t>
      </w:r>
      <w:r w:rsidRPr="00B319E7">
        <w:t>. Medication adherence subgroup outcomes, part 1</w:t>
      </w:r>
    </w:p>
    <w:tbl>
      <w:tblPr>
        <w:tblStyle w:val="EPC3"/>
        <w:tblW w:w="12960" w:type="dxa"/>
        <w:tblLayout w:type="fixed"/>
        <w:tblLook w:val="04A0"/>
      </w:tblPr>
      <w:tblGrid>
        <w:gridCol w:w="1730"/>
        <w:gridCol w:w="1478"/>
        <w:gridCol w:w="1490"/>
        <w:gridCol w:w="1958"/>
        <w:gridCol w:w="1724"/>
        <w:gridCol w:w="1231"/>
        <w:gridCol w:w="1354"/>
        <w:gridCol w:w="1995"/>
      </w:tblGrid>
      <w:tr w:rsidR="008B7429" w:rsidRPr="00073B05" w:rsidTr="00D95774">
        <w:trPr>
          <w:cnfStyle w:val="100000000000"/>
          <w:cantSplit/>
          <w:tblHeader/>
        </w:trPr>
        <w:tc>
          <w:tcPr>
            <w:tcW w:w="1730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Author, Year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Trial Name </w:t>
            </w:r>
          </w:p>
        </w:tc>
        <w:tc>
          <w:tcPr>
            <w:tcW w:w="1478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Subgroup</w:t>
            </w:r>
          </w:p>
        </w:tc>
        <w:tc>
          <w:tcPr>
            <w:tcW w:w="1490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Specific subgroup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  <w:tc>
          <w:tcPr>
            <w:tcW w:w="1958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Medication Adherence Outcome 1 for subgroup</w:t>
            </w:r>
          </w:p>
        </w:tc>
        <w:tc>
          <w:tcPr>
            <w:tcW w:w="1724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Description of Timing of Measurement of Adherence Outcome </w:t>
            </w:r>
          </w:p>
        </w:tc>
        <w:tc>
          <w:tcPr>
            <w:tcW w:w="1231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1354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N</w:t>
            </w:r>
          </w:p>
        </w:tc>
        <w:tc>
          <w:tcPr>
            <w:tcW w:w="1995" w:type="dxa"/>
            <w:vAlign w:val="bottom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bCs/>
                <w:color w:val="000000"/>
                <w:szCs w:val="18"/>
              </w:rPr>
              <w:t>Results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t>Bogner et al., 2008</w:t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</w:t>
            </w:r>
            <w:r w:rsidR="002F4C41" w:rsidRPr="00073B05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Hypertension comorbidity</w:t>
            </w:r>
          </w:p>
        </w:tc>
        <w:tc>
          <w:tcPr>
            <w:tcW w:w="1490" w:type="dxa"/>
          </w:tcPr>
          <w:p w:rsidR="008B7429" w:rsidRPr="00073B05" w:rsidDel="00F94E8B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Hypertension comorbidity</w:t>
            </w:r>
          </w:p>
        </w:tc>
        <w:tc>
          <w:tcPr>
            <w:tcW w:w="195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Depression adherence: % of prescribed doses taken; calculated as number of doses taken divided by the number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of doses prescribed during the observation period multiplied by 100% - dichotomized with 80% threshold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Measured over 6 week study period for entire study period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23 (71.9)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10 (31.3)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Older African American primary care patients</w:t>
            </w:r>
          </w:p>
        </w:tc>
        <w:tc>
          <w:tcPr>
            <w:tcW w:w="1490" w:type="dxa"/>
          </w:tcPr>
          <w:p w:rsidR="008B7429" w:rsidRPr="00073B05" w:rsidDel="00F94E8B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Older African American primary care patients</w:t>
            </w:r>
          </w:p>
        </w:tc>
        <w:tc>
          <w:tcPr>
            <w:tcW w:w="1958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&gt;80% adherence to an oral hypoglycemic agent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4 times, biweekly beginning at baseline and ending at week 6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10 (34.5%)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G2: 6 (20.7%)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0.19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at 6 weeks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18 (62.1%)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7 (24.1%)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0.004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Fulmer et al., 1999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 Elderly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</w:t>
            </w:r>
          </w:p>
        </w:tc>
        <w:tc>
          <w:tcPr>
            <w:tcW w:w="195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Percent of prescribed medication doses taken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Adherence was monitored during a 2-week pre-intervention phase, 6-week intervention phase (time 2), and 2-week post-intervention phase (time 3)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17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15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G3: 18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Average compliance rates at 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82%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76%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G3: 81%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Average compliance rates at time 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84%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74%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G3: 57% (significantly decreased from baseline at p&lt;0.04)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There was a statistically significant time effect during the course of the study from baseline to post-intervention (F=4.08, p&lt;0.05). Over time, G1 and G2 showed enhanced compliance relative to G3. However, there was no significant difference between G1 and G2.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Katon et al., 1995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958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% receiving adequate dosage of antidepressants for ≥30 days (details NR)</w:t>
            </w:r>
          </w:p>
        </w:tc>
        <w:tc>
          <w:tcPr>
            <w:tcW w:w="1724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during continuation phase of treatment (3-7 months)</w:t>
            </w:r>
          </w:p>
        </w:tc>
        <w:tc>
          <w:tcPr>
            <w:tcW w:w="1231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N=91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 xml:space="preserve">Minor depression group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N=126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</w:tc>
        <w:tc>
          <w:tcPr>
            <w:tcW w:w="1995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87.8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57.1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 xml:space="preserve">p: &lt;0.001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88.1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47.8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p: &lt;0.001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58" w:type="dxa"/>
            <w:noWrap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Severity of Depression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(reported in 3169 Katon)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Severe depression (Defined as SCL-20 score &gt;2.0 at baseline)</w:t>
            </w:r>
          </w:p>
        </w:tc>
        <w:tc>
          <w:tcPr>
            <w:tcW w:w="195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Adherence to adequate dosage of antidepressants for at least 90 days out of previous six months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Timeframe: six months; measured 5 times in 6 month-intervals until 30 months after randomization (at 6, 12, 18, 24, 30 months) 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Overall N: 79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At 6 months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24 (72%)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14 (40%)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Chi-square (1) = 8.23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&lt; 0.01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At 12 months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G1: 23 (70%)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13 (37%)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Chi-square (1) = 5.98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p: &lt; 0.05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For 18-, 24- and 30-months: "the percentages were very similar for the treatment groups"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Lee et al., 2006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49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95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% medication adherence at 14 months (proportion of pills taken), mean (SD) 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Total timeframe of 6 month average (months 8-14);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G1 - 3 pill counts every 2 months;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G2 - 1 pill count at the end of 6 months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83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95.5 (7.7)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G2: 69.1 (16.4)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p&lt;0.001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Lin et al., 2006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Depression comorbidity</w:t>
            </w:r>
          </w:p>
        </w:tc>
        <w:tc>
          <w:tcPr>
            <w:tcW w:w="149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Depression comorbidity</w:t>
            </w:r>
          </w:p>
        </w:tc>
        <w:tc>
          <w:tcPr>
            <w:tcW w:w="195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Percentage of days nonadherent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Measured 2 times over a 12-month period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Oral hypoglycemic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 xml:space="preserve">G1: 103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G2: 103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103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103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ACE inhibitor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54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65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59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G2: 52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Lipid-lowering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50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52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54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63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Oral hypoglycemic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G1: 19.8% (21.3%)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G2: 22.9% (24.0%)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p: NS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28.2% (28.9%)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24.0% (24.7%)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p: &lt;0.03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ACE inhibitor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G1: 27.4% (27.1%)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29.7% (29.3%)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p: NS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24.2% (22.7%)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18.9% (17.4%)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p: NS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  <w:u w:val="single"/>
              </w:rPr>
              <w:t>Lipid-lowering agent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G1: 29.3% (26.7%)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24.5% (23.0%)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p: NS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(%) (Mean (SD))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G1: 28.8% (27.1%)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G2: 27.7% (24.0%)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p: NS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2F4C41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szCs w:val="18"/>
              </w:rPr>
            </w:r>
            <w:r w:rsidR="002F4C41" w:rsidRPr="00073B05">
              <w:rPr>
                <w:rFonts w:ascii="Arial" w:hAnsi="Arial" w:cs="Arial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szCs w:val="18"/>
              </w:rPr>
            </w:r>
            <w:r w:rsidR="002F4C41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2F4C41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Entire study is conducted in subgroup with HIV comorbidity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5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(≥70 years old)</w:t>
            </w:r>
          </w:p>
        </w:tc>
        <w:tc>
          <w:tcPr>
            <w:tcW w:w="149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58" w:type="dxa"/>
            <w:noWrap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95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Percentage of patients who had prescriptions refilled on time (±5 days of due date)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Calculated for all previous months at 6 month and 12 month follow-ups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SG1: 47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SG2: 38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Mean (SD) 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SG1: 80.4 (21.2)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SG2: 66.1 (28.0)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95% CI, N-R</w:t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p: 0.12</w:t>
            </w:r>
          </w:p>
        </w:tc>
      </w:tr>
      <w:tr w:rsidR="008B7429" w:rsidRPr="00073B05" w:rsidTr="00D95774">
        <w:trPr>
          <w:cantSplit/>
        </w:trPr>
        <w:tc>
          <w:tcPr>
            <w:tcW w:w="1730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2F4C41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N/A</w:t>
            </w:r>
          </w:p>
        </w:tc>
        <w:tc>
          <w:tcPr>
            <w:tcW w:w="147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Elderly (≥65 years)</w:t>
            </w:r>
          </w:p>
        </w:tc>
        <w:tc>
          <w:tcPr>
            <w:tcW w:w="149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58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2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3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354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995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</w:tbl>
    <w:p w:rsidR="00124C78" w:rsidRDefault="00124C78" w:rsidP="009628AE">
      <w:pPr>
        <w:rPr>
          <w:rFonts w:ascii="Arial" w:hAnsi="Arial" w:cs="Arial"/>
          <w:sz w:val="18"/>
          <w:szCs w:val="18"/>
        </w:rPr>
      </w:pPr>
    </w:p>
    <w:sectPr w:rsidR="00124C78" w:rsidSect="009628AE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7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1E" w:rsidRDefault="00ED5B1E">
      <w:r>
        <w:separator/>
      </w:r>
    </w:p>
  </w:endnote>
  <w:endnote w:type="continuationSeparator" w:id="0">
    <w:p w:rsidR="00ED5B1E" w:rsidRDefault="00ED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9628AE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9628AE">
      <w:rPr>
        <w:rFonts w:ascii="Times New Roman" w:hAnsi="Times New Roman"/>
        <w:sz w:val="24"/>
        <w:szCs w:val="24"/>
      </w:rPr>
      <w:t>D</w:t>
    </w:r>
    <w:r w:rsidR="00124C78" w:rsidRPr="009628AE">
      <w:rPr>
        <w:rFonts w:ascii="Times New Roman" w:hAnsi="Times New Roman"/>
        <w:sz w:val="24"/>
        <w:szCs w:val="24"/>
      </w:rPr>
      <w:t>-</w:t>
    </w:r>
    <w:r w:rsidR="002F4C41" w:rsidRPr="009628AE">
      <w:rPr>
        <w:rFonts w:ascii="Times New Roman" w:hAnsi="Times New Roman"/>
        <w:b/>
        <w:sz w:val="24"/>
        <w:szCs w:val="24"/>
      </w:rPr>
      <w:fldChar w:fldCharType="begin"/>
    </w:r>
    <w:r w:rsidR="00124C78" w:rsidRPr="009628AE">
      <w:rPr>
        <w:rFonts w:ascii="Times New Roman" w:hAnsi="Times New Roman"/>
        <w:sz w:val="24"/>
        <w:szCs w:val="24"/>
      </w:rPr>
      <w:instrText xml:space="preserve"> PAGE   \* MERGEFORMAT </w:instrText>
    </w:r>
    <w:r w:rsidR="002F4C41" w:rsidRPr="009628AE">
      <w:rPr>
        <w:rFonts w:ascii="Times New Roman" w:hAnsi="Times New Roman"/>
        <w:b/>
        <w:sz w:val="24"/>
        <w:szCs w:val="24"/>
      </w:rPr>
      <w:fldChar w:fldCharType="separate"/>
    </w:r>
    <w:r w:rsidR="009628AE">
      <w:rPr>
        <w:rFonts w:ascii="Times New Roman" w:hAnsi="Times New Roman"/>
        <w:noProof/>
        <w:sz w:val="24"/>
        <w:szCs w:val="24"/>
      </w:rPr>
      <w:t>178</w:t>
    </w:r>
    <w:r w:rsidR="002F4C41" w:rsidRPr="009628A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1E" w:rsidRDefault="00ED5B1E">
      <w:r>
        <w:separator/>
      </w:r>
    </w:p>
  </w:footnote>
  <w:footnote w:type="continuationSeparator" w:id="0">
    <w:p w:rsidR="00ED5B1E" w:rsidRDefault="00ED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4C4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28AE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5B1E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EAC45-1DE6-46B9-BD85-733D419459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EC7EE-CCF1-4555-89F0-8C7F93E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11755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2012-09-29T11:59:00Z</dcterms:created>
  <dcterms:modified xsi:type="dcterms:W3CDTF">2012-09-29T11:59:00Z</dcterms:modified>
</cp:coreProperties>
</file>