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48554E" w:rsidRDefault="008B7429" w:rsidP="0048554E">
      <w:pPr>
        <w:pStyle w:val="TableTitle"/>
      </w:pPr>
      <w:r w:rsidRPr="0048554E">
        <w:t>Table D14. Medication adherence outcomes 6</w:t>
      </w:r>
    </w:p>
    <w:tbl>
      <w:tblPr>
        <w:tblStyle w:val="EPC"/>
        <w:tblW w:w="1288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188"/>
        <w:gridCol w:w="2700"/>
        <w:gridCol w:w="3330"/>
        <w:gridCol w:w="1170"/>
        <w:gridCol w:w="1620"/>
        <w:gridCol w:w="2880"/>
      </w:tblGrid>
      <w:tr w:rsidR="008B7429" w:rsidRPr="0048554E" w:rsidTr="00460473">
        <w:trPr>
          <w:cnfStyle w:val="100000000000"/>
          <w:cantSplit/>
          <w:tblHeader/>
        </w:trPr>
        <w:tc>
          <w:tcPr>
            <w:tcW w:w="1188" w:type="dxa"/>
            <w:tcBorders>
              <w:top w:val="none" w:sz="0" w:space="0" w:color="auto"/>
            </w:tcBorders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48554E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48554E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48554E">
              <w:rPr>
                <w:rFonts w:ascii="Arial" w:hAnsi="Arial" w:cs="Arial"/>
                <w:bCs/>
                <w:color w:val="000000"/>
                <w:szCs w:val="18"/>
              </w:rPr>
              <w:t xml:space="preserve">Trial name </w:t>
            </w:r>
          </w:p>
        </w:tc>
        <w:tc>
          <w:tcPr>
            <w:tcW w:w="2700" w:type="dxa"/>
            <w:tcBorders>
              <w:top w:val="none" w:sz="0" w:space="0" w:color="auto"/>
            </w:tcBorders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48554E">
              <w:rPr>
                <w:rFonts w:ascii="Arial" w:hAnsi="Arial" w:cs="Arial"/>
                <w:bCs/>
                <w:color w:val="000000"/>
                <w:szCs w:val="18"/>
              </w:rPr>
              <w:t>Medication Adherence Outcome 6</w:t>
            </w:r>
          </w:p>
        </w:tc>
        <w:tc>
          <w:tcPr>
            <w:tcW w:w="3330" w:type="dxa"/>
            <w:tcBorders>
              <w:top w:val="none" w:sz="0" w:space="0" w:color="auto"/>
            </w:tcBorders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48554E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Adherence Outcome </w:t>
            </w:r>
            <w:r w:rsidRPr="0048554E">
              <w:rPr>
                <w:rFonts w:ascii="Arial" w:hAnsi="Arial" w:cs="Arial"/>
                <w:color w:val="000000"/>
                <w:szCs w:val="18"/>
              </w:rPr>
              <w:t>6</w:t>
            </w:r>
          </w:p>
        </w:tc>
        <w:tc>
          <w:tcPr>
            <w:tcW w:w="1170" w:type="dxa"/>
            <w:tcBorders>
              <w:top w:val="none" w:sz="0" w:space="0" w:color="auto"/>
            </w:tcBorders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48554E">
              <w:rPr>
                <w:rFonts w:ascii="Arial" w:hAnsi="Arial" w:cs="Arial"/>
                <w:bCs/>
                <w:color w:val="000000"/>
                <w:szCs w:val="18"/>
              </w:rPr>
              <w:t xml:space="preserve">Data Source </w:t>
            </w:r>
          </w:p>
        </w:tc>
        <w:tc>
          <w:tcPr>
            <w:tcW w:w="1620" w:type="dxa"/>
            <w:tcBorders>
              <w:top w:val="none" w:sz="0" w:space="0" w:color="auto"/>
            </w:tcBorders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48554E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880" w:type="dxa"/>
            <w:tcBorders>
              <w:top w:val="none" w:sz="0" w:space="0" w:color="auto"/>
            </w:tcBorders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48554E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48554E" w:rsidTr="00460473">
        <w:trPr>
          <w:cantSplit/>
        </w:trPr>
        <w:tc>
          <w:tcPr>
            <w:tcW w:w="1188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Hoffman et al., 2003</w: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48554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48554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48554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18</w: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Persistency (defined as the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time span a patient continued taking the antidepressant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prescription during the study. If the date of the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last prescription filled plus the days’ supply was ≤10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days from the end of the study, the patient was considered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to be persistent)</w:t>
            </w:r>
          </w:p>
        </w:tc>
        <w:tc>
          <w:tcPr>
            <w:tcW w:w="333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Measured for previous 30 days, at 2, 3, 4, 5, and 6 months</w:t>
            </w:r>
          </w:p>
        </w:tc>
        <w:tc>
          <w:tcPr>
            <w:tcW w:w="117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162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G1: 4889</w:t>
            </w:r>
          </w:p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G2: 4665</w:t>
            </w:r>
          </w:p>
        </w:tc>
        <w:tc>
          <w:tcPr>
            <w:tcW w:w="288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b/>
                <w:color w:val="000000"/>
                <w:szCs w:val="18"/>
              </w:rPr>
              <w:t>At 2 months</w:t>
            </w:r>
            <w:r w:rsidRPr="0048554E">
              <w:rPr>
                <w:rFonts w:ascii="Arial" w:hAnsi="Arial" w:cs="Arial"/>
                <w:color w:val="000000"/>
                <w:szCs w:val="18"/>
              </w:rPr>
              <w:t>: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G1: 45.9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G2: 44.3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</w:r>
            <w:r w:rsidRPr="0048554E">
              <w:rPr>
                <w:rFonts w:ascii="Arial" w:hAnsi="Arial" w:cs="Arial"/>
                <w:b/>
                <w:color w:val="000000"/>
                <w:szCs w:val="18"/>
              </w:rPr>
              <w:t>At 3 months: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G1: 36.8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G2: 35.3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</w:r>
            <w:r w:rsidRPr="0048554E">
              <w:rPr>
                <w:rFonts w:ascii="Arial" w:hAnsi="Arial" w:cs="Arial"/>
                <w:b/>
                <w:color w:val="000000"/>
                <w:szCs w:val="18"/>
              </w:rPr>
              <w:t>At 4 months: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G1: 30.2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G2: 28.9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</w:r>
            <w:r w:rsidRPr="0048554E">
              <w:rPr>
                <w:rFonts w:ascii="Arial" w:hAnsi="Arial" w:cs="Arial"/>
                <w:b/>
                <w:color w:val="000000"/>
                <w:szCs w:val="18"/>
              </w:rPr>
              <w:t>At 5 months</w:t>
            </w:r>
            <w:r w:rsidRPr="0048554E">
              <w:rPr>
                <w:rFonts w:ascii="Arial" w:hAnsi="Arial" w:cs="Arial"/>
                <w:color w:val="000000"/>
                <w:szCs w:val="18"/>
              </w:rPr>
              <w:t>: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G1: 28.8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G2: 27.3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</w:r>
            <w:r w:rsidRPr="0048554E">
              <w:rPr>
                <w:rFonts w:ascii="Arial" w:hAnsi="Arial" w:cs="Arial"/>
                <w:b/>
                <w:color w:val="000000"/>
                <w:szCs w:val="18"/>
              </w:rPr>
              <w:t>At 6 months: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G1: 24.9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G2: 23.4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95%Cis &amp; p: NR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</w:r>
            <w:r w:rsidRPr="0048554E">
              <w:rPr>
                <w:rFonts w:ascii="Arial" w:hAnsi="Arial" w:cs="Arial"/>
                <w:b/>
                <w:color w:val="000000"/>
                <w:szCs w:val="18"/>
              </w:rPr>
              <w:t>From 1-90 days</w:t>
            </w:r>
            <w:r w:rsidRPr="0048554E">
              <w:rPr>
                <w:rFonts w:ascii="Arial" w:hAnsi="Arial" w:cs="Arial"/>
                <w:color w:val="000000"/>
                <w:szCs w:val="18"/>
              </w:rPr>
              <w:t>: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 xml:space="preserve">Mean percent (SD): 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G1: 36.8 (24.3)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G2: 35.3 (12.4)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Chi-square: 0.127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</w:r>
            <w:r w:rsidRPr="0048554E">
              <w:rPr>
                <w:rFonts w:ascii="Arial" w:hAnsi="Arial" w:cs="Arial"/>
                <w:b/>
                <w:color w:val="000000"/>
                <w:szCs w:val="18"/>
              </w:rPr>
              <w:t>From 1-180 days</w:t>
            </w:r>
            <w:r w:rsidRPr="0048554E">
              <w:rPr>
                <w:rFonts w:ascii="Arial" w:hAnsi="Arial" w:cs="Arial"/>
                <w:color w:val="000000"/>
                <w:szCs w:val="18"/>
              </w:rPr>
              <w:t>: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 xml:space="preserve">Mean percent (SD): 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G1: 24.9 (51.9)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G2: 23.3 (51.9)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Chi-square: 0.067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  <w:tr w:rsidR="008B7429" w:rsidRPr="0048554E" w:rsidTr="00460473">
        <w:trPr>
          <w:cantSplit/>
        </w:trPr>
        <w:tc>
          <w:tcPr>
            <w:tcW w:w="1188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Murray et al., 2007</w: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48554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48554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48554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Self-reported adherence from questionnaire at baseline and 9 month to compute a composite score of self-reported adherence</w:t>
            </w:r>
          </w:p>
        </w:tc>
        <w:tc>
          <w:tcPr>
            <w:tcW w:w="333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Measured at 1 month prior to intervention (baseline) and at month 9</w:t>
            </w:r>
          </w:p>
        </w:tc>
        <w:tc>
          <w:tcPr>
            <w:tcW w:w="117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162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88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G1: 1.0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G2: 0.8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p: 0.48</w:t>
            </w:r>
          </w:p>
        </w:tc>
      </w:tr>
      <w:tr w:rsidR="008B7429" w:rsidRPr="0048554E" w:rsidTr="00460473">
        <w:trPr>
          <w:cantSplit/>
        </w:trPr>
        <w:tc>
          <w:tcPr>
            <w:tcW w:w="1188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szCs w:val="18"/>
              </w:rPr>
            </w:pPr>
            <w:r w:rsidRPr="0048554E">
              <w:rPr>
                <w:rFonts w:ascii="Arial" w:hAnsi="Arial" w:cs="Arial"/>
                <w:szCs w:val="18"/>
              </w:rPr>
              <w:lastRenderedPageBreak/>
              <w:t>Pyne et al., 2011</w:t>
            </w:r>
            <w:r w:rsidR="00C17356" w:rsidRPr="0048554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48554E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C17356" w:rsidRPr="0048554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48554E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C17356" w:rsidRPr="0048554E">
              <w:rPr>
                <w:rFonts w:ascii="Arial" w:hAnsi="Arial" w:cs="Arial"/>
                <w:szCs w:val="18"/>
              </w:rPr>
            </w:r>
            <w:r w:rsidR="00C17356" w:rsidRPr="0048554E">
              <w:rPr>
                <w:rFonts w:ascii="Arial" w:hAnsi="Arial" w:cs="Arial"/>
                <w:szCs w:val="18"/>
              </w:rPr>
              <w:fldChar w:fldCharType="end"/>
            </w:r>
            <w:r w:rsidR="00C17356" w:rsidRPr="0048554E">
              <w:rPr>
                <w:rFonts w:ascii="Arial" w:hAnsi="Arial" w:cs="Arial"/>
                <w:szCs w:val="18"/>
              </w:rPr>
            </w:r>
            <w:r w:rsidR="00C17356" w:rsidRPr="0048554E">
              <w:rPr>
                <w:rFonts w:ascii="Arial" w:hAnsi="Arial" w:cs="Arial"/>
                <w:szCs w:val="18"/>
              </w:rPr>
              <w:fldChar w:fldCharType="separate"/>
            </w:r>
            <w:r w:rsidRPr="0048554E">
              <w:rPr>
                <w:rFonts w:ascii="Arial" w:hAnsi="Arial" w:cs="Arial"/>
                <w:noProof/>
                <w:szCs w:val="18"/>
                <w:vertAlign w:val="superscript"/>
              </w:rPr>
              <w:t>41</w:t>
            </w:r>
            <w:r w:rsidR="00C17356" w:rsidRPr="0048554E">
              <w:rPr>
                <w:rFonts w:ascii="Arial" w:hAnsi="Arial" w:cs="Arial"/>
                <w:szCs w:val="18"/>
              </w:rPr>
              <w:fldChar w:fldCharType="end"/>
            </w:r>
            <w:r w:rsidRPr="0048554E">
              <w:rPr>
                <w:rFonts w:ascii="Arial" w:hAnsi="Arial" w:cs="Arial"/>
                <w:szCs w:val="18"/>
              </w:rPr>
              <w:br/>
              <w:t>HIV Translating Initiatives for Depression Into Effective Solutions (HITIDES)</w:t>
            </w:r>
          </w:p>
        </w:tc>
        <w:tc>
          <w:tcPr>
            <w:tcW w:w="270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szCs w:val="18"/>
              </w:rPr>
            </w:pPr>
            <w:r w:rsidRPr="0048554E">
              <w:rPr>
                <w:rFonts w:ascii="Arial" w:hAnsi="Arial" w:cs="Arial"/>
                <w:szCs w:val="18"/>
              </w:rPr>
              <w:t>antidepressant prescription rates (of providers) at 12 months</w:t>
            </w:r>
          </w:p>
        </w:tc>
        <w:tc>
          <w:tcPr>
            <w:tcW w:w="333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szCs w:val="18"/>
              </w:rPr>
            </w:pPr>
            <w:r w:rsidRPr="0048554E">
              <w:rPr>
                <w:rFonts w:ascii="Arial" w:hAnsi="Arial" w:cs="Arial"/>
                <w:szCs w:val="18"/>
              </w:rPr>
              <w:t xml:space="preserve">Not clear whether self-report or other method. 3 measurements taken: baseline, 6-month and 12-months. </w:t>
            </w:r>
          </w:p>
        </w:tc>
        <w:tc>
          <w:tcPr>
            <w:tcW w:w="117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szCs w:val="18"/>
              </w:rPr>
            </w:pPr>
            <w:r w:rsidRPr="0048554E">
              <w:rPr>
                <w:rFonts w:ascii="Arial" w:hAnsi="Arial" w:cs="Arial"/>
                <w:szCs w:val="18"/>
              </w:rPr>
              <w:t xml:space="preserve">Other </w:t>
            </w:r>
          </w:p>
        </w:tc>
        <w:tc>
          <w:tcPr>
            <w:tcW w:w="162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szCs w:val="18"/>
              </w:rPr>
            </w:pPr>
            <w:r w:rsidRPr="0048554E">
              <w:rPr>
                <w:rFonts w:ascii="Arial" w:hAnsi="Arial" w:cs="Arial"/>
                <w:szCs w:val="18"/>
              </w:rPr>
              <w:t>G1: 65/105 (61.9)</w:t>
            </w:r>
            <w:r w:rsidRPr="0048554E">
              <w:rPr>
                <w:rFonts w:ascii="Arial" w:hAnsi="Arial" w:cs="Arial"/>
                <w:szCs w:val="18"/>
              </w:rPr>
              <w:br/>
              <w:t>G2: 69/110 (62.7)</w:t>
            </w:r>
          </w:p>
        </w:tc>
        <w:tc>
          <w:tcPr>
            <w:tcW w:w="288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szCs w:val="18"/>
              </w:rPr>
            </w:pPr>
            <w:r w:rsidRPr="0048554E">
              <w:rPr>
                <w:rFonts w:ascii="Arial" w:hAnsi="Arial" w:cs="Arial"/>
                <w:szCs w:val="18"/>
              </w:rPr>
              <w:t>G1: 65/105 (61.9)</w:t>
            </w:r>
            <w:r w:rsidRPr="0048554E">
              <w:rPr>
                <w:rFonts w:ascii="Arial" w:hAnsi="Arial" w:cs="Arial"/>
                <w:szCs w:val="18"/>
              </w:rPr>
              <w:br/>
              <w:t>G2: 69/110 (62.7),</w:t>
            </w:r>
            <w:r w:rsidRPr="0048554E">
              <w:rPr>
                <w:rFonts w:ascii="Arial" w:hAnsi="Arial" w:cs="Arial"/>
                <w:szCs w:val="18"/>
              </w:rPr>
              <w:br/>
              <w:t>OR: 0.93 (0.49-1.78); adjusted OR: 0.93 (0.49-1.78)</w:t>
            </w:r>
            <w:r w:rsidRPr="0048554E">
              <w:rPr>
                <w:rFonts w:ascii="Arial" w:hAnsi="Arial" w:cs="Arial"/>
                <w:szCs w:val="18"/>
              </w:rPr>
              <w:br/>
              <w:t>Adjusted p: 0.93</w:t>
            </w:r>
          </w:p>
        </w:tc>
      </w:tr>
      <w:tr w:rsidR="008B7429" w:rsidRPr="0048554E" w:rsidTr="00460473">
        <w:trPr>
          <w:cantSplit/>
        </w:trPr>
        <w:tc>
          <w:tcPr>
            <w:tcW w:w="1188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Stacy et al., 2009</w: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48554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48554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48554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56</w: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6 month point prevalence persistency: subject being in possession of a statin at the end of the 180-day observation period (For those with continuous persistance + MPR=&gt;80%)</w:t>
            </w:r>
          </w:p>
        </w:tc>
        <w:tc>
          <w:tcPr>
            <w:tcW w:w="333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6 months after baseline; 1 time; N/A</w:t>
            </w:r>
          </w:p>
        </w:tc>
        <w:tc>
          <w:tcPr>
            <w:tcW w:w="117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162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Overall N:NR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SG1: NR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SG2: NR</w:t>
            </w:r>
          </w:p>
        </w:tc>
        <w:tc>
          <w:tcPr>
            <w:tcW w:w="288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SG1: 25.9%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SG2: 3.3%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p: &lt;0.05</w:t>
            </w:r>
          </w:p>
        </w:tc>
      </w:tr>
      <w:tr w:rsidR="008B7429" w:rsidRPr="0048554E" w:rsidTr="00460473">
        <w:trPr>
          <w:cantSplit/>
        </w:trPr>
        <w:tc>
          <w:tcPr>
            <w:tcW w:w="1188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Vivian et al., 2002</w: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48554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48554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48554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58</w:t>
            </w:r>
            <w:r w:rsidR="00C17356" w:rsidRPr="0048554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% that received refills for antihypertensive agents within 2 weeks of the next scheduled refill date</w:t>
            </w:r>
          </w:p>
        </w:tc>
        <w:tc>
          <w:tcPr>
            <w:tcW w:w="333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17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162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G1: 26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G2: 27</w:t>
            </w:r>
          </w:p>
        </w:tc>
        <w:tc>
          <w:tcPr>
            <w:tcW w:w="288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G1: 85%</w:t>
            </w:r>
          </w:p>
          <w:p w:rsidR="008B7429" w:rsidRPr="0048554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48554E">
              <w:rPr>
                <w:rFonts w:ascii="Arial" w:hAnsi="Arial" w:cs="Arial"/>
                <w:color w:val="000000"/>
                <w:szCs w:val="18"/>
              </w:rPr>
              <w:t>G2: 93%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48554E">
              <w:rPr>
                <w:rFonts w:ascii="Arial" w:hAnsi="Arial" w:cs="Arial"/>
                <w:color w:val="000000"/>
                <w:szCs w:val="18"/>
              </w:rPr>
              <w:br/>
              <w:t>p: &gt;0.42</w:t>
            </w:r>
          </w:p>
        </w:tc>
      </w:tr>
      <w:tr w:rsidR="008B7429" w:rsidRPr="0048554E" w:rsidTr="00460473">
        <w:trPr>
          <w:cantSplit/>
        </w:trPr>
        <w:tc>
          <w:tcPr>
            <w:tcW w:w="1188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szCs w:val="18"/>
              </w:rPr>
            </w:pPr>
            <w:r w:rsidRPr="0048554E">
              <w:rPr>
                <w:rFonts w:ascii="Arial" w:hAnsi="Arial" w:cs="Arial"/>
                <w:szCs w:val="18"/>
              </w:rPr>
              <w:t>Wilson et al., 2010</w:t>
            </w:r>
            <w:r w:rsidR="00C17356" w:rsidRPr="0048554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48554E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C17356" w:rsidRPr="0048554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48554E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C17356" w:rsidRPr="0048554E">
              <w:rPr>
                <w:rFonts w:ascii="Arial" w:hAnsi="Arial" w:cs="Arial"/>
                <w:szCs w:val="18"/>
              </w:rPr>
            </w:r>
            <w:r w:rsidR="00C17356" w:rsidRPr="0048554E">
              <w:rPr>
                <w:rFonts w:ascii="Arial" w:hAnsi="Arial" w:cs="Arial"/>
                <w:szCs w:val="18"/>
              </w:rPr>
              <w:fldChar w:fldCharType="end"/>
            </w:r>
            <w:r w:rsidR="00C17356" w:rsidRPr="0048554E">
              <w:rPr>
                <w:rFonts w:ascii="Arial" w:hAnsi="Arial" w:cs="Arial"/>
                <w:szCs w:val="18"/>
              </w:rPr>
            </w:r>
            <w:r w:rsidR="00C17356" w:rsidRPr="0048554E">
              <w:rPr>
                <w:rFonts w:ascii="Arial" w:hAnsi="Arial" w:cs="Arial"/>
                <w:szCs w:val="18"/>
              </w:rPr>
              <w:fldChar w:fldCharType="separate"/>
            </w:r>
            <w:r w:rsidRPr="0048554E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C17356" w:rsidRPr="0048554E">
              <w:rPr>
                <w:rFonts w:ascii="Arial" w:hAnsi="Arial" w:cs="Arial"/>
                <w:szCs w:val="18"/>
              </w:rPr>
              <w:fldChar w:fldCharType="end"/>
            </w:r>
            <w:r w:rsidRPr="0048554E">
              <w:rPr>
                <w:rFonts w:ascii="Arial" w:hAnsi="Arial" w:cs="Arial"/>
                <w:szCs w:val="18"/>
              </w:rPr>
              <w:br/>
              <w:t>Better Outcomes of Asthma Treatment (BOAT)</w:t>
            </w:r>
          </w:p>
        </w:tc>
        <w:tc>
          <w:tcPr>
            <w:tcW w:w="270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szCs w:val="18"/>
              </w:rPr>
            </w:pPr>
            <w:r w:rsidRPr="0048554E">
              <w:rPr>
                <w:rFonts w:ascii="Arial" w:hAnsi="Arial" w:cs="Arial"/>
                <w:szCs w:val="18"/>
              </w:rPr>
              <w:t>Medication acquisition at Year 1 and Year 2 -for long-acting beta agonists (LABA) Fill/reﬁll adherence was measured using a continuous</w:t>
            </w:r>
            <w:r w:rsidRPr="0048554E">
              <w:rPr>
                <w:rFonts w:ascii="Arial" w:hAnsi="Arial" w:cs="Arial"/>
                <w:szCs w:val="18"/>
              </w:rPr>
              <w:br/>
              <w:t>medication acquisition (CMA) index for each year, calculated as the total days’ supply acquired in a given year divided by 365 days</w:t>
            </w:r>
          </w:p>
        </w:tc>
        <w:tc>
          <w:tcPr>
            <w:tcW w:w="333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szCs w:val="18"/>
              </w:rPr>
            </w:pPr>
            <w:r w:rsidRPr="0048554E">
              <w:rPr>
                <w:rFonts w:ascii="Arial" w:hAnsi="Arial" w:cs="Arial"/>
                <w:szCs w:val="18"/>
              </w:rPr>
              <w:t>Measured as aggregate for year; at Year-1 follow-up and Year 2 follow-up</w:t>
            </w:r>
          </w:p>
        </w:tc>
        <w:tc>
          <w:tcPr>
            <w:tcW w:w="117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szCs w:val="18"/>
              </w:rPr>
            </w:pPr>
            <w:r w:rsidRPr="0048554E">
              <w:rPr>
                <w:rFonts w:ascii="Arial" w:hAnsi="Arial" w:cs="Arial"/>
                <w:szCs w:val="18"/>
              </w:rPr>
              <w:t>PRD</w:t>
            </w:r>
          </w:p>
        </w:tc>
        <w:tc>
          <w:tcPr>
            <w:tcW w:w="162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szCs w:val="18"/>
              </w:rPr>
            </w:pPr>
            <w:r w:rsidRPr="0048554E">
              <w:rPr>
                <w:rFonts w:ascii="Arial" w:hAnsi="Arial" w:cs="Arial"/>
                <w:szCs w:val="18"/>
              </w:rPr>
              <w:t>N for Year 1:</w:t>
            </w:r>
            <w:r w:rsidRPr="0048554E">
              <w:rPr>
                <w:rFonts w:ascii="Arial" w:hAnsi="Arial" w:cs="Arial"/>
                <w:szCs w:val="18"/>
              </w:rPr>
              <w:br/>
              <w:t>G1: 40</w:t>
            </w:r>
            <w:r w:rsidRPr="0048554E">
              <w:rPr>
                <w:rFonts w:ascii="Arial" w:hAnsi="Arial" w:cs="Arial"/>
                <w:szCs w:val="18"/>
              </w:rPr>
              <w:br/>
              <w:t>G2: 44</w:t>
            </w:r>
            <w:r w:rsidRPr="0048554E">
              <w:rPr>
                <w:rFonts w:ascii="Arial" w:hAnsi="Arial" w:cs="Arial"/>
                <w:szCs w:val="18"/>
              </w:rPr>
              <w:br/>
              <w:t>G3: 52</w:t>
            </w:r>
            <w:r w:rsidRPr="0048554E">
              <w:rPr>
                <w:rFonts w:ascii="Arial" w:hAnsi="Arial" w:cs="Arial"/>
                <w:szCs w:val="18"/>
              </w:rPr>
              <w:br/>
            </w:r>
            <w:r w:rsidRPr="0048554E">
              <w:rPr>
                <w:rFonts w:ascii="Arial" w:hAnsi="Arial" w:cs="Arial"/>
                <w:szCs w:val="18"/>
              </w:rPr>
              <w:br/>
              <w:t>N for Year 2: G1:112</w:t>
            </w:r>
            <w:r w:rsidRPr="0048554E">
              <w:rPr>
                <w:rFonts w:ascii="Arial" w:hAnsi="Arial" w:cs="Arial"/>
                <w:szCs w:val="18"/>
              </w:rPr>
              <w:br/>
              <w:t>G2: 108</w:t>
            </w:r>
            <w:r w:rsidRPr="0048554E">
              <w:rPr>
                <w:rFonts w:ascii="Arial" w:hAnsi="Arial" w:cs="Arial"/>
                <w:szCs w:val="18"/>
              </w:rPr>
              <w:br/>
              <w:t>G3:59</w:t>
            </w:r>
          </w:p>
        </w:tc>
        <w:tc>
          <w:tcPr>
            <w:tcW w:w="2880" w:type="dxa"/>
            <w:hideMark/>
          </w:tcPr>
          <w:p w:rsidR="008B7429" w:rsidRPr="0048554E" w:rsidRDefault="008B7429" w:rsidP="00D95774">
            <w:pPr>
              <w:rPr>
                <w:rFonts w:ascii="Arial" w:hAnsi="Arial" w:cs="Arial"/>
                <w:szCs w:val="18"/>
              </w:rPr>
            </w:pPr>
            <w:r w:rsidRPr="0048554E">
              <w:rPr>
                <w:rFonts w:ascii="Arial" w:hAnsi="Arial" w:cs="Arial"/>
                <w:szCs w:val="18"/>
              </w:rPr>
              <w:t>Group differences</w:t>
            </w:r>
            <w:r w:rsidRPr="0048554E">
              <w:rPr>
                <w:rFonts w:ascii="Arial" w:hAnsi="Arial" w:cs="Arial"/>
                <w:szCs w:val="18"/>
              </w:rPr>
              <w:br/>
              <w:t>YEAR 1:</w:t>
            </w:r>
            <w:r w:rsidRPr="0048554E">
              <w:rPr>
                <w:rFonts w:ascii="Arial" w:hAnsi="Arial" w:cs="Arial"/>
                <w:szCs w:val="18"/>
              </w:rPr>
              <w:br/>
              <w:t>G1-G3: 0.11</w:t>
            </w:r>
            <w:r w:rsidRPr="0048554E">
              <w:rPr>
                <w:rFonts w:ascii="Arial" w:hAnsi="Arial" w:cs="Arial"/>
                <w:szCs w:val="18"/>
              </w:rPr>
              <w:br/>
              <w:t>95% CI, 0.02</w:t>
            </w:r>
            <w:r w:rsidRPr="0048554E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48554E">
              <w:rPr>
                <w:rFonts w:ascii="Arial" w:hAnsi="Arial" w:cs="Arial"/>
                <w:szCs w:val="18"/>
              </w:rPr>
              <w:t>0.20</w:t>
            </w:r>
            <w:r w:rsidRPr="0048554E">
              <w:rPr>
                <w:rFonts w:ascii="Arial" w:hAnsi="Arial" w:cs="Arial"/>
                <w:szCs w:val="18"/>
              </w:rPr>
              <w:br/>
              <w:t>G1-G2: 0.09</w:t>
            </w:r>
            <w:r w:rsidRPr="0048554E">
              <w:rPr>
                <w:rFonts w:ascii="Arial" w:hAnsi="Arial" w:cs="Arial"/>
                <w:szCs w:val="18"/>
              </w:rPr>
              <w:br/>
              <w:t>95% CI, 0.02</w:t>
            </w:r>
            <w:r w:rsidRPr="0048554E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48554E">
              <w:rPr>
                <w:rFonts w:ascii="Arial" w:hAnsi="Arial" w:cs="Arial"/>
                <w:szCs w:val="18"/>
              </w:rPr>
              <w:t>0.17</w:t>
            </w:r>
            <w:r w:rsidRPr="0048554E">
              <w:rPr>
                <w:rFonts w:ascii="Arial" w:hAnsi="Arial" w:cs="Arial"/>
                <w:szCs w:val="18"/>
              </w:rPr>
              <w:br/>
              <w:t xml:space="preserve">G2-G3: 0.01 </w:t>
            </w:r>
            <w:r w:rsidRPr="0048554E">
              <w:rPr>
                <w:rFonts w:ascii="Arial" w:hAnsi="Arial" w:cs="Arial"/>
                <w:szCs w:val="18"/>
              </w:rPr>
              <w:br/>
              <w:t>95% CI, -0.08</w:t>
            </w:r>
            <w:r w:rsidRPr="0048554E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48554E">
              <w:rPr>
                <w:rFonts w:ascii="Arial" w:hAnsi="Arial" w:cs="Arial"/>
                <w:szCs w:val="18"/>
              </w:rPr>
              <w:t>0.11</w:t>
            </w:r>
            <w:r w:rsidRPr="0048554E">
              <w:rPr>
                <w:rFonts w:ascii="Arial" w:hAnsi="Arial" w:cs="Arial"/>
                <w:szCs w:val="18"/>
              </w:rPr>
              <w:br/>
              <w:t xml:space="preserve">YEAR 2: </w:t>
            </w:r>
            <w:r w:rsidRPr="0048554E">
              <w:rPr>
                <w:rFonts w:ascii="Arial" w:hAnsi="Arial" w:cs="Arial"/>
                <w:szCs w:val="18"/>
              </w:rPr>
              <w:br/>
              <w:t>G1-G3: 0.11</w:t>
            </w:r>
            <w:r w:rsidRPr="0048554E">
              <w:rPr>
                <w:rFonts w:ascii="Arial" w:hAnsi="Arial" w:cs="Arial"/>
                <w:szCs w:val="18"/>
              </w:rPr>
              <w:br/>
              <w:t>95% CI, 0.01</w:t>
            </w:r>
            <w:r w:rsidRPr="0048554E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48554E">
              <w:rPr>
                <w:rFonts w:ascii="Arial" w:hAnsi="Arial" w:cs="Arial"/>
                <w:szCs w:val="18"/>
              </w:rPr>
              <w:t>0.20</w:t>
            </w:r>
            <w:r w:rsidRPr="0048554E">
              <w:rPr>
                <w:rFonts w:ascii="Arial" w:hAnsi="Arial" w:cs="Arial"/>
                <w:szCs w:val="18"/>
              </w:rPr>
              <w:br/>
              <w:t>G1:G2: 0.09</w:t>
            </w:r>
            <w:r w:rsidRPr="0048554E">
              <w:rPr>
                <w:rFonts w:ascii="Arial" w:hAnsi="Arial" w:cs="Arial"/>
                <w:szCs w:val="18"/>
              </w:rPr>
              <w:br/>
              <w:t>95% CI, 0.01</w:t>
            </w:r>
            <w:r w:rsidRPr="0048554E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48554E">
              <w:rPr>
                <w:rFonts w:ascii="Arial" w:hAnsi="Arial" w:cs="Arial"/>
                <w:szCs w:val="18"/>
              </w:rPr>
              <w:t>0.18</w:t>
            </w:r>
            <w:r w:rsidRPr="0048554E">
              <w:rPr>
                <w:rFonts w:ascii="Arial" w:hAnsi="Arial" w:cs="Arial"/>
                <w:szCs w:val="18"/>
              </w:rPr>
              <w:br/>
              <w:t>G2-G3: 0.01</w:t>
            </w:r>
            <w:r w:rsidRPr="0048554E">
              <w:rPr>
                <w:rFonts w:ascii="Arial" w:hAnsi="Arial" w:cs="Arial"/>
                <w:szCs w:val="18"/>
              </w:rPr>
              <w:br/>
              <w:t>95% CI, -0.08</w:t>
            </w:r>
            <w:r w:rsidRPr="0048554E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48554E">
              <w:rPr>
                <w:rFonts w:ascii="Arial" w:hAnsi="Arial" w:cs="Arial"/>
                <w:szCs w:val="18"/>
              </w:rPr>
              <w:t>0.11</w:t>
            </w:r>
          </w:p>
        </w:tc>
      </w:tr>
    </w:tbl>
    <w:p w:rsidR="00124C78" w:rsidRDefault="00124C78" w:rsidP="00511289">
      <w:pPr>
        <w:rPr>
          <w:rFonts w:ascii="Arial" w:hAnsi="Arial" w:cs="Arial"/>
          <w:sz w:val="18"/>
          <w:szCs w:val="18"/>
        </w:rPr>
      </w:pPr>
    </w:p>
    <w:sectPr w:rsidR="00124C78" w:rsidSect="00511289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17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62" w:rsidRDefault="00BA0A62">
      <w:r>
        <w:separator/>
      </w:r>
    </w:p>
  </w:endnote>
  <w:endnote w:type="continuationSeparator" w:id="0">
    <w:p w:rsidR="00BA0A62" w:rsidRDefault="00BA0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511289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511289">
      <w:rPr>
        <w:rFonts w:ascii="Times New Roman" w:hAnsi="Times New Roman"/>
        <w:sz w:val="24"/>
        <w:szCs w:val="24"/>
      </w:rPr>
      <w:t>D</w:t>
    </w:r>
    <w:r w:rsidR="00124C78" w:rsidRPr="00511289">
      <w:rPr>
        <w:rFonts w:ascii="Times New Roman" w:hAnsi="Times New Roman"/>
        <w:sz w:val="24"/>
        <w:szCs w:val="24"/>
      </w:rPr>
      <w:t>-</w:t>
    </w:r>
    <w:r w:rsidR="00C17356" w:rsidRPr="00511289">
      <w:rPr>
        <w:rFonts w:ascii="Times New Roman" w:hAnsi="Times New Roman"/>
        <w:b/>
        <w:sz w:val="24"/>
        <w:szCs w:val="24"/>
      </w:rPr>
      <w:fldChar w:fldCharType="begin"/>
    </w:r>
    <w:r w:rsidR="00124C78" w:rsidRPr="00511289">
      <w:rPr>
        <w:rFonts w:ascii="Times New Roman" w:hAnsi="Times New Roman"/>
        <w:sz w:val="24"/>
        <w:szCs w:val="24"/>
      </w:rPr>
      <w:instrText xml:space="preserve"> PAGE   \* MERGEFORMAT </w:instrText>
    </w:r>
    <w:r w:rsidR="00C17356" w:rsidRPr="00511289">
      <w:rPr>
        <w:rFonts w:ascii="Times New Roman" w:hAnsi="Times New Roman"/>
        <w:b/>
        <w:sz w:val="24"/>
        <w:szCs w:val="24"/>
      </w:rPr>
      <w:fldChar w:fldCharType="separate"/>
    </w:r>
    <w:r w:rsidR="00511289">
      <w:rPr>
        <w:rFonts w:ascii="Times New Roman" w:hAnsi="Times New Roman"/>
        <w:noProof/>
        <w:sz w:val="24"/>
        <w:szCs w:val="24"/>
      </w:rPr>
      <w:t>176</w:t>
    </w:r>
    <w:r w:rsidR="00C17356" w:rsidRPr="00511289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62" w:rsidRDefault="00BA0A62">
      <w:r>
        <w:separator/>
      </w:r>
    </w:p>
  </w:footnote>
  <w:footnote w:type="continuationSeparator" w:id="0">
    <w:p w:rsidR="00BA0A62" w:rsidRDefault="00BA0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289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0A62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17356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8F4671-8B40-4F28-8898-49D2D31FBE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5BF05-836D-47EC-9F12-1620D038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3087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2</cp:revision>
  <cp:lastPrinted>2012-09-05T19:13:00Z</cp:lastPrinted>
  <dcterms:created xsi:type="dcterms:W3CDTF">2012-09-29T11:57:00Z</dcterms:created>
  <dcterms:modified xsi:type="dcterms:W3CDTF">2012-09-29T11:57:00Z</dcterms:modified>
</cp:coreProperties>
</file>