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>Appendix Table E93</w:t>
      </w:r>
      <w:r>
        <w:rPr>
          <w:rFonts w:ascii="Arial" w:hAnsi="Arial" w:cs="Arial"/>
          <w:b/>
          <w:sz w:val="20"/>
        </w:rPr>
        <w:t>.</w:t>
      </w:r>
      <w:r w:rsidRPr="0069565C">
        <w:rPr>
          <w:rFonts w:ascii="Arial" w:hAnsi="Arial" w:cs="Arial"/>
          <w:b/>
          <w:sz w:val="20"/>
        </w:rPr>
        <w:t xml:space="preserve"> Study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esign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haracteristics of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redictive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PFA-100 System in a </w:t>
      </w:r>
      <w:r>
        <w:rPr>
          <w:rFonts w:ascii="Arial" w:hAnsi="Arial" w:cs="Arial"/>
          <w:b/>
          <w:sz w:val="20"/>
        </w:rPr>
        <w:t>m</w:t>
      </w:r>
      <w:r w:rsidRPr="0069565C">
        <w:rPr>
          <w:rFonts w:ascii="Arial" w:hAnsi="Arial" w:cs="Arial"/>
          <w:b/>
          <w:sz w:val="20"/>
        </w:rPr>
        <w:t xml:space="preserve">ixed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opulation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eart,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erebrovascular and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eripheral </w:t>
      </w:r>
      <w:r>
        <w:rPr>
          <w:rFonts w:ascii="Arial" w:hAnsi="Arial" w:cs="Arial"/>
          <w:b/>
          <w:sz w:val="20"/>
        </w:rPr>
        <w:t>v</w:t>
      </w:r>
      <w:r w:rsidRPr="0069565C">
        <w:rPr>
          <w:rFonts w:ascii="Arial" w:hAnsi="Arial" w:cs="Arial"/>
          <w:b/>
          <w:sz w:val="20"/>
        </w:rPr>
        <w:t xml:space="preserve">ascular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34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34"/>
        <w:gridCol w:w="1005"/>
        <w:gridCol w:w="912"/>
        <w:gridCol w:w="1078"/>
        <w:gridCol w:w="3911"/>
        <w:gridCol w:w="894"/>
        <w:gridCol w:w="1115"/>
        <w:gridCol w:w="921"/>
        <w:gridCol w:w="1370"/>
        <w:gridCol w:w="972"/>
      </w:tblGrid>
      <w:tr w:rsidR="00E60974" w:rsidRPr="0069565C" w:rsidTr="00C26ED4">
        <w:trPr>
          <w:cantSplit/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Author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Year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PMID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Study design </w:t>
            </w:r>
          </w:p>
        </w:tc>
        <w:tc>
          <w:tcPr>
            <w:tcW w:w="88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Multicenter (yes/no)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Recruitment method</w:t>
            </w:r>
          </w:p>
        </w:tc>
        <w:tc>
          <w:tcPr>
            <w:tcW w:w="397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Sampling population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Enro</w:t>
            </w:r>
            <w:r w:rsidR="00C26ED4">
              <w:rPr>
                <w:rFonts w:ascii="Arial" w:hAnsi="Arial" w:cs="Arial"/>
                <w:b/>
                <w:sz w:val="16"/>
                <w:szCs w:val="16"/>
              </w:rPr>
              <w:t>ll</w:t>
            </w: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ment period 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Mean or median (state which follow up duration)</w:t>
            </w:r>
          </w:p>
        </w:tc>
        <w:tc>
          <w:tcPr>
            <w:tcW w:w="9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Setting 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 Priori power analysis performed? (if yes, was accrual 80% of target or higher)</w:t>
            </w:r>
          </w:p>
        </w:tc>
        <w:tc>
          <w:tcPr>
            <w:tcW w:w="979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Funding</w:t>
            </w:r>
          </w:p>
        </w:tc>
      </w:tr>
      <w:tr w:rsidR="00E60974" w:rsidRPr="0069565C" w:rsidTr="00C26ED4">
        <w:trPr>
          <w:cantSplit/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Reny, 2012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22615340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 and Switzerland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ADRIE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prospective Cohort </w:t>
            </w:r>
          </w:p>
        </w:tc>
        <w:tc>
          <w:tcPr>
            <w:tcW w:w="88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Consecutive patients </w:t>
            </w:r>
          </w:p>
        </w:tc>
        <w:tc>
          <w:tcPr>
            <w:tcW w:w="3978" w:type="dxa"/>
            <w:shd w:val="clear" w:color="auto" w:fill="auto"/>
          </w:tcPr>
          <w:p w:rsidR="00E60974" w:rsidRPr="0069565C" w:rsidRDefault="00E60974" w:rsidP="00C26ED4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symptomatic documented ischemic</w:t>
            </w:r>
            <w:r w:rsidR="00C26ED4">
              <w:rPr>
                <w:b w:val="0"/>
                <w:sz w:val="16"/>
                <w:szCs w:val="16"/>
              </w:rPr>
              <w:t xml:space="preserve"> </w:t>
            </w:r>
            <w:r w:rsidRPr="0069565C">
              <w:rPr>
                <w:b w:val="0"/>
                <w:sz w:val="16"/>
                <w:szCs w:val="16"/>
              </w:rPr>
              <w:t>atherothrombotic disease (coronary artery disease, ischemic cerebrovascular</w:t>
            </w:r>
            <w:r w:rsidR="00C26ED4">
              <w:rPr>
                <w:b w:val="0"/>
                <w:sz w:val="16"/>
                <w:szCs w:val="16"/>
              </w:rPr>
              <w:t xml:space="preserve"> </w:t>
            </w:r>
            <w:r w:rsidRPr="0069565C">
              <w:rPr>
                <w:b w:val="0"/>
                <w:sz w:val="16"/>
                <w:szCs w:val="16"/>
              </w:rPr>
              <w:t>disease, and/or peripheral artery disease)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June 2006 - December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2008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6 months</w:t>
            </w:r>
          </w:p>
        </w:tc>
        <w:tc>
          <w:tcPr>
            <w:tcW w:w="92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inpatient, then followup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 (yes)</w:t>
            </w:r>
          </w:p>
        </w:tc>
        <w:tc>
          <w:tcPr>
            <w:tcW w:w="979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Non-industry only</w:t>
            </w:r>
          </w:p>
        </w:tc>
      </w:tr>
    </w:tbl>
    <w:p w:rsidR="00E60974" w:rsidRDefault="00E60974" w:rsidP="00235728"/>
    <w:sectPr w:rsidR="00E60974" w:rsidSect="00C071BD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024" w:rsidRDefault="00806024" w:rsidP="00FC3BBE">
      <w:r>
        <w:separator/>
      </w:r>
    </w:p>
  </w:endnote>
  <w:endnote w:type="continuationSeparator" w:id="0">
    <w:p w:rsidR="00806024" w:rsidRDefault="00806024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235728">
          <w:rPr>
            <w:rFonts w:ascii="Times New Roman" w:hAnsi="Times New Roman"/>
            <w:sz w:val="24"/>
            <w:szCs w:val="24"/>
          </w:rPr>
          <w:t>548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024" w:rsidRDefault="00806024" w:rsidP="00FC3BBE">
      <w:r>
        <w:separator/>
      </w:r>
    </w:p>
  </w:footnote>
  <w:footnote w:type="continuationSeparator" w:id="0">
    <w:p w:rsidR="00806024" w:rsidRDefault="00806024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35728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024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8D3A3-760F-4FED-8D4B-4F9D0789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2013-11-11T07:01:00Z</dcterms:modified>
</cp:coreProperties>
</file>