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E77</w:t>
      </w:r>
      <w:proofErr w:type="spellEnd"/>
      <w:r w:rsidRPr="0069565C">
        <w:rPr>
          <w:rFonts w:ascii="Arial" w:hAnsi="Arial" w:cs="Arial"/>
          <w:b/>
          <w:sz w:val="20"/>
        </w:rPr>
        <w:t xml:space="preserve">. Quality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ssessment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proofErr w:type="spellStart"/>
      <w:r w:rsidRPr="0069565C">
        <w:rPr>
          <w:rFonts w:ascii="Arial" w:hAnsi="Arial" w:cs="Arial"/>
          <w:b/>
          <w:sz w:val="20"/>
        </w:rPr>
        <w:t>Multiplate</w:t>
      </w:r>
      <w:proofErr w:type="spellEnd"/>
      <w:r w:rsidRPr="0069565C">
        <w:rPr>
          <w:rFonts w:ascii="Arial" w:hAnsi="Arial" w:cs="Arial"/>
          <w:b/>
          <w:sz w:val="20"/>
        </w:rPr>
        <w:t xml:space="preserve"> Analyzer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21"/>
        <w:gridCol w:w="927"/>
        <w:gridCol w:w="488"/>
        <w:gridCol w:w="488"/>
        <w:gridCol w:w="859"/>
        <w:gridCol w:w="1150"/>
        <w:gridCol w:w="734"/>
        <w:gridCol w:w="930"/>
        <w:gridCol w:w="893"/>
        <w:gridCol w:w="1010"/>
        <w:gridCol w:w="954"/>
        <w:gridCol w:w="1055"/>
        <w:gridCol w:w="1032"/>
        <w:gridCol w:w="1150"/>
        <w:gridCol w:w="754"/>
        <w:gridCol w:w="610"/>
        <w:gridCol w:w="549"/>
        <w:gridCol w:w="470"/>
        <w:gridCol w:w="740"/>
      </w:tblGrid>
      <w:tr w:rsidR="00E60974" w:rsidRPr="0069565C" w:rsidTr="00AF2A15">
        <w:trPr>
          <w:cantSplit/>
          <w:tblHeader/>
          <w:jc w:val="center"/>
        </w:trPr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sz w:val="16"/>
                <w:szCs w:val="16"/>
              </w:rPr>
              <w:t>UID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Patients selection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Index test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Reference  standard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Flow and timing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tblHeader/>
          <w:jc w:val="center"/>
        </w:trPr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(flow &amp; timing)</w:t>
            </w:r>
          </w:p>
        </w:tc>
      </w:tr>
      <w:tr w:rsidR="00E60974" w:rsidRPr="0069565C" w:rsidTr="00AF2A15">
        <w:trPr>
          <w:cantSplit/>
          <w:jc w:val="center"/>
        </w:trPr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-Matula,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19135705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AF2A15">
        <w:trPr>
          <w:cantSplit/>
          <w:jc w:val="center"/>
        </w:trPr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, 2011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21315223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[30 days]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AF2A15">
        <w:trPr>
          <w:cantSplit/>
          <w:jc w:val="center"/>
        </w:trPr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19943882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20633826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NO;(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19943882 was used as reference for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20638826))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YES; (NR in 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20638826)</w:t>
            </w: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LOW;  (Unclear in 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20638826)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AF2A15">
        <w:trPr>
          <w:cantSplit/>
          <w:jc w:val="center"/>
        </w:trPr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19264241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20062919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AF2A15">
        <w:trPr>
          <w:cantSplit/>
          <w:trHeight w:val="575"/>
          <w:jc w:val="center"/>
        </w:trPr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Schulz,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20691843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 [1 year]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AF2A15">
        <w:trPr>
          <w:cantSplit/>
          <w:trHeight w:val="575"/>
          <w:jc w:val="center"/>
        </w:trPr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Freynhofer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21614416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69565C" w:rsidTr="00AF2A15">
        <w:trPr>
          <w:cantSplit/>
          <w:trHeight w:val="575"/>
          <w:jc w:val="center"/>
        </w:trPr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Siller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-Matula,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19943879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(6 months)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AF2A15">
        <w:trPr>
          <w:cantSplit/>
          <w:trHeight w:val="575"/>
          <w:jc w:val="center"/>
        </w:trPr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Eshtehardi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20435201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Switzerland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(“The operators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(“All events were independently adjudicated by a</w:t>
            </w: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(30 days)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AF2A15">
        <w:trPr>
          <w:cantSplit/>
          <w:trHeight w:val="575"/>
          <w:jc w:val="center"/>
        </w:trPr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Ivandic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19359538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(30 days)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AF2A15">
        <w:trPr>
          <w:cantSplit/>
          <w:trHeight w:val="575"/>
          <w:jc w:val="center"/>
        </w:trPr>
        <w:tc>
          <w:tcPr>
            <w:tcW w:w="810" w:type="dxa"/>
            <w:shd w:val="clear" w:color="auto" w:fill="auto"/>
          </w:tcPr>
          <w:p w:rsidR="00AF2A15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-matula, 2012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22260716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PEGASUS-PCI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AF2A15">
        <w:trPr>
          <w:cantSplit/>
          <w:trHeight w:val="575"/>
          <w:jc w:val="center"/>
        </w:trPr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Codner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, 2012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22534051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Israel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AF2A15">
        <w:trPr>
          <w:cantSplit/>
          <w:trHeight w:val="575"/>
          <w:jc w:val="center"/>
        </w:trPr>
        <w:tc>
          <w:tcPr>
            <w:tcW w:w="810" w:type="dxa"/>
            <w:shd w:val="clear" w:color="auto" w:fill="auto"/>
            <w:vAlign w:val="bottom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Gerotziafas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22311629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[3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AF2A15">
        <w:trPr>
          <w:cantSplit/>
          <w:trHeight w:val="575"/>
          <w:jc w:val="center"/>
        </w:trPr>
        <w:tc>
          <w:tcPr>
            <w:tcW w:w="810" w:type="dxa"/>
            <w:shd w:val="clear" w:color="auto" w:fill="auto"/>
            <w:vAlign w:val="bottom"/>
          </w:tcPr>
          <w:p w:rsidR="00AF2A1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22682553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ISAR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-REACT 4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[1 month]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AF2A15">
        <w:trPr>
          <w:cantSplit/>
          <w:trHeight w:val="575"/>
          <w:jc w:val="center"/>
        </w:trPr>
        <w:tc>
          <w:tcPr>
            <w:tcW w:w="810" w:type="dxa"/>
            <w:shd w:val="clear" w:color="auto" w:fill="auto"/>
            <w:vAlign w:val="bottom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 xml:space="preserve">Johnston, 2012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22465351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New Zealand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[3 days]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AF2A15">
        <w:trPr>
          <w:cantSplit/>
          <w:trHeight w:val="575"/>
          <w:jc w:val="center"/>
        </w:trPr>
        <w:tc>
          <w:tcPr>
            <w:tcW w:w="810" w:type="dxa"/>
            <w:shd w:val="clear" w:color="auto" w:fill="auto"/>
            <w:vAlign w:val="bottom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-Matula, 2012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22305813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01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[12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</w:tbl>
    <w:p w:rsidR="00E60974" w:rsidRPr="0069565C" w:rsidRDefault="00E60974" w:rsidP="005E1103">
      <w:pPr>
        <w:pStyle w:val="ListParagraph"/>
        <w:rPr>
          <w:rFonts w:ascii="Arial" w:hAnsi="Arial" w:cs="Arial"/>
          <w:sz w:val="16"/>
          <w:szCs w:val="16"/>
        </w:rPr>
      </w:pPr>
    </w:p>
    <w:p w:rsidR="009A534C" w:rsidRDefault="00E60974">
      <w:pPr>
        <w:pStyle w:val="ListParagraph"/>
        <w:numPr>
          <w:ilvl w:val="0"/>
          <w:numId w:val="60"/>
        </w:numPr>
        <w:tabs>
          <w:tab w:val="clear" w:pos="360"/>
        </w:tabs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Consecutive or random sample of patients enrolled.</w:t>
      </w:r>
    </w:p>
    <w:p w:rsidR="009A534C" w:rsidRDefault="00E60974">
      <w:pPr>
        <w:pStyle w:val="ListParagraph"/>
        <w:numPr>
          <w:ilvl w:val="0"/>
          <w:numId w:val="60"/>
        </w:numPr>
        <w:tabs>
          <w:tab w:val="clear" w:pos="360"/>
        </w:tabs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Case-control design avoided</w:t>
      </w:r>
    </w:p>
    <w:p w:rsidR="009A534C" w:rsidRDefault="00E60974">
      <w:pPr>
        <w:pStyle w:val="ListParagraph"/>
        <w:numPr>
          <w:ilvl w:val="0"/>
          <w:numId w:val="60"/>
        </w:numPr>
        <w:tabs>
          <w:tab w:val="clear" w:pos="360"/>
        </w:tabs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Study avoided inappropriate exclusions</w:t>
      </w:r>
    </w:p>
    <w:p w:rsidR="00E60974" w:rsidRPr="0069565C" w:rsidRDefault="00E60974" w:rsidP="005E1103">
      <w:pPr>
        <w:pStyle w:val="ListParagraph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Risk of bias: could the selection of patients have introduced bias ( </w:t>
      </w:r>
      <w:r w:rsidRPr="0069565C">
        <w:rPr>
          <w:rFonts w:ascii="Arial" w:hAnsi="Arial" w:cs="Arial"/>
          <w:color w:val="000000"/>
          <w:sz w:val="16"/>
          <w:szCs w:val="16"/>
        </w:rPr>
        <w:t>If ≥2 of the above 3 questions are YES, give LOW here; if ≥2 are NO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proofErr w:type="gramStart"/>
      <w:r w:rsidRPr="0069565C">
        <w:rPr>
          <w:rFonts w:ascii="Arial" w:hAnsi="Arial" w:cs="Arial"/>
          <w:color w:val="000000"/>
          <w:sz w:val="16"/>
          <w:szCs w:val="16"/>
        </w:rPr>
        <w:t>Concerns that the included patients do not match the review question?</w:t>
      </w:r>
      <w:proofErr w:type="gramEnd"/>
    </w:p>
    <w:p w:rsidR="009A534C" w:rsidRDefault="00E60974">
      <w:pPr>
        <w:pStyle w:val="ListParagraph"/>
        <w:keepNext/>
        <w:numPr>
          <w:ilvl w:val="0"/>
          <w:numId w:val="60"/>
        </w:numPr>
        <w:tabs>
          <w:tab w:val="clear" w:pos="360"/>
        </w:tabs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Index test results interpreted without knowledge of results of reference standard?</w:t>
      </w:r>
    </w:p>
    <w:p w:rsidR="009A534C" w:rsidRDefault="00E60974">
      <w:pPr>
        <w:pStyle w:val="ListParagraph"/>
        <w:numPr>
          <w:ilvl w:val="0"/>
          <w:numId w:val="60"/>
        </w:numPr>
        <w:tabs>
          <w:tab w:val="clear" w:pos="360"/>
        </w:tabs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 xml:space="preserve">If a threshold used, was it </w:t>
      </w:r>
      <w:proofErr w:type="spellStart"/>
      <w:r w:rsidRPr="0069565C">
        <w:rPr>
          <w:rFonts w:ascii="Arial" w:hAnsi="Arial" w:cs="Arial"/>
          <w:color w:val="000000"/>
          <w:sz w:val="16"/>
          <w:szCs w:val="16"/>
        </w:rPr>
        <w:t>prespecified</w:t>
      </w:r>
      <w:proofErr w:type="spellEnd"/>
      <w:r w:rsidRPr="0069565C">
        <w:rPr>
          <w:rFonts w:ascii="Arial" w:hAnsi="Arial" w:cs="Arial"/>
          <w:color w:val="000000"/>
          <w:sz w:val="16"/>
          <w:szCs w:val="16"/>
        </w:rPr>
        <w:t>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Risk of bias:  Could the conduct or interpretation of the index test have introduced bias?</w:t>
      </w:r>
    </w:p>
    <w:p w:rsidR="00E60974" w:rsidRPr="0069565C" w:rsidRDefault="00E60974" w:rsidP="005E1103">
      <w:pPr>
        <w:pStyle w:val="ListParagraph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(If both of the above questions are YES, give LOW here; if one or both are NO,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proofErr w:type="gramStart"/>
      <w:r w:rsidRPr="0069565C">
        <w:rPr>
          <w:rFonts w:ascii="Arial" w:hAnsi="Arial" w:cs="Arial"/>
          <w:color w:val="000000"/>
          <w:sz w:val="16"/>
          <w:szCs w:val="16"/>
        </w:rPr>
        <w:t>Concerns that the index test, its conduct, or its interpretation differ from the review question?</w:t>
      </w:r>
      <w:proofErr w:type="gramEnd"/>
    </w:p>
    <w:p w:rsidR="009A534C" w:rsidRDefault="00E60974">
      <w:pPr>
        <w:pStyle w:val="ListParagraph"/>
        <w:keepNext/>
        <w:numPr>
          <w:ilvl w:val="0"/>
          <w:numId w:val="60"/>
        </w:numPr>
        <w:tabs>
          <w:tab w:val="clear" w:pos="360"/>
        </w:tabs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 xml:space="preserve">  </w:t>
      </w:r>
      <w:r w:rsidRPr="0069565C">
        <w:rPr>
          <w:rFonts w:ascii="Arial" w:hAnsi="Arial" w:cs="Arial"/>
          <w:sz w:val="16"/>
          <w:szCs w:val="16"/>
        </w:rPr>
        <w:t>Reference standard likely to correctly classify the target condition?</w:t>
      </w:r>
    </w:p>
    <w:p w:rsidR="009A534C" w:rsidRDefault="00E60974">
      <w:pPr>
        <w:pStyle w:val="ListParagraph"/>
        <w:keepNext/>
        <w:numPr>
          <w:ilvl w:val="0"/>
          <w:numId w:val="60"/>
        </w:numPr>
        <w:tabs>
          <w:tab w:val="clear" w:pos="360"/>
        </w:tabs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 Reference standard results interpreted without knowledge of index test results?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 </w:t>
      </w:r>
      <w:r w:rsidRPr="0069565C">
        <w:rPr>
          <w:rFonts w:ascii="Arial" w:hAnsi="Arial" w:cs="Arial"/>
          <w:color w:val="000000"/>
          <w:sz w:val="16"/>
          <w:szCs w:val="16"/>
        </w:rPr>
        <w:t>Could the reference standard, its conduct, or its interpretation have introduced bias?</w:t>
      </w:r>
    </w:p>
    <w:p w:rsidR="00E60974" w:rsidRPr="0069565C" w:rsidRDefault="00E60974" w:rsidP="005E1103">
      <w:pPr>
        <w:pStyle w:val="ListParagraph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(If both of the above questions are YES, give LOW here; if one or both are NO,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Are there concerns that the target condition as defined by the reference standard does not match the review question?</w:t>
      </w:r>
    </w:p>
    <w:p w:rsidR="009A534C" w:rsidRDefault="00E60974">
      <w:pPr>
        <w:pStyle w:val="ListParagraph"/>
        <w:keepNext/>
        <w:numPr>
          <w:ilvl w:val="0"/>
          <w:numId w:val="60"/>
        </w:numPr>
        <w:tabs>
          <w:tab w:val="clear" w:pos="360"/>
        </w:tabs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Appropriate interval between index test and reference standard?</w:t>
      </w:r>
    </w:p>
    <w:p w:rsidR="009A534C" w:rsidRDefault="00E60974">
      <w:pPr>
        <w:pStyle w:val="ListParagraph"/>
        <w:keepNext/>
        <w:numPr>
          <w:ilvl w:val="0"/>
          <w:numId w:val="60"/>
        </w:numPr>
        <w:tabs>
          <w:tab w:val="clear" w:pos="360"/>
        </w:tabs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All patients received a reference standard?</w:t>
      </w:r>
    </w:p>
    <w:p w:rsidR="009A534C" w:rsidRDefault="00E60974">
      <w:pPr>
        <w:pStyle w:val="ListParagraph"/>
        <w:keepNext/>
        <w:numPr>
          <w:ilvl w:val="0"/>
          <w:numId w:val="60"/>
        </w:numPr>
        <w:tabs>
          <w:tab w:val="clear" w:pos="360"/>
        </w:tabs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All patients received the same reference standard?</w:t>
      </w:r>
    </w:p>
    <w:p w:rsidR="009A534C" w:rsidRDefault="00E60974">
      <w:pPr>
        <w:pStyle w:val="ListParagraph"/>
        <w:keepNext/>
        <w:numPr>
          <w:ilvl w:val="0"/>
          <w:numId w:val="60"/>
        </w:numPr>
        <w:tabs>
          <w:tab w:val="clear" w:pos="360"/>
        </w:tabs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Were all patients included in the analysis?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Could the patient flow have introduced bias? (If ≥3 of the above 4 questions are YES, give LOW here; if ≥2 are NO give HIGH; otherwise, give UNCLEAR)</w:t>
      </w:r>
    </w:p>
    <w:p w:rsidR="00E60974" w:rsidRPr="0069565C" w:rsidRDefault="00E60974" w:rsidP="005E1103">
      <w:pPr>
        <w:rPr>
          <w:rFonts w:ascii="Arial" w:hAnsi="Arial" w:cs="Arial"/>
          <w:b/>
          <w:sz w:val="16"/>
          <w:szCs w:val="16"/>
        </w:rPr>
      </w:pPr>
    </w:p>
    <w:p w:rsidR="00E60974" w:rsidRPr="0069565C" w:rsidRDefault="00E60974" w:rsidP="005E1103">
      <w:pPr>
        <w:rPr>
          <w:rFonts w:ascii="Arial" w:hAnsi="Arial" w:cs="Arial"/>
          <w:b/>
          <w:sz w:val="16"/>
          <w:szCs w:val="16"/>
        </w:rPr>
      </w:pPr>
    </w:p>
    <w:p w:rsidR="00E60974" w:rsidRPr="0069565C" w:rsidRDefault="00E60974" w:rsidP="005E1103">
      <w:pPr>
        <w:rPr>
          <w:rFonts w:ascii="Arial" w:hAnsi="Arial" w:cs="Arial"/>
          <w:b/>
          <w:sz w:val="16"/>
          <w:szCs w:val="16"/>
        </w:rPr>
      </w:pPr>
    </w:p>
    <w:p w:rsidR="00E60974" w:rsidRPr="00EE0FBC" w:rsidRDefault="00DC0ED9" w:rsidP="00DC0ED9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DC0ED9">
      <w:footerReference w:type="default" r:id="rId9"/>
      <w:pgSz w:w="15840" w:h="12240" w:orient="landscape"/>
      <w:pgMar w:top="1440" w:right="1440" w:bottom="1440" w:left="1440" w:header="720" w:footer="720" w:gutter="0"/>
      <w:pgNumType w:start="5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F9" w:rsidRDefault="005679F9" w:rsidP="00FC3BBE">
      <w:r>
        <w:separator/>
      </w:r>
    </w:p>
  </w:endnote>
  <w:endnote w:type="continuationSeparator" w:id="0">
    <w:p w:rsidR="005679F9" w:rsidRDefault="005679F9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DC0ED9">
          <w:rPr>
            <w:rFonts w:ascii="Times New Roman" w:hAnsi="Times New Roman"/>
            <w:noProof/>
            <w:sz w:val="24"/>
            <w:szCs w:val="24"/>
          </w:rPr>
          <w:t>514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F9" w:rsidRDefault="005679F9" w:rsidP="00FC3BBE">
      <w:r>
        <w:separator/>
      </w:r>
    </w:p>
  </w:footnote>
  <w:footnote w:type="continuationSeparator" w:id="0">
    <w:p w:rsidR="005679F9" w:rsidRDefault="005679F9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679F9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0ED9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682D-79CB-43FA-ADBE-D5214A6F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2013-11-11T06:40:00Z</dcterms:modified>
</cp:coreProperties>
</file>