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</w:rPr>
      </w:pPr>
      <w:r w:rsidRPr="0069565C">
        <w:rPr>
          <w:rFonts w:ascii="Arial" w:hAnsi="Arial" w:cs="Arial"/>
          <w:b/>
          <w:sz w:val="20"/>
        </w:rPr>
        <w:t>Appendix Table E49</w:t>
      </w:r>
      <w:r>
        <w:rPr>
          <w:rFonts w:ascii="Arial" w:hAnsi="Arial" w:cs="Arial"/>
          <w:b/>
          <w:sz w:val="20"/>
        </w:rPr>
        <w:t>.</w:t>
      </w:r>
      <w:r w:rsidRPr="0069565C">
        <w:rPr>
          <w:rFonts w:ascii="Arial" w:hAnsi="Arial" w:cs="Arial"/>
          <w:b/>
          <w:sz w:val="20"/>
        </w:rPr>
        <w:t xml:space="preserve"> Phenotypic </w:t>
      </w:r>
      <w:r>
        <w:rPr>
          <w:rFonts w:ascii="Arial" w:hAnsi="Arial" w:cs="Arial"/>
          <w:b/>
          <w:sz w:val="20"/>
        </w:rPr>
        <w:t>t</w:t>
      </w:r>
      <w:r w:rsidRPr="0069565C">
        <w:rPr>
          <w:rFonts w:ascii="Arial" w:hAnsi="Arial" w:cs="Arial"/>
          <w:b/>
          <w:sz w:val="20"/>
        </w:rPr>
        <w:t xml:space="preserve">est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etails in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VASP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  <w:r w:rsidRPr="0069565C">
        <w:rPr>
          <w:rFonts w:ascii="Arial" w:hAnsi="Arial" w:cs="Arial"/>
          <w:b/>
        </w:rPr>
        <w:t xml:space="preserve">   </w:t>
      </w:r>
    </w:p>
    <w:tbl>
      <w:tblPr>
        <w:tblW w:w="14392" w:type="dxa"/>
        <w:jc w:val="center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741"/>
        <w:gridCol w:w="1751"/>
        <w:gridCol w:w="3026"/>
        <w:gridCol w:w="2216"/>
        <w:gridCol w:w="2126"/>
        <w:gridCol w:w="2126"/>
      </w:tblGrid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Test/Device name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Device category Device name &amp; manufacturer*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Agonist used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Sample Collection and Procurement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Anticoagulant used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Interval between clopidogrel doses and blood sampling  (in days)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Interval between sampling and testing (in days):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Grouping of Phenotypes** [Definition]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Rational for the grouping of phenotypes reported (Yes/No)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[short description]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Frequency of phenotypes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Freynhofer, 2011{Freynhofer,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21614416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Flow cytometric analysis of VASP phosphorylation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VASP kit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Biocytex, Marseille, France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Venous blood samples along with the routine blood samples were collected via atraumatic venipuncture of the forearm into coagulation tubes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buffered sodium citrate 3.2%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6-24 h (morning) after PCI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48 hours after blood collection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result: PRI≤60.2% (low reactivity, good response)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result: PRI&gt;60.2% (high reactivity, poor response)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ROC curve (area under the ROC-curve was 0.683 (p=0.014) for the platelet reactivity index (PRI) calculated from median fluorescence intensities (FI) with an optimal cut-off at 60.2% PRI.)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result: PRI≤60.2% (low reactivity, good response): 114/300 (38%)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result: PRI&gt;60.2% (high reactivity, poor response): 186/300 (62%)</w:t>
            </w: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2009{Siller-Matula, 2009 234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19135705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Flow cytometric analysis of VASP phosphorylation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VASP kit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Biocytex, Marseille, France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Adenosine diphosphate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(ADP), prostaglandin (PGE1)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1st blood sample: in catheterization laboratory, after PCI and after 250 mg IV aspirin ; 2nd blood sample: 20</w:t>
            </w:r>
            <w:r w:rsidRPr="0069565C">
              <w:rPr>
                <w:rFonts w:ascii="Arial" w:eastAsia="MS Gothic" w:hAnsi="MS Gothic" w:cs="Arial"/>
                <w:sz w:val="16"/>
                <w:szCs w:val="16"/>
              </w:rPr>
              <w:t>‑</w:t>
            </w:r>
            <w:r w:rsidRPr="0069565C">
              <w:rPr>
                <w:rFonts w:ascii="Arial" w:hAnsi="Arial" w:cs="Arial"/>
                <w:sz w:val="16"/>
                <w:szCs w:val="16"/>
              </w:rPr>
              <w:t>24 hours after PCI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3.8%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NR; Clopidogrel came first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0.04 days (1 hour)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reactivity index ≥ 69% by VASP (? Low efficiency)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reactivity index &lt;69% by VASP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normal ranges as reported by manufacturer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reactivity index ≥ 69% by VASP (? Low efficiency): 8 (27%)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reactivity index &lt;69% by VASP: 22 (63%)</w:t>
            </w: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Blindt, 2007{Blindt, 2007 189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18064332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Flow cytometric analysis of VASP phosphorylation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Biocytex, Marseille, France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10 µM ADP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blood samples were obtained  72–96 h after stent placement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Citrate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Interval at least 8 days.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VASP-platelet reactivity indices (VASP-PRI) &gt; 48%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VASP-platelet reactivity indices (VASP-PRI) &lt; 48%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ROC curve revealed VASP PRI &lt;48% be the best cut-off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VASP-platelet reactivity indices (VASP-PRI) &gt; 48%: 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VASP-platelet reactivity indices (VASP-PRI) &lt; 48%: NR</w:t>
            </w: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Kalantzi, 2011{Kalantzi, 2011 19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21255245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Flow cytometric analysis of VASP phosphorylation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Biocytex, Marseille, France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Pre-clopidogrel, 5 days after clopidogrel, 30 days after 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 days; the pre-clopidogrel sampling was not used for estimation of responder status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Non-responders (VASP platelet reactivity index [PRI] ≥50%)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(VASP PRI &lt; 50%)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literature; Proposed previously [Ref #6] and also associated with  adverse clinical outcome [ref #4]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Non-responders (VASP platelet reactivity index [PRI] ≥50%): 46 (75.4%)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Responders (VASP PRI &lt; 50%): 15 (24.6%)</w:t>
            </w: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 2010{Siller-</w:t>
            </w: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Matula, 2010 89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19943879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 xml:space="preserve">Flow cytometric analysis of VASP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phosphorylation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Biocytex, Marseille, France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ADP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Blood samples obtained from arterial sheath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3.8%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Dose first (clopidogrel loading dose given at least 2 hr before PCI); Samples taken directly after PCI and at least 5 min after IV aspirin dose (250 mg).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Clopidogrel responders (PRI&lt;42%)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nonresponders (PRI≥42%)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 xml:space="preserve">ROC optimal cutoffs for prediction of definite stent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thrombosis at 6 m, as done in this study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Clopidogrel responders (PRI&lt;42%): 154 (37%)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nonresponders (PRI≥42%): 262 (64%)</w:t>
            </w: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Bjelland, 2010{Bjelland, 2010 42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20727659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Norway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Dual flow cytometry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PLT VASP/P2Y12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Biocytex, France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Whole blood; Day 1 and Day 3 after clopidogrel administration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Day 1: Median 21 hrs [IQR: 17.5-27.5]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Day 1: Median 68 hrs [IQR: 63-72]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Satisfactory clopidogrel effect (Platelet reactivity index &lt;0.5)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Unsatisfactory clopidogrel effect (Platelet reactivity index ≥0.5)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Satisfactory clopidogrel effect (Platelet reactivity index &lt;0.5): 0 (0%)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Unsatisfactory clopidogrel effect (Platelet reactivity index ≥0.5): 25 (100%)</w:t>
            </w: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Bonello, 2007{Bonello, 2007 199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17488353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VASP kits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Diagnostica Stago,Asnieres, France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and/or prostaglandin E1 (PGE1)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Blood samples for PRI testing were drawn before PCI and at least 24 h after  clopidogrel loading dose and aspirin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3.8% trisodium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24 hours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24 hours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Quintile 1 (&lt;47%) vs Quintile 2-4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70% is normal range using ROC curve.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Quintile 1 (&lt;47%) : 29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vs Quintile 2-4: 115</w:t>
            </w: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Djukanovic, 2008{Djukanovic, 2008 163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18719318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Serbia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Flow cytometric analysis of VASP phosphorylation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VASP kit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Diagnostica Stago (Biocytex), Asnières, France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PGE1 and ADP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Whole blood; Collection time 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0.129 M sodium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At Day 2: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Rapid response (Platelet reactivity index ≤50% at 2 days)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rapid response (Platelet reactivity index &gt;50% at 2 days)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At Day 7: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Good responders (Platelet reactivity index ≤50% at Day 7): NR (Difficult to extract from Fig 2B)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Bad responders (Platelet reactivity index &gt;50% at Day 7)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Rapid response (Platelet reactivity index ≤50% at 2 days): 7/17 (41.2%)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Not rapid response (Platelet reactivity index &gt;50% at 2 days): 10/17 (58.8%)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Good responders (Platelet reactivity index ≤50% at Day 7): NR (Difficult to extract from Fig 2B)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Bad responders (Platelet reactivity index &gt;50% at Day 7): NR (Difficult to extract from Fig 2B)</w:t>
            </w: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El Ghannudi, 2011{El, 2011 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21524751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France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 xml:space="preserve">Flow cytometric analysis of VASP phosphorylation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VASP kit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Diagnostica Stago (Biocytex), Asnières, France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ADP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Whole blood samples were drawn by venous puncture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0.129 M sodium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Blood taken at least 6 h after clopidogrel, mean interval ~24 h, and range 12-120 h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Sent to Alsace laboratory for VASP immediately after sample obtained but interval NR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Non-diabetic responders (NDM-R) (PRI &lt;61%)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Non-diabetic low responders (NDM-LR) (PRI≥61%)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Diabetic responders (DM-R) (PRI&lt;61%)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Diabetic low responders (DM-LR) (PRI≥61%)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[NB outcome data available for only 429 of the 436 (98.4%) but NR why]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Also some data reported for groups with cutoff at 60%, not 61%, but no explanation given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Based on literature (Ref 7)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Non-diabetic responders (NDM-R) (PRI &lt;61%)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  <w:t>177 (64.8%)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Non-diabetic low responders (NDM-LR) (PRI≥61%)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  <w:t>96 (35.2%)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Diabetic responders (DM-R) (PRI&lt;61%)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  <w:t>85 (52.1%)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Diabetic low responders (DM-LR) (PRI≥61%)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  <w:t>78 (47.9%)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El Ghannudi, 2010{El, 2010 74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20630458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Flow cytometric analysis of VASP phosphorylation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VASP kit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Diagnostica Stago (Biocytex), Asnières, France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Blood </w:t>
            </w: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samples drawn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at least 6 h after a loading dose (300 or 600 mg) of clopidogrel.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0.129 mol/L sodium Citrate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6 h after a loading dose (300 or 600 mg) of clopidogrel.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 (PRI≥61%)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(PRI≥61%)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an ROC curve from data on subjects in this study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 (PRI≥61%): N=184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(PRI≥61%): N=277</w:t>
            </w: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Morel, 2011{Morel, 2011 187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21251579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Flow cytometric analysis of VASP phosphorylation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VASP kit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Diagnostica Stago (Biocytex), Asnières, France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prostaglandin E1 (PGE1) or ADP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after PCI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0.129 M sodium 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0.25 (6 hours after loading dose)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 [It is reported that the samples were sent off immediately for analysis]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(PRI≥ 61%)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(PRI&lt;61%)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By Quartile: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(&lt;40.30%)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(40.30%–55.83%)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(55.84%–70.25%)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(&gt;70.25%)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Single PRI cutoff based on literature; quartile cutoffs not explicitly reported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 responders (PRI≥ 61%): 173 (40%)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(PRI&lt;61%): 260 (60%)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1 (&lt;40.30%): 108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2 (40.30%–55.83%): 108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3 (55.84%–70.25%):108 (25%)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Quartile 4 (&gt;70.25%): 109 (25%)</w:t>
            </w: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Palmerini, 2010{Palmerini, 2010 81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19604542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DOUBLE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Phosprylation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kit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Biocytex, Marseille, France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20 µmol/L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1-2 hrs after ingestion of last clopidogrel dose done at baseline, 1 week and 1 month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Citrate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NR [clopidogrel]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0.02 [30 minutes]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responders (PRI&gt;50%) in clopidogrel 75 mg group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(PRI between 30-50%) in clopidogrel 75 mg group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Poor responders (PRI&gt;50%) in clopidogrel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150 mg group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(PRI between 30-50%) in clopidogrel 150 mg group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Based on literature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Poor responders (PRI&gt;50%) in clopidogrel 75 mg group: 21 (87.5%)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(PRI between 30-50%) in clopidogrel 75 mg group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  <w:t>: 3 (12.5%)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Poor responders (PRI&gt;50%) in clopidogrel </w:t>
            </w: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150 mg group: 20 (83.3%)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Normal responders (PRI between 30-50%) in clopidogrel 150 mg group: 4 (16.7%)</w:t>
            </w: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Schafer, 2011{Schafer, 2011 11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21655677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Flow cytometric analysis of VASP phosphorylation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VASP/P2Y12 kit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Biocytex, Marseille, France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24 hours after loading with 600 mg clopidogrel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&gt;50% (suboptimal inhibition; impaired clopidogrel responsiveness)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PRI≤ 50%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  <w:t>14 (26%)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quartiles: &lt;51%, 51-58%, 59-71%, and &gt;71%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&gt;57%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≤57%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&gt;50% vs. &lt;/=50% was based on literature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57% threshold based on ROC analysis in present study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&gt;50% (suboptimal inhibition; impaired clopidogrel responsiveness): 40 (74%)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PRI≤50%: 14 (26%)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quartiles: &lt;51%, 51-58%, 59-71%, and &gt;71%: Frequency</w:t>
            </w:r>
            <w:r w:rsidRPr="0069565C">
              <w:rPr>
                <w:rFonts w:ascii="Arial" w:hAnsi="Arial" w:cs="Arial"/>
                <w:sz w:val="16"/>
                <w:szCs w:val="16"/>
              </w:rPr>
              <w:tab/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&gt;57%: 40 (74%)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≤57%: 14 (26%)</w:t>
            </w: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Frere, 2007{Frere, 2007 193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17938809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Flow cytometric analysis of VASP phosphorylation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VASP/P2Y12 kit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Biocytex, Marseille, France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PGE1 and ADP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before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the PCI at least 12 h after the loading dose of clopidogrel and aspirin, and before administration of tirofiban if needed.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3.8% trisodium citrate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After 12hours after the loading dose of clopidogrel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 1 hour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PRI ≥ 53%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PRI &lt; 53%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As per the ROC curve created using data from study subjects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PRI ≥ 53%:   13/106   (12.3%)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 PRI &lt; 53%:     1/89     (1.1%)</w:t>
            </w: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Kalantzi, 2012{Kalantzi, 2012 18174 /id} 21806493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VASP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VASP/P2Y12 kit (BioCytex, Marseille,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 2.5, 5 and 10uM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Citrated blood samples were collected after the patient’s presentation at the emergency room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dvP8585" w:hAnsi="AdvP8585" w:cs="AdvP8585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before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clopidogrel</w:t>
            </w:r>
            <w:r w:rsidRPr="0069565C">
              <w:rPr>
                <w:rFonts w:ascii="AdvP8585" w:hAnsi="AdvP8585" w:cs="AdvP8585"/>
                <w:sz w:val="20"/>
              </w:rPr>
              <w:t xml:space="preserve"> </w:t>
            </w:r>
            <w:r w:rsidRPr="0069565C">
              <w:rPr>
                <w:rFonts w:ascii="AdvP8585" w:hAnsi="AdvP8585" w:cs="AdvP8585"/>
                <w:sz w:val="16"/>
                <w:szCs w:val="16"/>
              </w:rPr>
              <w:t xml:space="preserve">administration (baseline), as well as at 5- and 30-days after clopidogrel loading.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dvP8585" w:hAnsi="AdvP8585" w:cs="AdvP8585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dvP8585" w:hAnsi="AdvP8585" w:cs="AdvP8585"/>
                <w:sz w:val="16"/>
                <w:szCs w:val="16"/>
              </w:rPr>
            </w:pPr>
            <w:r w:rsidRPr="0069565C">
              <w:rPr>
                <w:rFonts w:ascii="AdvP8585" w:hAnsi="AdvP8585" w:cs="AdvP8585"/>
                <w:sz w:val="16"/>
                <w:szCs w:val="16"/>
              </w:rPr>
              <w:t>citrate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dvP8585" w:hAnsi="AdvP8585" w:cs="AdvP8585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dvP8585" w:hAnsi="AdvP8585" w:cs="AdvP8585"/>
                <w:sz w:val="16"/>
                <w:szCs w:val="16"/>
              </w:rPr>
            </w:pPr>
            <w:r w:rsidRPr="0069565C">
              <w:rPr>
                <w:rFonts w:ascii="AdvP8585" w:hAnsi="AdvP8585" w:cs="AdvP8585"/>
                <w:sz w:val="16"/>
                <w:szCs w:val="16"/>
              </w:rPr>
              <w:t xml:space="preserve">5 days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dvP8585" w:hAnsi="AdvP8585" w:cs="AdvP8585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dvP8585" w:hAnsi="AdvP8585" w:cs="AdvP8585"/>
                <w:sz w:val="16"/>
                <w:szCs w:val="16"/>
              </w:rPr>
            </w:pPr>
            <w:r w:rsidRPr="0069565C">
              <w:rPr>
                <w:rFonts w:ascii="AdvP8585" w:hAnsi="AdvP8585" w:cs="AdvP8585"/>
                <w:sz w:val="16"/>
                <w:szCs w:val="16"/>
              </w:rPr>
              <w:t>30 days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nonresponder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VASP PRI &gt;50%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responder 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VASP PRI &lt;50%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reference 15, 23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nonresponder n=12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 n=28</w:t>
            </w: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 2012{Siller-Matula, 2012 18177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22260716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PEGASUS-PCI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VASP; BioCytex,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Marseille, France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Blood samples from patients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were obtained from the arterial sheath (6F) in the catheterization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laboratory directly post-PCI and at least 5 min after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intravenous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infusion of aspirin.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 xml:space="preserve">3.8% sodium citrate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performed up to 24 h after blood sampling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Clopidogrel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non-responder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according to MEA (≥ 48 U)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according to MEA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(&lt; 48 U)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n = 321 (80%)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ref 16, 28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 = 81 (20%)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responder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 = 321 (80%)</w:t>
            </w: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Tselepis, 2011 {Tselepis,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22008470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FACS Calibur flow cytometer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Becton Dickinson, san Jose, CA, USA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VASP/P2Y12 kit (BioCytex, Marseille,France) 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ADP+PGE1 (prostaglandin E1) 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Blood samples were obtained from all patients before clopidogrel loading (baseline) as well as at 5 and 30 days afterwards.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0, 5 and 30 days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3h after blood sampling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clopidogrel responders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 50% as cutoff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reference 21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clopidogrel responder n=57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non-responder n=17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Gaglia, 2012{Gaglia, 2011 18244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21919956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FACS Calibur flow cytometer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Becton Dickinson, san Jose, CA, USA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VASP/P2Y12 kit (BioCytex, Marseille,France) 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ADP+PGE1 (prostaglandin E1) 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hours following a loading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dose of clopidogrel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3.2% sodium citrate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hours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and 24 hours following PCI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PRI&gt;50%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PRI≤50%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Based on literature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PRI&gt;50%: 79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PRI≤50%: 121</w:t>
            </w:r>
          </w:p>
        </w:tc>
      </w:tr>
      <w:tr w:rsidR="00E60974" w:rsidRPr="0069565C" w:rsidTr="005E1103">
        <w:trPr>
          <w:jc w:val="center"/>
        </w:trPr>
        <w:tc>
          <w:tcPr>
            <w:tcW w:w="140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2011{Cuisset, 2011 18245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21872198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741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VASP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Platelet VASP; BioCytex,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Marseille, France</w:t>
            </w:r>
          </w:p>
        </w:tc>
        <w:tc>
          <w:tcPr>
            <w:tcW w:w="1751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ADP</w:t>
            </w:r>
          </w:p>
        </w:tc>
        <w:tc>
          <w:tcPr>
            <w:tcW w:w="302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≥12 hours after the loading dose of aspirin and clopidogrel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3.8% trisodium citrate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12 hrs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1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PRI&gt;50% 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PRI≤50%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126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PRI&gt;50%: 331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PRI≤50%: 358</w:t>
            </w:r>
          </w:p>
        </w:tc>
      </w:tr>
    </w:tbl>
    <w:p w:rsidR="00E60974" w:rsidRPr="0069565C" w:rsidRDefault="00E60974" w:rsidP="005E1103">
      <w:pPr>
        <w:keepNext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*If more than one </w:t>
      </w:r>
      <w:proofErr w:type="gramStart"/>
      <w:r w:rsidRPr="0069565C">
        <w:rPr>
          <w:rFonts w:ascii="Arial" w:hAnsi="Arial" w:cs="Arial"/>
          <w:sz w:val="16"/>
          <w:szCs w:val="16"/>
        </w:rPr>
        <w:t>test</w:t>
      </w:r>
      <w:proofErr w:type="gramEnd"/>
      <w:r w:rsidRPr="0069565C">
        <w:rPr>
          <w:rFonts w:ascii="Arial" w:hAnsi="Arial" w:cs="Arial"/>
          <w:sz w:val="16"/>
          <w:szCs w:val="16"/>
        </w:rPr>
        <w:t>, use separate rows</w:t>
      </w:r>
    </w:p>
    <w:p w:rsidR="00E60974" w:rsidRPr="0069565C" w:rsidRDefault="00E60974" w:rsidP="005E1103">
      <w:pPr>
        <w:keepNext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**E.g., nonresponsive vs. responsive to clopidogrel, high vs. low platelet reactivity,</w:t>
      </w:r>
    </w:p>
    <w:p w:rsidR="00E60974" w:rsidRPr="0069565C" w:rsidRDefault="00E60974" w:rsidP="005E110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ADP=</w:t>
      </w:r>
      <w:r w:rsidRPr="0069565C">
        <w:rPr>
          <w:rFonts w:ascii="Arial" w:eastAsia="GillSans--Identity-H" w:hAnsi="Arial" w:cs="Arial"/>
          <w:sz w:val="16"/>
          <w:szCs w:val="16"/>
        </w:rPr>
        <w:t xml:space="preserve"> adenosine 5'-diphosphate; Ag=</w:t>
      </w:r>
      <w:r w:rsidRPr="0069565C">
        <w:rPr>
          <w:rFonts w:ascii="Arial" w:hAnsi="Arial" w:cs="Arial"/>
          <w:sz w:val="16"/>
          <w:szCs w:val="16"/>
        </w:rPr>
        <w:t xml:space="preserve"> aggregation; PGE1=prostaglandin; ROC=receiver operating characteristic; AUC=area under the curve; IPA= inhibition of platelet aggregation; LTA= light transmission aggregometry; MEA= multiple electrode platelet aggregometry; PFA= platelet function analysis; TEG=thromboelastography; sTEG=short thromboelastography; VASP = vasodilator-stimulated phosphoprotein; VASP-FCT=vasodilator-stimulated phosphoprotein flow cytometry; CEPI=collagen-epinephrine ; CADP=collagen-ADP; CT=closure times; HCPR=high on-clopidogrel platelet reactivity; PCI = percutaneous coronary intervention; RPA= residual platelet aggregation; GP= glycoprotein; HRP=high platelet reactivity; NPR=normal on-treatment platelet reactivity; HPPR= high post-treatment platelet reactivity; MPA= maximum platelet aggregation; RPR= residual platelet reactivity; OTPR=on-treatment platelet reactivity; DPAI= degree of platelet aggregation inhibition; PRU=P2Y12 reaction units; CRP=C-reaction protein; PRI=platelet reactivity index; LR=low responder; IQR=interquartile range; AA=</w:t>
      </w:r>
      <w:r w:rsidRPr="0069565C">
        <w:rPr>
          <w:rFonts w:ascii="Arial" w:eastAsia="GillSans--Identity-H" w:hAnsi="Arial" w:cs="Arial"/>
          <w:sz w:val="16"/>
          <w:szCs w:val="16"/>
        </w:rPr>
        <w:t xml:space="preserve"> arachidonic acid</w:t>
      </w:r>
      <w:r w:rsidRPr="0069565C">
        <w:rPr>
          <w:rFonts w:ascii="Arial" w:hAnsi="Arial" w:cs="Arial"/>
          <w:sz w:val="16"/>
          <w:szCs w:val="16"/>
        </w:rPr>
        <w:t>; LD=loading dose; MD=maintain dose; SD=standard deviation; NR=not reported;</w:t>
      </w:r>
    </w:p>
    <w:p w:rsidR="00E60974" w:rsidRPr="0069565C" w:rsidRDefault="00E60974" w:rsidP="005E1103">
      <w:pPr>
        <w:rPr>
          <w:rFonts w:ascii="Arial" w:hAnsi="Arial" w:cs="Arial"/>
          <w:b/>
          <w:sz w:val="20"/>
        </w:rPr>
      </w:pPr>
    </w:p>
    <w:p w:rsidR="00E60974" w:rsidRPr="00EE0FBC" w:rsidRDefault="00461D6A" w:rsidP="00461D6A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461D6A">
      <w:footerReference w:type="default" r:id="rId9"/>
      <w:pgSz w:w="15840" w:h="12240" w:orient="landscape"/>
      <w:pgMar w:top="1440" w:right="1440" w:bottom="1440" w:left="1440" w:header="720" w:footer="720" w:gutter="0"/>
      <w:pgNumType w:start="39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77" w:rsidRDefault="00E94377" w:rsidP="00FC3BBE">
      <w:r>
        <w:separator/>
      </w:r>
    </w:p>
  </w:endnote>
  <w:endnote w:type="continuationSeparator" w:id="0">
    <w:p w:rsidR="00E94377" w:rsidRDefault="00E94377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vP8585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461D6A">
          <w:rPr>
            <w:rFonts w:ascii="Times New Roman" w:hAnsi="Times New Roman"/>
            <w:noProof/>
            <w:sz w:val="24"/>
            <w:szCs w:val="24"/>
          </w:rPr>
          <w:t>397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77" w:rsidRDefault="00E94377" w:rsidP="00FC3BBE">
      <w:r>
        <w:separator/>
      </w:r>
    </w:p>
  </w:footnote>
  <w:footnote w:type="continuationSeparator" w:id="0">
    <w:p w:rsidR="00E94377" w:rsidRDefault="00E94377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1D6A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437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6501-8C00-4CD4-AD12-6798DD62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2013-11-09T12:20:00Z</dcterms:modified>
</cp:coreProperties>
</file>